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831112" w:rsidR="00BD57D5" w:rsidP="00BD57D5" w:rsidRDefault="00BD57D5" w14:paraId="1168B89C" w14:textId="010F050A">
      <w:pPr>
        <w:spacing w:after="120" w:line="168" w:lineRule="auto"/>
        <w:jc w:val="center"/>
        <w:rPr>
          <w:rFonts w:eastAsiaTheme="minorEastAsia"/>
          <w:b/>
          <w:bCs/>
          <w:noProof/>
          <w:kern w:val="0"/>
          <w:sz w:val="24"/>
          <w:szCs w:val="24"/>
          <w14:ligatures w14:val="none"/>
        </w:rPr>
      </w:pPr>
      <w:bookmarkStart w:name="_MailAutoSig" w:id="0"/>
      <w:r w:rsidRPr="00831112">
        <w:rPr>
          <w:rFonts w:eastAsiaTheme="minorEastAsia"/>
          <w:b/>
          <w:bCs/>
          <w:noProof/>
          <w:kern w:val="0"/>
          <w:sz w:val="24"/>
          <w:szCs w:val="24"/>
          <w14:ligatures w14:val="none"/>
        </w:rPr>
        <w:t>Military Exposure</w:t>
      </w:r>
      <w:r w:rsidRPr="00831112" w:rsidR="0053528B">
        <w:rPr>
          <w:rFonts w:eastAsiaTheme="minorEastAsia"/>
          <w:b/>
          <w:bCs/>
          <w:noProof/>
          <w:kern w:val="0"/>
          <w:sz w:val="24"/>
          <w:szCs w:val="24"/>
          <w14:ligatures w14:val="none"/>
        </w:rPr>
        <w:t>s</w:t>
      </w:r>
      <w:r w:rsidRPr="00831112">
        <w:rPr>
          <w:rFonts w:eastAsiaTheme="minorEastAsia"/>
          <w:b/>
          <w:bCs/>
          <w:noProof/>
          <w:kern w:val="0"/>
          <w:sz w:val="24"/>
          <w:szCs w:val="24"/>
          <w14:ligatures w14:val="none"/>
        </w:rPr>
        <w:t xml:space="preserve"> Research Program (MERP) - General Talking Points</w:t>
      </w:r>
    </w:p>
    <w:p w:rsidRPr="00831112" w:rsidR="00BD57D5" w:rsidP="00BD57D5" w:rsidRDefault="00BD57D5" w14:paraId="5412545C" w14:textId="49A3211F">
      <w:pPr>
        <w:spacing w:after="120" w:line="168" w:lineRule="auto"/>
        <w:jc w:val="center"/>
        <w:rPr>
          <w:rFonts w:eastAsiaTheme="minorEastAsia"/>
          <w:b/>
          <w:bCs/>
          <w:noProof/>
          <w:kern w:val="0"/>
          <w:sz w:val="24"/>
          <w:szCs w:val="24"/>
          <w14:ligatures w14:val="none"/>
        </w:rPr>
      </w:pPr>
      <w:r w:rsidRPr="00831112">
        <w:rPr>
          <w:rFonts w:eastAsiaTheme="minorEastAsia"/>
          <w:b/>
          <w:bCs/>
          <w:noProof/>
          <w:kern w:val="0"/>
          <w:sz w:val="24"/>
          <w:szCs w:val="24"/>
          <w14:ligatures w14:val="none"/>
        </w:rPr>
        <w:t>Rudolph Johnson, PhD</w:t>
      </w:r>
    </w:p>
    <w:p w:rsidRPr="00831112" w:rsidR="00BD57D5" w:rsidP="00BD57D5" w:rsidRDefault="00BD57D5" w14:paraId="1467F1F4" w14:textId="5D8AFF3E">
      <w:pPr>
        <w:spacing w:after="120" w:line="168" w:lineRule="auto"/>
        <w:jc w:val="center"/>
        <w:rPr>
          <w:rFonts w:eastAsiaTheme="minorEastAsia"/>
          <w:b/>
          <w:bCs/>
          <w:noProof/>
          <w:kern w:val="0"/>
          <w:sz w:val="24"/>
          <w:szCs w:val="24"/>
          <w14:ligatures w14:val="none"/>
        </w:rPr>
      </w:pPr>
      <w:r w:rsidRPr="00831112">
        <w:rPr>
          <w:rFonts w:eastAsiaTheme="minorEastAsia"/>
          <w:b/>
          <w:bCs/>
          <w:noProof/>
          <w:kern w:val="0"/>
          <w:sz w:val="24"/>
          <w:szCs w:val="24"/>
          <w14:ligatures w14:val="none"/>
        </w:rPr>
        <w:t>4/29/2024</w:t>
      </w:r>
    </w:p>
    <w:p w:rsidRPr="00756A60" w:rsidR="00BD57D5" w:rsidP="00BD57D5" w:rsidRDefault="00BD57D5" w14:paraId="6296A0B9" w14:textId="193DCCAE">
      <w:pPr>
        <w:spacing w:after="120" w:line="168" w:lineRule="auto"/>
        <w:rPr>
          <w:rFonts w:eastAsiaTheme="minorEastAsia"/>
          <w:noProof/>
          <w:kern w:val="0"/>
          <w:sz w:val="24"/>
          <w:szCs w:val="24"/>
          <w14:ligatures w14:val="none"/>
        </w:rPr>
      </w:pPr>
      <w:r w:rsidRPr="00756A60">
        <w:rPr>
          <w:b/>
          <w:bCs/>
          <w:noProof/>
          <w:sz w:val="24"/>
          <w:szCs w:val="24"/>
        </w:rPr>
        <mc:AlternateContent>
          <mc:Choice Requires="wps">
            <w:drawing>
              <wp:anchor distT="0" distB="0" distL="114300" distR="114300" simplePos="0" relativeHeight="251659264" behindDoc="0" locked="0" layoutInCell="1" allowOverlap="1" wp14:anchorId="70F09219" wp14:editId="2114BB44">
                <wp:simplePos x="0" y="0"/>
                <wp:positionH relativeFrom="column">
                  <wp:posOffset>-12700</wp:posOffset>
                </wp:positionH>
                <wp:positionV relativeFrom="paragraph">
                  <wp:posOffset>186055</wp:posOffset>
                </wp:positionV>
                <wp:extent cx="5962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96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from="-1pt,14.65pt" to="468.5pt,14.65pt" w14:anchorId="0C41EC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">
                <v:stroke joinstyle="miter"/>
              </v:line>
            </w:pict>
          </mc:Fallback>
        </mc:AlternateContent>
      </w:r>
    </w:p>
    <w:bookmarkEnd w:id="0"/>
    <w:p w:rsidRPr="00756A60" w:rsidR="00BD57D5" w:rsidP="00B17AAD" w:rsidRDefault="00BD57D5" w14:paraId="505ED1BE" w14:textId="5BCE6D23">
      <w:pPr>
        <w:rPr>
          <w:b/>
          <w:bCs/>
          <w:sz w:val="24"/>
          <w:szCs w:val="24"/>
        </w:rPr>
      </w:pPr>
    </w:p>
    <w:p w:rsidRPr="00756A60" w:rsidR="00B17AAD" w:rsidP="00B17AAD" w:rsidRDefault="00B17AAD" w14:paraId="7A74E086" w14:textId="576A36DD">
      <w:pPr>
        <w:pStyle w:val="NoSpacing"/>
        <w:numPr>
          <w:ilvl w:val="0"/>
          <w:numId w:val="4"/>
        </w:numPr>
        <w:rPr>
          <w:rStyle w:val="normaltextrun"/>
          <w:rFonts w:ascii="Calibri" w:hAnsi="Calibri" w:cs="Calibri"/>
          <w:sz w:val="24"/>
          <w:szCs w:val="24"/>
        </w:rPr>
      </w:pPr>
      <w:r w:rsidRPr="00756A60">
        <w:rPr>
          <w:rStyle w:val="normaltextrun"/>
          <w:rFonts w:ascii="Calibri" w:hAnsi="Calibri" w:cs="Calibri"/>
          <w:sz w:val="24"/>
          <w:szCs w:val="24"/>
        </w:rPr>
        <w:t>What is the Military Exposures Research Program (MERP)?</w:t>
      </w:r>
    </w:p>
    <w:p w:rsidRPr="00756A60" w:rsidR="00B6549E" w:rsidP="00B6549E" w:rsidRDefault="00D97F90" w14:paraId="6000A5AC" w14:textId="63F99FD0">
      <w:pPr>
        <w:pStyle w:val="NoSpacing"/>
        <w:numPr>
          <w:ilvl w:val="1"/>
          <w:numId w:val="4"/>
        </w:numPr>
        <w:rPr>
          <w:rStyle w:val="normaltextrun"/>
          <w:rFonts w:ascii="Calibri" w:hAnsi="Calibri" w:cs="Calibri"/>
          <w:color w:val="000000"/>
          <w:sz w:val="24"/>
          <w:szCs w:val="24"/>
        </w:rPr>
      </w:pPr>
      <w:r w:rsidRPr="00756A60">
        <w:rPr>
          <w:rStyle w:val="normaltextrun"/>
          <w:rFonts w:ascii="Calibri" w:hAnsi="Calibri" w:cs="Calibri"/>
          <w:color w:val="000000"/>
          <w:sz w:val="24"/>
          <w:szCs w:val="24"/>
        </w:rPr>
        <w:t xml:space="preserve">MERP is an initiative under the U.S. Department of Veterans Affairs' Office of Research and Development (ORD) that aims to improve </w:t>
      </w:r>
      <w:r w:rsidRPr="00756A60" w:rsidR="00B6549E">
        <w:rPr>
          <w:rStyle w:val="normaltextrun"/>
          <w:rFonts w:ascii="Calibri" w:hAnsi="Calibri" w:cs="Calibri"/>
          <w:color w:val="000000"/>
          <w:sz w:val="24"/>
          <w:szCs w:val="24"/>
        </w:rPr>
        <w:t>our understanding of the effects of military exposures on Veteran health. </w:t>
      </w:r>
    </w:p>
    <w:p w:rsidRPr="00756A60" w:rsidR="00EB27AF" w:rsidP="00EB27AF" w:rsidRDefault="00EB27AF" w14:paraId="58409837" w14:textId="77777777">
      <w:pPr>
        <w:pStyle w:val="NoSpacing"/>
        <w:ind w:left="1440"/>
        <w:rPr>
          <w:rStyle w:val="normaltextrun"/>
          <w:rFonts w:ascii="Calibri" w:hAnsi="Calibri" w:cs="Calibri"/>
          <w:color w:val="000000"/>
          <w:sz w:val="24"/>
          <w:szCs w:val="24"/>
        </w:rPr>
      </w:pPr>
    </w:p>
    <w:p w:rsidRPr="00756A60" w:rsidR="00D97F90" w:rsidP="00E83740" w:rsidRDefault="00E83740" w14:paraId="7CD8232E" w14:textId="7D99A083">
      <w:pPr>
        <w:pStyle w:val="NoSpacing"/>
        <w:numPr>
          <w:ilvl w:val="1"/>
          <w:numId w:val="4"/>
        </w:numPr>
        <w:rPr>
          <w:rStyle w:val="normaltextrun"/>
          <w:rFonts w:ascii="Calibri" w:hAnsi="Calibri" w:cs="Calibri"/>
          <w:color w:val="000000"/>
          <w:sz w:val="24"/>
          <w:szCs w:val="24"/>
        </w:rPr>
      </w:pPr>
      <w:r w:rsidRPr="00756A60">
        <w:rPr>
          <w:rStyle w:val="normaltextrun"/>
          <w:rFonts w:ascii="Calibri" w:hAnsi="Calibri" w:cs="Calibri"/>
          <w:color w:val="000000"/>
          <w:sz w:val="24"/>
          <w:szCs w:val="24"/>
        </w:rPr>
        <w:t xml:space="preserve">The MERP is an actively managed portfolio (AMP) within the Department of Veterans Affairs in the Office of Research and Development (ORD).  AMPs are agile programs which rapidly address cross-cutting priorities spanning basic research, epidemiology, and health outcomes. </w:t>
      </w:r>
      <w:r w:rsidRPr="00756A60">
        <w:rPr>
          <w:rStyle w:val="normaltextrun"/>
          <w:rFonts w:ascii="Calibri" w:hAnsi="Calibri" w:cs="Calibri"/>
          <w:color w:val="000000"/>
          <w:sz w:val="24"/>
          <w:szCs w:val="24"/>
        </w:rPr>
        <w:br/>
      </w:r>
    </w:p>
    <w:p w:rsidRPr="00756A60" w:rsidR="00B17AAD" w:rsidP="00E83740" w:rsidRDefault="00B17AAD" w14:paraId="0C0A01C6" w14:textId="6963E539">
      <w:pPr>
        <w:pStyle w:val="NoSpacing"/>
        <w:numPr>
          <w:ilvl w:val="0"/>
          <w:numId w:val="4"/>
        </w:numPr>
        <w:rPr>
          <w:rStyle w:val="normaltextrun"/>
          <w:rFonts w:ascii="Calibri" w:hAnsi="Calibri" w:cs="Calibri"/>
          <w:color w:val="000000"/>
          <w:sz w:val="24"/>
          <w:szCs w:val="24"/>
        </w:rPr>
      </w:pPr>
      <w:r w:rsidRPr="00756A60">
        <w:rPr>
          <w:rStyle w:val="normaltextrun"/>
          <w:rFonts w:ascii="Calibri" w:hAnsi="Calibri" w:cs="Calibri"/>
          <w:color w:val="000000"/>
          <w:sz w:val="24"/>
          <w:szCs w:val="24"/>
        </w:rPr>
        <w:t>What is the mission of MERP?</w:t>
      </w:r>
    </w:p>
    <w:p w:rsidRPr="00756A60" w:rsidR="00F55396" w:rsidP="00F55396" w:rsidRDefault="00D97F90" w14:paraId="35D2D4C1" w14:textId="17289C89">
      <w:pPr>
        <w:pStyle w:val="NoSpacing"/>
        <w:numPr>
          <w:ilvl w:val="1"/>
          <w:numId w:val="4"/>
        </w:numPr>
        <w:rPr>
          <w:rStyle w:val="normaltextrun"/>
          <w:sz w:val="24"/>
          <w:szCs w:val="24"/>
        </w:rPr>
      </w:pPr>
      <w:r w:rsidRPr="00756A60">
        <w:rPr>
          <w:rStyle w:val="normaltextrun"/>
          <w:rFonts w:ascii="Calibri" w:hAnsi="Calibri" w:cs="Calibri"/>
          <w:color w:val="000000"/>
          <w:sz w:val="24"/>
          <w:szCs w:val="24"/>
        </w:rPr>
        <w:t>The mission of MERP is to advance military exposure assessments to inform Veteran care and policy.</w:t>
      </w:r>
      <w:r w:rsidRPr="00756A60" w:rsidR="00F55396">
        <w:rPr>
          <w:rStyle w:val="normaltextrun"/>
          <w:rFonts w:ascii="Calibri" w:hAnsi="Calibri" w:cs="Calibri"/>
          <w:color w:val="000000"/>
          <w:sz w:val="24"/>
          <w:szCs w:val="24"/>
        </w:rPr>
        <w:br/>
      </w:r>
      <w:r w:rsidRPr="00756A60">
        <w:rPr>
          <w:rStyle w:val="normaltextrun"/>
          <w:rFonts w:ascii="Calibri" w:hAnsi="Calibri" w:cs="Calibri"/>
          <w:color w:val="000000"/>
          <w:sz w:val="24"/>
          <w:szCs w:val="24"/>
        </w:rPr>
        <w:t>   </w:t>
      </w:r>
    </w:p>
    <w:p w:rsidRPr="00756A60" w:rsidR="00B17AAD" w:rsidP="00B17AAD" w:rsidRDefault="00B17AAD" w14:paraId="0782F9F8" w14:textId="33167EE6">
      <w:pPr>
        <w:pStyle w:val="NoSpacing"/>
        <w:numPr>
          <w:ilvl w:val="0"/>
          <w:numId w:val="4"/>
        </w:numPr>
        <w:rPr>
          <w:rStyle w:val="normaltextrun"/>
          <w:rFonts w:ascii="Calibri" w:hAnsi="Calibri" w:cs="Calibri"/>
          <w:sz w:val="24"/>
          <w:szCs w:val="24"/>
        </w:rPr>
      </w:pPr>
      <w:r w:rsidRPr="00756A60">
        <w:rPr>
          <w:rStyle w:val="normaltextrun"/>
          <w:rFonts w:ascii="Calibri" w:hAnsi="Calibri" w:cs="Calibri"/>
          <w:sz w:val="24"/>
          <w:szCs w:val="24"/>
        </w:rPr>
        <w:t xml:space="preserve">What is </w:t>
      </w:r>
      <w:r w:rsidRPr="00756A60" w:rsidR="0053528B">
        <w:rPr>
          <w:rStyle w:val="normaltextrun"/>
          <w:rFonts w:ascii="Calibri" w:hAnsi="Calibri" w:cs="Calibri"/>
          <w:sz w:val="24"/>
          <w:szCs w:val="24"/>
        </w:rPr>
        <w:t xml:space="preserve">a </w:t>
      </w:r>
      <w:r w:rsidRPr="00756A60">
        <w:rPr>
          <w:rStyle w:val="normaltextrun"/>
          <w:rFonts w:ascii="Calibri" w:hAnsi="Calibri" w:cs="Calibri"/>
          <w:sz w:val="24"/>
          <w:szCs w:val="24"/>
        </w:rPr>
        <w:t>military exposure?</w:t>
      </w:r>
    </w:p>
    <w:p w:rsidRPr="00756A60" w:rsidR="00B355E6" w:rsidP="00B355E6" w:rsidRDefault="00B355E6" w14:paraId="1307590B" w14:textId="16E216EA">
      <w:pPr>
        <w:pStyle w:val="NoSpacing"/>
        <w:numPr>
          <w:ilvl w:val="1"/>
          <w:numId w:val="4"/>
        </w:numPr>
        <w:rPr>
          <w:rStyle w:val="normaltextrun"/>
          <w:sz w:val="24"/>
          <w:szCs w:val="24"/>
        </w:rPr>
      </w:pPr>
      <w:r w:rsidRPr="00756A60">
        <w:rPr>
          <w:rStyle w:val="normaltextrun"/>
          <w:rFonts w:ascii="Calibri" w:hAnsi="Calibri" w:cs="Calibri"/>
          <w:color w:val="000000"/>
          <w:sz w:val="24"/>
          <w:szCs w:val="24"/>
        </w:rPr>
        <w:t xml:space="preserve">A military exposure refers to contact with toxic agents, singly or in combination, acquired through ingestion, respiratory, or skin contact routes during military service (Deployment, Occupation, or Garrison).  </w:t>
      </w:r>
      <w:r w:rsidRPr="00756A60">
        <w:rPr>
          <w:rStyle w:val="normaltextrun"/>
          <w:rFonts w:ascii="Calibri" w:hAnsi="Calibri" w:cs="Calibri"/>
          <w:color w:val="000000"/>
          <w:sz w:val="24"/>
          <w:szCs w:val="24"/>
        </w:rPr>
        <w:br/>
      </w:r>
    </w:p>
    <w:p w:rsidRPr="00756A60" w:rsidR="00B355E6" w:rsidP="00B355E6" w:rsidRDefault="00B355E6" w14:paraId="2483E72C" w14:textId="77777777">
      <w:pPr>
        <w:pStyle w:val="NoSpacing"/>
        <w:numPr>
          <w:ilvl w:val="0"/>
          <w:numId w:val="4"/>
        </w:numPr>
        <w:rPr>
          <w:rStyle w:val="normaltextrun"/>
          <w:sz w:val="24"/>
          <w:szCs w:val="24"/>
        </w:rPr>
      </w:pPr>
      <w:r w:rsidRPr="00756A60">
        <w:rPr>
          <w:rStyle w:val="normaltextrun"/>
          <w:rFonts w:ascii="Calibri" w:hAnsi="Calibri" w:cs="Calibri"/>
          <w:color w:val="000000"/>
          <w:sz w:val="24"/>
          <w:szCs w:val="24"/>
        </w:rPr>
        <w:t>What is an exposure assessment?</w:t>
      </w:r>
    </w:p>
    <w:p w:rsidRPr="00756A60" w:rsidR="00D97F90" w:rsidP="00B355E6" w:rsidRDefault="00B355E6" w14:paraId="1D4A949F" w14:textId="3717BB94">
      <w:pPr>
        <w:pStyle w:val="NoSpacing"/>
        <w:numPr>
          <w:ilvl w:val="1"/>
          <w:numId w:val="4"/>
        </w:numPr>
        <w:rPr>
          <w:rStyle w:val="normaltextrun"/>
          <w:sz w:val="24"/>
          <w:szCs w:val="24"/>
        </w:rPr>
      </w:pPr>
      <w:r w:rsidRPr="00756A60">
        <w:rPr>
          <w:rStyle w:val="normaltextrun"/>
          <w:rFonts w:ascii="Calibri" w:hAnsi="Calibri" w:cs="Calibri"/>
          <w:color w:val="000000"/>
          <w:sz w:val="24"/>
          <w:szCs w:val="24"/>
        </w:rPr>
        <w:t>An exposure assessment refers to identifying and quantifying toxic agent(s) to which a Veteran was exposed during military service.</w:t>
      </w:r>
      <w:r w:rsidRPr="00756A60" w:rsidR="00F55396">
        <w:rPr>
          <w:rStyle w:val="normaltextrun"/>
          <w:rFonts w:ascii="Calibri" w:hAnsi="Calibri" w:cs="Calibri"/>
          <w:sz w:val="24"/>
          <w:szCs w:val="24"/>
        </w:rPr>
        <w:br/>
      </w:r>
    </w:p>
    <w:p w:rsidRPr="00756A60" w:rsidR="00B17AAD" w:rsidP="00B17AAD" w:rsidRDefault="00B17AAD" w14:paraId="46EA8288" w14:textId="03741027">
      <w:pPr>
        <w:pStyle w:val="NoSpacing"/>
        <w:numPr>
          <w:ilvl w:val="0"/>
          <w:numId w:val="4"/>
        </w:numPr>
        <w:rPr>
          <w:rStyle w:val="normaltextrun"/>
          <w:rFonts w:ascii="Calibri" w:hAnsi="Calibri" w:cs="Calibri"/>
          <w:sz w:val="24"/>
          <w:szCs w:val="24"/>
        </w:rPr>
      </w:pPr>
      <w:r w:rsidRPr="00756A60">
        <w:rPr>
          <w:rStyle w:val="normaltextrun"/>
          <w:rFonts w:ascii="Calibri" w:hAnsi="Calibri" w:cs="Calibri"/>
          <w:sz w:val="24"/>
          <w:szCs w:val="24"/>
        </w:rPr>
        <w:t>What types of exposures does MERP study?</w:t>
      </w:r>
    </w:p>
    <w:p w:rsidRPr="00756A60" w:rsidR="00D97F90" w:rsidP="00D97F90" w:rsidRDefault="00D97F90" w14:paraId="340BC3E9" w14:textId="04A4F227">
      <w:pPr>
        <w:pStyle w:val="NoSpacing"/>
        <w:numPr>
          <w:ilvl w:val="1"/>
          <w:numId w:val="4"/>
        </w:numPr>
        <w:rPr>
          <w:rStyle w:val="normaltextrun"/>
          <w:rFonts w:ascii="Calibri" w:hAnsi="Calibri" w:cs="Calibri"/>
          <w:color w:val="000000"/>
          <w:sz w:val="24"/>
          <w:szCs w:val="24"/>
        </w:rPr>
      </w:pPr>
      <w:r w:rsidRPr="00756A60">
        <w:rPr>
          <w:rStyle w:val="normaltextrun"/>
          <w:rFonts w:ascii="Calibri" w:hAnsi="Calibri" w:cs="Calibri"/>
          <w:color w:val="000000"/>
          <w:sz w:val="24"/>
          <w:szCs w:val="24"/>
        </w:rPr>
        <w:t>MERP focuses on a broad range of toxic exposures, including environmental toxins, hazardous materials, chemical agents, and other factors that could affect the health of Veterans. </w:t>
      </w:r>
    </w:p>
    <w:p w:rsidRPr="00756A60" w:rsidR="001015C4" w:rsidP="001015C4" w:rsidRDefault="001015C4" w14:paraId="54D85033" w14:textId="77777777">
      <w:pPr>
        <w:pStyle w:val="NoSpacing"/>
        <w:ind w:left="1440"/>
        <w:rPr>
          <w:rStyle w:val="normaltextrun"/>
          <w:rFonts w:ascii="Calibri" w:hAnsi="Calibri" w:cs="Calibri"/>
          <w:color w:val="000000"/>
          <w:sz w:val="24"/>
          <w:szCs w:val="24"/>
        </w:rPr>
      </w:pPr>
    </w:p>
    <w:p w:rsidRPr="00756A60" w:rsidR="00D97F90" w:rsidP="00F55396" w:rsidRDefault="00D97F90" w14:paraId="687FF771" w14:textId="5329A9AE">
      <w:pPr>
        <w:pStyle w:val="NoSpacing"/>
        <w:numPr>
          <w:ilvl w:val="1"/>
          <w:numId w:val="4"/>
        </w:numPr>
        <w:rPr>
          <w:rStyle w:val="normaltextrun"/>
          <w:sz w:val="24"/>
          <w:szCs w:val="24"/>
        </w:rPr>
      </w:pPr>
      <w:r w:rsidRPr="00756A60">
        <w:rPr>
          <w:rStyle w:val="normaltextrun"/>
          <w:rFonts w:ascii="Calibri" w:hAnsi="Calibri" w:cs="Calibri"/>
          <w:color w:val="000000"/>
          <w:sz w:val="24"/>
          <w:szCs w:val="24"/>
        </w:rPr>
        <w:t>Priority areas include exposures to particulate matter 2.5 µm (PM2.5), burn pit smoke and fumes, per- and polyfluoroalkyl substances (PFAS), radiation (non-ionizing and ionizing, including cosmic radiation), pesticides and herbicides, explosive ordnance (chemicals), other chemical agents: industrial solvents, polychlorinated biphenyl, depleted uranium, and hexavalent chromium. </w:t>
      </w:r>
      <w:r w:rsidRPr="00756A60" w:rsidR="00B6549E">
        <w:rPr>
          <w:rStyle w:val="normaltextrun"/>
          <w:rFonts w:ascii="Calibri" w:hAnsi="Calibri" w:cs="Calibri"/>
          <w:sz w:val="24"/>
          <w:szCs w:val="24"/>
        </w:rPr>
        <w:br/>
      </w:r>
    </w:p>
    <w:p w:rsidRPr="00756A60" w:rsidR="00B17AAD" w:rsidP="00B17AAD" w:rsidRDefault="00BD4BAB" w14:paraId="3E0AEC80" w14:textId="01C5A9CB">
      <w:pPr>
        <w:pStyle w:val="NoSpacing"/>
        <w:numPr>
          <w:ilvl w:val="0"/>
          <w:numId w:val="4"/>
        </w:numPr>
        <w:rPr>
          <w:rStyle w:val="normaltextrun"/>
          <w:rFonts w:ascii="Calibri" w:hAnsi="Calibri" w:cs="Calibri"/>
          <w:sz w:val="24"/>
          <w:szCs w:val="24"/>
        </w:rPr>
      </w:pPr>
      <w:r w:rsidRPr="00756A60">
        <w:rPr>
          <w:rStyle w:val="normaltextrun"/>
          <w:rFonts w:ascii="Calibri" w:hAnsi="Calibri" w:cs="Calibri"/>
          <w:sz w:val="24"/>
          <w:szCs w:val="24"/>
        </w:rPr>
        <w:t xml:space="preserve">What is the connection between MERP and </w:t>
      </w:r>
      <w:r w:rsidRPr="00756A60" w:rsidR="00B17AAD">
        <w:rPr>
          <w:rStyle w:val="normaltextrun"/>
          <w:rFonts w:ascii="Calibri" w:hAnsi="Calibri" w:cs="Calibri"/>
          <w:sz w:val="24"/>
          <w:szCs w:val="24"/>
        </w:rPr>
        <w:t xml:space="preserve">the Sergeant First Class Heath Robinson </w:t>
      </w:r>
      <w:r w:rsidRPr="00756A60">
        <w:rPr>
          <w:rStyle w:val="normaltextrun"/>
          <w:rFonts w:ascii="Calibri" w:hAnsi="Calibri" w:cs="Calibri"/>
          <w:sz w:val="24"/>
          <w:szCs w:val="24"/>
        </w:rPr>
        <w:t xml:space="preserve">honoring our Promise to Address Comprehensive Toxics (PACT) Act? </w:t>
      </w:r>
    </w:p>
    <w:p w:rsidRPr="00756A60" w:rsidR="00226451" w:rsidP="00407C72" w:rsidRDefault="00D97F90" w14:paraId="371DDA63" w14:textId="59C72D35">
      <w:pPr>
        <w:pStyle w:val="NoSpacing"/>
        <w:numPr>
          <w:ilvl w:val="1"/>
          <w:numId w:val="4"/>
        </w:numPr>
        <w:rPr>
          <w:rStyle w:val="normaltextrun"/>
          <w:rFonts w:ascii="Calibri" w:hAnsi="Calibri" w:cs="Calibri"/>
          <w:color w:val="000000"/>
          <w:sz w:val="24"/>
          <w:szCs w:val="24"/>
        </w:rPr>
      </w:pPr>
      <w:r w:rsidRPr="00756A60">
        <w:rPr>
          <w:rStyle w:val="normaltextrun"/>
          <w:rFonts w:ascii="Calibri" w:hAnsi="Calibri" w:cs="Calibri"/>
          <w:color w:val="000000"/>
          <w:sz w:val="24"/>
          <w:szCs w:val="24"/>
        </w:rPr>
        <w:lastRenderedPageBreak/>
        <w:t xml:space="preserve">The PACT Act recognizes toxic exposure as a cost of war, ensuring that Veterans suffering from toxic exposure-related conditions receive the benefits and care they've earned. Congress authorized the Cost of War Toxic Exposures Fund (TEF) as part of this act, and MERP's director provides technical oversight of the </w:t>
      </w:r>
      <w:hyperlink w:tgtFrame="_blank" w:history="1" r:id="rId7">
        <w:r w:rsidRPr="00756A60">
          <w:rPr>
            <w:rStyle w:val="normaltextrun"/>
            <w:rFonts w:ascii="Calibri" w:hAnsi="Calibri" w:cs="Calibri"/>
            <w:color w:val="000000"/>
            <w:sz w:val="24"/>
            <w:szCs w:val="24"/>
          </w:rPr>
          <w:t>TEF</w:t>
        </w:r>
      </w:hyperlink>
      <w:r w:rsidRPr="00756A60">
        <w:rPr>
          <w:rStyle w:val="normaltextrun"/>
          <w:rFonts w:ascii="Calibri" w:hAnsi="Calibri" w:cs="Calibri"/>
          <w:color w:val="000000"/>
          <w:sz w:val="24"/>
          <w:szCs w:val="24"/>
        </w:rPr>
        <w:t>.</w:t>
      </w:r>
      <w:r w:rsidRPr="00756A60" w:rsidR="00B17AAD">
        <w:rPr>
          <w:rStyle w:val="normaltextrun"/>
          <w:rFonts w:ascii="Calibri" w:hAnsi="Calibri" w:cs="Calibri"/>
          <w:color w:val="000000"/>
          <w:sz w:val="24"/>
          <w:szCs w:val="24"/>
        </w:rPr>
        <w:t xml:space="preserve"> The MERP director provides technical oversite of the TEF in the Office of Research and Development to support administrative and investigator-initiated research.</w:t>
      </w:r>
      <w:r w:rsidRPr="00756A60" w:rsidR="00A6159A">
        <w:rPr>
          <w:rStyle w:val="normaltextrun"/>
          <w:rFonts w:ascii="Calibri" w:hAnsi="Calibri" w:cs="Calibri"/>
          <w:color w:val="000000"/>
          <w:sz w:val="24"/>
          <w:szCs w:val="24"/>
        </w:rPr>
        <w:t>​</w:t>
      </w:r>
      <w:r w:rsidRPr="00756A60" w:rsidR="00B6549E">
        <w:rPr>
          <w:rStyle w:val="normaltextrun"/>
          <w:rFonts w:ascii="Calibri" w:hAnsi="Calibri" w:cs="Calibri"/>
          <w:color w:val="000000"/>
          <w:sz w:val="24"/>
          <w:szCs w:val="24"/>
        </w:rPr>
        <w:br/>
      </w:r>
    </w:p>
    <w:p w:rsidRPr="00756A60" w:rsidR="00B17AAD" w:rsidP="00B17AAD" w:rsidRDefault="00B17AAD" w14:paraId="41B0AE37" w14:textId="59E88B2D">
      <w:pPr>
        <w:pStyle w:val="NoSpacing"/>
        <w:numPr>
          <w:ilvl w:val="0"/>
          <w:numId w:val="4"/>
        </w:numPr>
        <w:textAlignment w:val="baseline"/>
        <w:rPr>
          <w:rStyle w:val="normaltextrun"/>
          <w:rFonts w:ascii="Calibri" w:hAnsi="Calibri" w:cs="Calibri"/>
          <w:sz w:val="24"/>
          <w:szCs w:val="24"/>
        </w:rPr>
      </w:pPr>
      <w:r w:rsidRPr="00756A60">
        <w:rPr>
          <w:rStyle w:val="normaltextrun"/>
          <w:rFonts w:ascii="Calibri" w:hAnsi="Calibri" w:cs="Calibri"/>
          <w:sz w:val="24"/>
          <w:szCs w:val="24"/>
        </w:rPr>
        <w:t>What is the scope of</w:t>
      </w:r>
      <w:r w:rsidRPr="00756A60" w:rsidR="00EB27AF">
        <w:rPr>
          <w:rStyle w:val="normaltextrun"/>
          <w:rFonts w:ascii="Calibri" w:hAnsi="Calibri" w:cs="Calibri"/>
          <w:sz w:val="24"/>
          <w:szCs w:val="24"/>
        </w:rPr>
        <w:t xml:space="preserve"> the</w:t>
      </w:r>
      <w:r w:rsidRPr="00756A60">
        <w:rPr>
          <w:rStyle w:val="normaltextrun"/>
          <w:rFonts w:ascii="Calibri" w:hAnsi="Calibri" w:cs="Calibri"/>
          <w:sz w:val="24"/>
          <w:szCs w:val="24"/>
        </w:rPr>
        <w:t xml:space="preserve"> MERP?</w:t>
      </w:r>
    </w:p>
    <w:p w:rsidRPr="00756A60" w:rsidR="00CF2452" w:rsidP="00EB27AF" w:rsidRDefault="00E83740" w14:paraId="48BB9D41" w14:textId="49C55F35">
      <w:pPr>
        <w:pStyle w:val="ListParagraph"/>
        <w:numPr>
          <w:ilvl w:val="1"/>
          <w:numId w:val="4"/>
        </w:numPr>
        <w:rPr>
          <w:rStyle w:val="normaltextrun"/>
          <w:rFonts w:ascii="Calibri" w:hAnsi="Calibri" w:cs="Calibri"/>
          <w:color w:val="000000"/>
          <w:sz w:val="24"/>
          <w:szCs w:val="24"/>
        </w:rPr>
      </w:pPr>
      <w:r w:rsidRPr="00756A60">
        <w:rPr>
          <w:rStyle w:val="normaltextrun"/>
          <w:rFonts w:ascii="Calibri" w:hAnsi="Calibri" w:cs="Calibri"/>
          <w:color w:val="000000"/>
          <w:sz w:val="24"/>
          <w:szCs w:val="24"/>
        </w:rPr>
        <w:t xml:space="preserve">Scope: The MERP portfolio includes </w:t>
      </w:r>
      <w:r w:rsidRPr="00756A60" w:rsidR="00B61F2A">
        <w:rPr>
          <w:rStyle w:val="normaltextrun"/>
          <w:rFonts w:ascii="Calibri" w:hAnsi="Calibri" w:cs="Calibri"/>
          <w:color w:val="000000"/>
          <w:sz w:val="24"/>
          <w:szCs w:val="24"/>
        </w:rPr>
        <w:t xml:space="preserve">translational </w:t>
      </w:r>
      <w:r w:rsidRPr="00756A60" w:rsidR="003A1E76">
        <w:rPr>
          <w:rStyle w:val="normaltextrun"/>
          <w:rFonts w:ascii="Calibri" w:hAnsi="Calibri" w:cs="Calibri"/>
          <w:color w:val="000000"/>
          <w:sz w:val="24"/>
          <w:szCs w:val="24"/>
        </w:rPr>
        <w:t xml:space="preserve">research </w:t>
      </w:r>
      <w:r w:rsidRPr="00756A60" w:rsidR="00B61F2A">
        <w:rPr>
          <w:rStyle w:val="normaltextrun"/>
          <w:rFonts w:ascii="Calibri" w:hAnsi="Calibri" w:cs="Calibri"/>
          <w:color w:val="000000"/>
          <w:sz w:val="24"/>
          <w:szCs w:val="24"/>
        </w:rPr>
        <w:t>of toxic</w:t>
      </w:r>
      <w:r w:rsidRPr="00756A60">
        <w:rPr>
          <w:rStyle w:val="normaltextrun"/>
          <w:rFonts w:ascii="Calibri" w:hAnsi="Calibri" w:cs="Calibri"/>
          <w:color w:val="000000"/>
          <w:sz w:val="24"/>
          <w:szCs w:val="24"/>
        </w:rPr>
        <w:t xml:space="preserve"> environmental exposures that occur during military service.  This includes the mechanistic </w:t>
      </w:r>
      <w:r w:rsidRPr="00756A60" w:rsidR="0062534C">
        <w:rPr>
          <w:rStyle w:val="normaltextrun"/>
          <w:rFonts w:ascii="Calibri" w:hAnsi="Calibri" w:cs="Calibri"/>
          <w:i/>
          <w:iCs/>
          <w:color w:val="000000"/>
          <w:sz w:val="24"/>
          <w:szCs w:val="24"/>
        </w:rPr>
        <w:t>laboratory</w:t>
      </w:r>
      <w:r w:rsidRPr="00756A60" w:rsidR="0062534C">
        <w:rPr>
          <w:rStyle w:val="normaltextrun"/>
          <w:rFonts w:ascii="Calibri" w:hAnsi="Calibri" w:cs="Calibri"/>
          <w:color w:val="000000"/>
          <w:sz w:val="24"/>
          <w:szCs w:val="24"/>
        </w:rPr>
        <w:t xml:space="preserve"> </w:t>
      </w:r>
      <w:r w:rsidRPr="00756A60">
        <w:rPr>
          <w:rStyle w:val="normaltextrun"/>
          <w:rFonts w:ascii="Calibri" w:hAnsi="Calibri" w:cs="Calibri"/>
          <w:color w:val="000000"/>
          <w:sz w:val="24"/>
          <w:szCs w:val="24"/>
        </w:rPr>
        <w:t xml:space="preserve">studies of known toxicants, the </w:t>
      </w:r>
      <w:r w:rsidRPr="00756A60">
        <w:rPr>
          <w:rStyle w:val="normaltextrun"/>
          <w:rFonts w:ascii="Calibri" w:hAnsi="Calibri" w:cs="Calibri"/>
          <w:i/>
          <w:iCs/>
          <w:color w:val="000000"/>
          <w:sz w:val="24"/>
          <w:szCs w:val="24"/>
        </w:rPr>
        <w:t>epidemiology</w:t>
      </w:r>
      <w:r w:rsidRPr="00756A60">
        <w:rPr>
          <w:rStyle w:val="normaltextrun"/>
          <w:rFonts w:ascii="Calibri" w:hAnsi="Calibri" w:cs="Calibri"/>
          <w:color w:val="000000"/>
          <w:sz w:val="24"/>
          <w:szCs w:val="24"/>
        </w:rPr>
        <w:t xml:space="preserve"> of health effects, and </w:t>
      </w:r>
      <w:r w:rsidRPr="00756A60">
        <w:rPr>
          <w:rStyle w:val="normaltextrun"/>
          <w:rFonts w:ascii="Calibri" w:hAnsi="Calibri" w:cs="Calibri"/>
          <w:i/>
          <w:iCs/>
          <w:color w:val="000000"/>
          <w:sz w:val="24"/>
          <w:szCs w:val="24"/>
        </w:rPr>
        <w:t>clinical studies</w:t>
      </w:r>
      <w:r w:rsidRPr="00756A60">
        <w:rPr>
          <w:rStyle w:val="normaltextrun"/>
          <w:rFonts w:ascii="Calibri" w:hAnsi="Calibri" w:cs="Calibri"/>
          <w:color w:val="000000"/>
          <w:sz w:val="24"/>
          <w:szCs w:val="24"/>
        </w:rPr>
        <w:t xml:space="preserve"> to identify treatments.  </w:t>
      </w:r>
      <w:r w:rsidRPr="00756A60" w:rsidR="00D97F90">
        <w:rPr>
          <w:rStyle w:val="normaltextrun"/>
          <w:rFonts w:ascii="Calibri" w:hAnsi="Calibri" w:cs="Calibri"/>
          <w:sz w:val="24"/>
          <w:szCs w:val="24"/>
        </w:rPr>
        <w:br/>
      </w:r>
    </w:p>
    <w:p w:rsidRPr="00756A60" w:rsidR="00B17AAD" w:rsidP="00B17AAD" w:rsidRDefault="00B17AAD" w14:paraId="2F5E225A" w14:textId="7E4F569E">
      <w:pPr>
        <w:pStyle w:val="NoSpacing"/>
        <w:numPr>
          <w:ilvl w:val="0"/>
          <w:numId w:val="4"/>
        </w:numPr>
        <w:rPr>
          <w:rStyle w:val="normaltextrun"/>
          <w:rFonts w:ascii="Calibri" w:hAnsi="Calibri" w:cs="Calibri"/>
          <w:sz w:val="24"/>
          <w:szCs w:val="24"/>
        </w:rPr>
      </w:pPr>
      <w:r w:rsidRPr="7B1A1678" w:rsidR="00B17AAD">
        <w:rPr>
          <w:rStyle w:val="normaltextrun"/>
          <w:rFonts w:ascii="Calibri" w:hAnsi="Calibri" w:cs="Calibri"/>
          <w:sz w:val="24"/>
          <w:szCs w:val="24"/>
        </w:rPr>
        <w:t xml:space="preserve">Who is </w:t>
      </w:r>
      <w:r w:rsidRPr="7B1A1678" w:rsidR="006673C9">
        <w:rPr>
          <w:rStyle w:val="normaltextrun"/>
          <w:rFonts w:ascii="Calibri" w:hAnsi="Calibri" w:cs="Calibri"/>
          <w:sz w:val="24"/>
          <w:szCs w:val="24"/>
        </w:rPr>
        <w:t xml:space="preserve">the </w:t>
      </w:r>
      <w:r w:rsidRPr="7B1A1678" w:rsidR="00B17AAD">
        <w:rPr>
          <w:rStyle w:val="normaltextrun"/>
          <w:rFonts w:ascii="Calibri" w:hAnsi="Calibri" w:cs="Calibri"/>
          <w:sz w:val="24"/>
          <w:szCs w:val="24"/>
        </w:rPr>
        <w:t>MERP</w:t>
      </w:r>
      <w:r w:rsidRPr="7B1A1678" w:rsidR="006673C9">
        <w:rPr>
          <w:rStyle w:val="normaltextrun"/>
          <w:rFonts w:ascii="Calibri" w:hAnsi="Calibri" w:cs="Calibri"/>
          <w:sz w:val="24"/>
          <w:szCs w:val="24"/>
        </w:rPr>
        <w:t xml:space="preserve"> Director</w:t>
      </w:r>
      <w:r w:rsidRPr="7B1A1678" w:rsidR="00B17AAD">
        <w:rPr>
          <w:rStyle w:val="normaltextrun"/>
          <w:rFonts w:ascii="Calibri" w:hAnsi="Calibri" w:cs="Calibri"/>
          <w:sz w:val="24"/>
          <w:szCs w:val="24"/>
        </w:rPr>
        <w:t>?</w:t>
      </w:r>
    </w:p>
    <w:p w:rsidRPr="00756A60" w:rsidR="00AC3EA6" w:rsidP="006673C9" w:rsidRDefault="00F55396" w14:paraId="62534B1B" w14:textId="33A2F46A">
      <w:pPr>
        <w:pStyle w:val="NoSpacing"/>
        <w:numPr>
          <w:ilvl w:val="1"/>
          <w:numId w:val="4"/>
        </w:numPr>
        <w:rPr>
          <w:rStyle w:val="normaltextrun"/>
          <w:rFonts w:ascii="Calibri" w:hAnsi="Calibri" w:cs="Calibri"/>
          <w:color w:val="000000"/>
          <w:sz w:val="24"/>
          <w:szCs w:val="24"/>
        </w:rPr>
      </w:pPr>
      <w:r w:rsidRPr="00756A60">
        <w:rPr>
          <w:rStyle w:val="normaltextrun"/>
          <w:rFonts w:ascii="Calibri" w:hAnsi="Calibri" w:cs="Calibri"/>
          <w:color w:val="000000"/>
          <w:sz w:val="24"/>
          <w:szCs w:val="24"/>
        </w:rPr>
        <w:t>Rudolph (Rudy) Johnson,</w:t>
      </w:r>
      <w:r w:rsidRPr="00756A60" w:rsidR="00E83740">
        <w:rPr>
          <w:rStyle w:val="normaltextrun"/>
          <w:rFonts w:ascii="Calibri" w:hAnsi="Calibri" w:cs="Calibri"/>
          <w:color w:val="000000"/>
          <w:sz w:val="24"/>
          <w:szCs w:val="24"/>
        </w:rPr>
        <w:t xml:space="preserve"> </w:t>
      </w:r>
      <w:r w:rsidRPr="00756A60">
        <w:rPr>
          <w:rStyle w:val="normaltextrun"/>
          <w:rFonts w:ascii="Calibri" w:hAnsi="Calibri" w:cs="Calibri"/>
          <w:color w:val="000000"/>
          <w:sz w:val="24"/>
          <w:szCs w:val="24"/>
        </w:rPr>
        <w:t>Ph.D.</w:t>
      </w:r>
      <w:r w:rsidRPr="00756A60" w:rsidR="00E83740">
        <w:rPr>
          <w:rStyle w:val="normaltextrun"/>
          <w:rFonts w:ascii="Calibri" w:hAnsi="Calibri" w:cs="Calibri"/>
          <w:color w:val="000000"/>
          <w:sz w:val="24"/>
          <w:szCs w:val="24"/>
        </w:rPr>
        <w:t xml:space="preserve"> </w:t>
      </w:r>
      <w:r w:rsidRPr="00756A60">
        <w:rPr>
          <w:rStyle w:val="normaltextrun"/>
          <w:rFonts w:ascii="Calibri" w:hAnsi="Calibri" w:cs="Calibri"/>
          <w:color w:val="000000"/>
          <w:sz w:val="24"/>
          <w:szCs w:val="24"/>
        </w:rPr>
        <w:t>rudolph.johnson3@va.gov </w:t>
      </w:r>
      <w:r w:rsidRPr="00756A60" w:rsidR="00D97F90">
        <w:rPr>
          <w:rStyle w:val="normaltextrun"/>
          <w:rFonts w:ascii="Calibri" w:hAnsi="Calibri" w:cs="Calibri"/>
          <w:sz w:val="24"/>
          <w:szCs w:val="24"/>
        </w:rPr>
        <w:br/>
      </w:r>
    </w:p>
    <w:p w:rsidRPr="00756A60" w:rsidR="00AC3EA6" w:rsidP="00AC3EA6" w:rsidRDefault="00AC3EA6" w14:paraId="691B0E57" w14:textId="2F1960B6">
      <w:pPr>
        <w:pStyle w:val="NoSpacing"/>
        <w:numPr>
          <w:ilvl w:val="0"/>
          <w:numId w:val="4"/>
        </w:numPr>
        <w:textAlignment w:val="baseline"/>
        <w:rPr>
          <w:rStyle w:val="normaltextrun"/>
          <w:rFonts w:ascii="Calibri" w:hAnsi="Calibri" w:cs="Calibri"/>
          <w:sz w:val="24"/>
          <w:szCs w:val="24"/>
        </w:rPr>
      </w:pPr>
      <w:r w:rsidRPr="00756A60">
        <w:rPr>
          <w:rStyle w:val="normaltextrun"/>
          <w:rFonts w:ascii="Calibri" w:hAnsi="Calibri" w:cs="Calibri"/>
          <w:sz w:val="24"/>
          <w:szCs w:val="24"/>
        </w:rPr>
        <w:t>Where can I find more information about MERP and stay updated on its research findings?</w:t>
      </w:r>
    </w:p>
    <w:p w:rsidR="00756A60" w:rsidP="00AC3EA6" w:rsidRDefault="00AC3EA6" w14:paraId="251D3981" w14:textId="77777777">
      <w:pPr>
        <w:pStyle w:val="NoSpacing"/>
        <w:numPr>
          <w:ilvl w:val="1"/>
          <w:numId w:val="4"/>
        </w:numPr>
        <w:textAlignment w:val="baseline"/>
        <w:rPr>
          <w:rStyle w:val="normaltextrun"/>
          <w:rFonts w:ascii="Calibri" w:hAnsi="Calibri" w:cs="Calibri"/>
          <w:sz w:val="24"/>
          <w:szCs w:val="24"/>
        </w:rPr>
      </w:pPr>
      <w:r w:rsidRPr="00756A60">
        <w:rPr>
          <w:rStyle w:val="normaltextrun"/>
          <w:rFonts w:ascii="Calibri" w:hAnsi="Calibri" w:cs="Calibri"/>
          <w:color w:val="000000"/>
          <w:sz w:val="24"/>
          <w:szCs w:val="24"/>
        </w:rPr>
        <w:t>For more information and to stay updated on MERP and its research findings, you can visit the official MERP website:</w:t>
      </w:r>
      <w:r w:rsidRPr="00756A60">
        <w:rPr>
          <w:rStyle w:val="normaltextrun"/>
          <w:rFonts w:ascii="Calibri" w:hAnsi="Calibri" w:cs="Calibri"/>
          <w:sz w:val="24"/>
          <w:szCs w:val="24"/>
        </w:rPr>
        <w:t xml:space="preserve"> </w:t>
      </w:r>
    </w:p>
    <w:p w:rsidR="00756A60" w:rsidP="00AC3EA6" w:rsidRDefault="00756A60" w14:paraId="0D37D14B" w14:textId="41CACB2A">
      <w:pPr>
        <w:pStyle w:val="NoSpacing"/>
        <w:numPr>
          <w:ilvl w:val="1"/>
          <w:numId w:val="4"/>
        </w:numPr>
        <w:textAlignment w:val="baseline"/>
        <w:rPr>
          <w:rFonts w:ascii="Calibri" w:hAnsi="Calibri" w:cs="Calibri"/>
          <w:sz w:val="24"/>
          <w:szCs w:val="24"/>
        </w:rPr>
      </w:pPr>
      <w:r>
        <w:rPr>
          <w:rFonts w:ascii="Calibri" w:hAnsi="Calibri" w:cs="Calibri"/>
          <w:sz w:val="24"/>
          <w:szCs w:val="24"/>
        </w:rPr>
        <w:t>VA Office of Research and Development (ORD)</w:t>
      </w:r>
    </w:p>
    <w:p w:rsidR="00756A60" w:rsidP="00756A60" w:rsidRDefault="00756A60" w14:paraId="1BC6D9D6" w14:textId="7F617C32">
      <w:pPr>
        <w:pStyle w:val="NoSpacing"/>
        <w:ind w:left="1440"/>
        <w:textAlignment w:val="baseline"/>
        <w:rPr>
          <w:rFonts w:ascii="Calibri" w:hAnsi="Calibri" w:cs="Calibri"/>
          <w:sz w:val="24"/>
          <w:szCs w:val="24"/>
        </w:rPr>
      </w:pPr>
      <w:r>
        <w:rPr>
          <w:rFonts w:ascii="Calibri" w:hAnsi="Calibri" w:cs="Calibri"/>
          <w:sz w:val="24"/>
          <w:szCs w:val="24"/>
        </w:rPr>
        <w:t>Military Exposures Research Program (MERP)</w:t>
      </w:r>
    </w:p>
    <w:p w:rsidRPr="00756A60" w:rsidR="00AC3EA6" w:rsidP="00756A60" w:rsidRDefault="00000000" w14:paraId="4B217EDB" w14:textId="562B28A2">
      <w:pPr>
        <w:pStyle w:val="NoSpacing"/>
        <w:ind w:left="1440"/>
        <w:textAlignment w:val="baseline"/>
        <w:rPr>
          <w:rStyle w:val="normaltextrun"/>
          <w:rFonts w:ascii="Calibri" w:hAnsi="Calibri" w:cs="Calibri"/>
          <w:sz w:val="24"/>
          <w:szCs w:val="24"/>
        </w:rPr>
      </w:pPr>
      <w:hyperlink w:history="1" r:id="rId8">
        <w:r w:rsidRPr="004847FE" w:rsidR="00831112">
          <w:rPr>
            <w:rStyle w:val="Hyperlink"/>
            <w:rFonts w:ascii="Calibri" w:hAnsi="Calibri" w:cs="Calibri"/>
            <w:sz w:val="24"/>
            <w:szCs w:val="24"/>
          </w:rPr>
          <w:t>https://www.research.va.gov/services/amp/military_exposures.cfm</w:t>
        </w:r>
      </w:hyperlink>
    </w:p>
    <w:p w:rsidRPr="00756A60" w:rsidR="00AC3EA6" w:rsidP="00C45658" w:rsidRDefault="00AC3EA6" w14:paraId="63775C92" w14:textId="436DC9B9">
      <w:pPr>
        <w:pStyle w:val="NoSpacing"/>
        <w:numPr>
          <w:ilvl w:val="1"/>
          <w:numId w:val="4"/>
        </w:numPr>
        <w:textAlignment w:val="baseline"/>
        <w:rPr>
          <w:rStyle w:val="normaltextrun"/>
          <w:rFonts w:ascii="Calibri" w:hAnsi="Calibri" w:cs="Calibri"/>
          <w:sz w:val="24"/>
          <w:szCs w:val="24"/>
        </w:rPr>
      </w:pPr>
      <w:r w:rsidRPr="00756A60">
        <w:rPr>
          <w:rStyle w:val="normaltextrun"/>
          <w:rFonts w:ascii="Calibri" w:hAnsi="Calibri" w:cs="Calibri"/>
          <w:color w:val="000000"/>
          <w:sz w:val="24"/>
          <w:szCs w:val="24"/>
        </w:rPr>
        <w:t>Other websites you may find helpful in learning more about the VA’s response to Military Exposures:</w:t>
      </w:r>
      <w:r w:rsidRPr="00756A60">
        <w:rPr>
          <w:rStyle w:val="normaltextrun"/>
          <w:rFonts w:ascii="Calibri" w:hAnsi="Calibri" w:cs="Calibri"/>
          <w:color w:val="000000"/>
          <w:sz w:val="24"/>
          <w:szCs w:val="24"/>
        </w:rPr>
        <w:br/>
      </w:r>
      <w:hyperlink w:tgtFrame="_blank" w:history="1" r:id="rId9">
        <w:r w:rsidRPr="00756A60">
          <w:rPr>
            <w:rStyle w:val="normaltextrun"/>
            <w:rFonts w:ascii="Calibri" w:hAnsi="Calibri" w:cs="Calibri"/>
            <w:color w:val="0563C1"/>
            <w:sz w:val="24"/>
            <w:szCs w:val="24"/>
            <w:u w:val="single"/>
          </w:rPr>
          <w:t>https://www.publichealth.va.gov/exposures/categories/chemicals.asp</w:t>
        </w:r>
      </w:hyperlink>
      <w:r w:rsidRPr="00756A60">
        <w:rPr>
          <w:rStyle w:val="normaltextrun"/>
          <w:rFonts w:ascii="Calibri" w:hAnsi="Calibri" w:cs="Calibri"/>
          <w:sz w:val="24"/>
          <w:szCs w:val="24"/>
        </w:rPr>
        <w:t> </w:t>
      </w:r>
      <w:r w:rsidRPr="00756A60">
        <w:rPr>
          <w:rStyle w:val="eop"/>
          <w:rFonts w:ascii="Calibri" w:hAnsi="Calibri" w:cs="Calibri"/>
          <w:sz w:val="24"/>
          <w:szCs w:val="24"/>
        </w:rPr>
        <w:t> </w:t>
      </w:r>
      <w:r w:rsidRPr="00756A60">
        <w:rPr>
          <w:rStyle w:val="eop"/>
          <w:rFonts w:ascii="Calibri" w:hAnsi="Calibri" w:cs="Calibri"/>
          <w:sz w:val="24"/>
          <w:szCs w:val="24"/>
        </w:rPr>
        <w:br/>
      </w:r>
      <w:hyperlink w:history="1" r:id="rId10">
        <w:r w:rsidRPr="00756A60">
          <w:rPr>
            <w:rStyle w:val="Hyperlink"/>
            <w:rFonts w:ascii="Calibri" w:hAnsi="Calibri" w:cs="Calibri"/>
            <w:sz w:val="24"/>
            <w:szCs w:val="24"/>
          </w:rPr>
          <w:t>https://www.publichealth.va.gov/exposures/</w:t>
        </w:r>
      </w:hyperlink>
      <w:r w:rsidRPr="00756A60">
        <w:rPr>
          <w:rStyle w:val="normaltextrun"/>
          <w:rFonts w:ascii="Calibri" w:hAnsi="Calibri" w:cs="Calibri"/>
          <w:sz w:val="24"/>
          <w:szCs w:val="24"/>
        </w:rPr>
        <w:t> </w:t>
      </w:r>
      <w:r w:rsidRPr="00756A60" w:rsidR="00E83740">
        <w:rPr>
          <w:rStyle w:val="normaltextrun"/>
          <w:rFonts w:ascii="Calibri" w:hAnsi="Calibri" w:cs="Calibri"/>
          <w:sz w:val="24"/>
          <w:szCs w:val="24"/>
        </w:rPr>
        <w:br/>
      </w:r>
    </w:p>
    <w:sectPr w:rsidRPr="00756A60" w:rsidR="00AC3EA6">
      <w:headerReference w:type="even" r:id="rId11"/>
      <w:headerReference w:type="firs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0EAC" w:rsidP="00574247" w:rsidRDefault="00100EAC" w14:paraId="4D6AFBE8" w14:textId="77777777">
      <w:pPr>
        <w:spacing w:after="0" w:line="240" w:lineRule="auto"/>
      </w:pPr>
      <w:r>
        <w:separator/>
      </w:r>
    </w:p>
  </w:endnote>
  <w:endnote w:type="continuationSeparator" w:id="0">
    <w:p w:rsidR="00100EAC" w:rsidP="00574247" w:rsidRDefault="00100EAC" w14:paraId="1887144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0EAC" w:rsidP="00574247" w:rsidRDefault="00100EAC" w14:paraId="1C720314" w14:textId="77777777">
      <w:pPr>
        <w:spacing w:after="0" w:line="240" w:lineRule="auto"/>
      </w:pPr>
      <w:r>
        <w:separator/>
      </w:r>
    </w:p>
  </w:footnote>
  <w:footnote w:type="continuationSeparator" w:id="0">
    <w:p w:rsidR="00100EAC" w:rsidP="00574247" w:rsidRDefault="00100EAC" w14:paraId="02FE8FF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247" w:rsidRDefault="00000000" w14:paraId="601F6F63" w14:textId="1262E8E0">
    <w:pPr>
      <w:pStyle w:val="Header"/>
    </w:pPr>
    <w:r>
      <w:rPr>
        <w:noProof/>
      </w:rPr>
      <w:pict w14:anchorId="053D0E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212829" style="position:absolute;margin-left:0;margin-top:0;width:412.4pt;height:247.4pt;rotation:315;z-index:-251655168;mso-position-horizontal:center;mso-position-horizontal-relative:margin;mso-position-vertical:center;mso-position-vertical-relative:margin" o:spid="_x0000_s1029" o:allowincell="f" fillcolor="silver" stroked="f" type="#_x0000_t136">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4247" w:rsidRDefault="00000000" w14:paraId="7DC3A074" w14:textId="49984CF0">
    <w:pPr>
      <w:pStyle w:val="Header"/>
    </w:pPr>
    <w:r>
      <w:rPr>
        <w:noProof/>
      </w:rPr>
      <w:pict w14:anchorId="509D9CE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212828" style="position:absolute;margin-left:0;margin-top:0;width:412.4pt;height:247.4pt;rotation:315;z-index:-251657216;mso-position-horizontal:center;mso-position-horizontal-relative:margin;mso-position-vertical:center;mso-position-vertical-relative:margin" o:spid="_x0000_s1028" o:allowincell="f" fillcolor="silver" stroked="f" type="#_x0000_t136">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9662B"/>
    <w:multiLevelType w:val="multilevel"/>
    <w:tmpl w:val="92EE4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3641F76"/>
    <w:multiLevelType w:val="hybridMultilevel"/>
    <w:tmpl w:val="67106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8483332"/>
    <w:multiLevelType w:val="multilevel"/>
    <w:tmpl w:val="69A687C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3" w15:restartNumberingAfterBreak="0">
    <w:nsid w:val="211E4167"/>
    <w:multiLevelType w:val="multilevel"/>
    <w:tmpl w:val="ADCA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E1CB6"/>
    <w:multiLevelType w:val="multilevel"/>
    <w:tmpl w:val="51C0B5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C0495"/>
    <w:multiLevelType w:val="hybridMultilevel"/>
    <w:tmpl w:val="ED66E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BF80545"/>
    <w:multiLevelType w:val="multilevel"/>
    <w:tmpl w:val="9B269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46703D8"/>
    <w:multiLevelType w:val="multilevel"/>
    <w:tmpl w:val="37367F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275B60"/>
    <w:multiLevelType w:val="multilevel"/>
    <w:tmpl w:val="78189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41AC1EDE"/>
    <w:multiLevelType w:val="hybridMultilevel"/>
    <w:tmpl w:val="E4726F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2934FA2"/>
    <w:multiLevelType w:val="multilevel"/>
    <w:tmpl w:val="6B7CD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3466519"/>
    <w:multiLevelType w:val="multilevel"/>
    <w:tmpl w:val="8B6082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B700F3"/>
    <w:multiLevelType w:val="multilevel"/>
    <w:tmpl w:val="1AE66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646F4DC5"/>
    <w:multiLevelType w:val="multilevel"/>
    <w:tmpl w:val="834EA9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647D5A3D"/>
    <w:multiLevelType w:val="multilevel"/>
    <w:tmpl w:val="45E6E3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106BAC"/>
    <w:multiLevelType w:val="multilevel"/>
    <w:tmpl w:val="FE6AE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74DC7FA3"/>
    <w:multiLevelType w:val="multilevel"/>
    <w:tmpl w:val="BFC8C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88049944">
    <w:abstractNumId w:val="9"/>
  </w:num>
  <w:num w:numId="2" w16cid:durableId="1550070558">
    <w:abstractNumId w:val="12"/>
  </w:num>
  <w:num w:numId="3" w16cid:durableId="1367871078">
    <w:abstractNumId w:val="1"/>
  </w:num>
  <w:num w:numId="4" w16cid:durableId="297731866">
    <w:abstractNumId w:val="5"/>
  </w:num>
  <w:num w:numId="5" w16cid:durableId="1632131804">
    <w:abstractNumId w:val="13"/>
  </w:num>
  <w:num w:numId="6" w16cid:durableId="1768190133">
    <w:abstractNumId w:val="2"/>
  </w:num>
  <w:num w:numId="7" w16cid:durableId="1648826655">
    <w:abstractNumId w:val="10"/>
  </w:num>
  <w:num w:numId="8" w16cid:durableId="791946505">
    <w:abstractNumId w:val="3"/>
  </w:num>
  <w:num w:numId="9" w16cid:durableId="211311965">
    <w:abstractNumId w:val="15"/>
  </w:num>
  <w:num w:numId="10" w16cid:durableId="341471324">
    <w:abstractNumId w:val="4"/>
  </w:num>
  <w:num w:numId="11" w16cid:durableId="1322737464">
    <w:abstractNumId w:val="8"/>
  </w:num>
  <w:num w:numId="12" w16cid:durableId="995188338">
    <w:abstractNumId w:val="14"/>
  </w:num>
  <w:num w:numId="13" w16cid:durableId="1985314037">
    <w:abstractNumId w:val="6"/>
  </w:num>
  <w:num w:numId="14" w16cid:durableId="152838576">
    <w:abstractNumId w:val="11"/>
  </w:num>
  <w:num w:numId="15" w16cid:durableId="507141956">
    <w:abstractNumId w:val="0"/>
  </w:num>
  <w:num w:numId="16" w16cid:durableId="1925256261">
    <w:abstractNumId w:val="7"/>
  </w:num>
  <w:num w:numId="17" w16cid:durableId="1638681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7C4"/>
    <w:rsid w:val="00100EAC"/>
    <w:rsid w:val="001015C4"/>
    <w:rsid w:val="00173F3C"/>
    <w:rsid w:val="00184486"/>
    <w:rsid w:val="00226451"/>
    <w:rsid w:val="00337C09"/>
    <w:rsid w:val="003A1E76"/>
    <w:rsid w:val="003B3FAB"/>
    <w:rsid w:val="003D451C"/>
    <w:rsid w:val="00407C72"/>
    <w:rsid w:val="00425F3C"/>
    <w:rsid w:val="004C2CD5"/>
    <w:rsid w:val="0051657A"/>
    <w:rsid w:val="0053528B"/>
    <w:rsid w:val="00574247"/>
    <w:rsid w:val="0062534C"/>
    <w:rsid w:val="00650082"/>
    <w:rsid w:val="006631EF"/>
    <w:rsid w:val="006673C9"/>
    <w:rsid w:val="00682D19"/>
    <w:rsid w:val="00690DD0"/>
    <w:rsid w:val="007317C4"/>
    <w:rsid w:val="00742A6A"/>
    <w:rsid w:val="00756A60"/>
    <w:rsid w:val="00782AC5"/>
    <w:rsid w:val="00831112"/>
    <w:rsid w:val="00852D85"/>
    <w:rsid w:val="008C1DFA"/>
    <w:rsid w:val="00A6159A"/>
    <w:rsid w:val="00AC3EA6"/>
    <w:rsid w:val="00B17AAD"/>
    <w:rsid w:val="00B355E6"/>
    <w:rsid w:val="00B61F2A"/>
    <w:rsid w:val="00B6549E"/>
    <w:rsid w:val="00BD4BAB"/>
    <w:rsid w:val="00BD57D5"/>
    <w:rsid w:val="00C02A54"/>
    <w:rsid w:val="00C664AD"/>
    <w:rsid w:val="00CA646E"/>
    <w:rsid w:val="00CF2452"/>
    <w:rsid w:val="00D97F90"/>
    <w:rsid w:val="00E32E30"/>
    <w:rsid w:val="00E376FB"/>
    <w:rsid w:val="00E83740"/>
    <w:rsid w:val="00EB27AF"/>
    <w:rsid w:val="00EE416D"/>
    <w:rsid w:val="00F55396"/>
    <w:rsid w:val="00F974F3"/>
    <w:rsid w:val="7B1A1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2CE85"/>
  <w15:chartTrackingRefBased/>
  <w15:docId w15:val="{8E3A2C75-F0FC-4DAF-9DAA-AE8D3923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E416D"/>
    <w:pPr>
      <w:ind w:left="720"/>
      <w:contextualSpacing/>
    </w:pPr>
  </w:style>
  <w:style w:type="paragraph" w:styleId="paragraph" w:customStyle="1">
    <w:name w:val="paragraph"/>
    <w:basedOn w:val="Normal"/>
    <w:rsid w:val="00A6159A"/>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A6159A"/>
  </w:style>
  <w:style w:type="character" w:styleId="eop" w:customStyle="1">
    <w:name w:val="eop"/>
    <w:basedOn w:val="DefaultParagraphFont"/>
    <w:rsid w:val="00A6159A"/>
  </w:style>
  <w:style w:type="paragraph" w:styleId="NoSpacing">
    <w:name w:val="No Spacing"/>
    <w:uiPriority w:val="1"/>
    <w:qFormat/>
    <w:rsid w:val="00A6159A"/>
    <w:pPr>
      <w:spacing w:after="0" w:line="240" w:lineRule="auto"/>
    </w:pPr>
  </w:style>
  <w:style w:type="character" w:styleId="Hyperlink">
    <w:name w:val="Hyperlink"/>
    <w:basedOn w:val="DefaultParagraphFont"/>
    <w:uiPriority w:val="99"/>
    <w:unhideWhenUsed/>
    <w:rsid w:val="00226451"/>
    <w:rPr>
      <w:color w:val="0563C1" w:themeColor="hyperlink"/>
      <w:u w:val="single"/>
    </w:rPr>
  </w:style>
  <w:style w:type="character" w:styleId="UnresolvedMention">
    <w:name w:val="Unresolved Mention"/>
    <w:basedOn w:val="DefaultParagraphFont"/>
    <w:uiPriority w:val="99"/>
    <w:semiHidden/>
    <w:unhideWhenUsed/>
    <w:rsid w:val="00226451"/>
    <w:rPr>
      <w:color w:val="605E5C"/>
      <w:shd w:val="clear" w:color="auto" w:fill="E1DFDD"/>
    </w:rPr>
  </w:style>
  <w:style w:type="character" w:styleId="scxw201077550" w:customStyle="1">
    <w:name w:val="scxw201077550"/>
    <w:basedOn w:val="DefaultParagraphFont"/>
    <w:rsid w:val="00337C09"/>
  </w:style>
  <w:style w:type="paragraph" w:styleId="Header">
    <w:name w:val="header"/>
    <w:basedOn w:val="Normal"/>
    <w:link w:val="HeaderChar"/>
    <w:uiPriority w:val="99"/>
    <w:unhideWhenUsed/>
    <w:rsid w:val="00574247"/>
    <w:pPr>
      <w:tabs>
        <w:tab w:val="center" w:pos="4680"/>
        <w:tab w:val="right" w:pos="9360"/>
      </w:tabs>
      <w:spacing w:after="0" w:line="240" w:lineRule="auto"/>
    </w:pPr>
  </w:style>
  <w:style w:type="character" w:styleId="HeaderChar" w:customStyle="1">
    <w:name w:val="Header Char"/>
    <w:basedOn w:val="DefaultParagraphFont"/>
    <w:link w:val="Header"/>
    <w:uiPriority w:val="99"/>
    <w:rsid w:val="00574247"/>
  </w:style>
  <w:style w:type="paragraph" w:styleId="Footer">
    <w:name w:val="footer"/>
    <w:basedOn w:val="Normal"/>
    <w:link w:val="FooterChar"/>
    <w:uiPriority w:val="99"/>
    <w:unhideWhenUsed/>
    <w:rsid w:val="00574247"/>
    <w:pPr>
      <w:tabs>
        <w:tab w:val="center" w:pos="4680"/>
        <w:tab w:val="right" w:pos="9360"/>
      </w:tabs>
      <w:spacing w:after="0" w:line="240" w:lineRule="auto"/>
    </w:pPr>
  </w:style>
  <w:style w:type="character" w:styleId="FooterChar" w:customStyle="1">
    <w:name w:val="Footer Char"/>
    <w:basedOn w:val="DefaultParagraphFont"/>
    <w:link w:val="Footer"/>
    <w:uiPriority w:val="99"/>
    <w:rsid w:val="00574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19884">
      <w:bodyDiv w:val="1"/>
      <w:marLeft w:val="0"/>
      <w:marRight w:val="0"/>
      <w:marTop w:val="0"/>
      <w:marBottom w:val="0"/>
      <w:divBdr>
        <w:top w:val="none" w:sz="0" w:space="0" w:color="auto"/>
        <w:left w:val="none" w:sz="0" w:space="0" w:color="auto"/>
        <w:bottom w:val="none" w:sz="0" w:space="0" w:color="auto"/>
        <w:right w:val="none" w:sz="0" w:space="0" w:color="auto"/>
      </w:divBdr>
      <w:divsChild>
        <w:div w:id="1134907878">
          <w:marLeft w:val="0"/>
          <w:marRight w:val="0"/>
          <w:marTop w:val="0"/>
          <w:marBottom w:val="0"/>
          <w:divBdr>
            <w:top w:val="none" w:sz="0" w:space="0" w:color="auto"/>
            <w:left w:val="none" w:sz="0" w:space="0" w:color="auto"/>
            <w:bottom w:val="none" w:sz="0" w:space="0" w:color="auto"/>
            <w:right w:val="none" w:sz="0" w:space="0" w:color="auto"/>
          </w:divBdr>
        </w:div>
        <w:div w:id="325282996">
          <w:marLeft w:val="0"/>
          <w:marRight w:val="0"/>
          <w:marTop w:val="0"/>
          <w:marBottom w:val="0"/>
          <w:divBdr>
            <w:top w:val="none" w:sz="0" w:space="0" w:color="auto"/>
            <w:left w:val="none" w:sz="0" w:space="0" w:color="auto"/>
            <w:bottom w:val="none" w:sz="0" w:space="0" w:color="auto"/>
            <w:right w:val="none" w:sz="0" w:space="0" w:color="auto"/>
          </w:divBdr>
        </w:div>
      </w:divsChild>
    </w:div>
    <w:div w:id="749499135">
      <w:bodyDiv w:val="1"/>
      <w:marLeft w:val="0"/>
      <w:marRight w:val="0"/>
      <w:marTop w:val="0"/>
      <w:marBottom w:val="0"/>
      <w:divBdr>
        <w:top w:val="none" w:sz="0" w:space="0" w:color="auto"/>
        <w:left w:val="none" w:sz="0" w:space="0" w:color="auto"/>
        <w:bottom w:val="none" w:sz="0" w:space="0" w:color="auto"/>
        <w:right w:val="none" w:sz="0" w:space="0" w:color="auto"/>
      </w:divBdr>
    </w:div>
    <w:div w:id="949357775">
      <w:bodyDiv w:val="1"/>
      <w:marLeft w:val="0"/>
      <w:marRight w:val="0"/>
      <w:marTop w:val="0"/>
      <w:marBottom w:val="0"/>
      <w:divBdr>
        <w:top w:val="none" w:sz="0" w:space="0" w:color="auto"/>
        <w:left w:val="none" w:sz="0" w:space="0" w:color="auto"/>
        <w:bottom w:val="none" w:sz="0" w:space="0" w:color="auto"/>
        <w:right w:val="none" w:sz="0" w:space="0" w:color="auto"/>
      </w:divBdr>
    </w:div>
    <w:div w:id="1499230491">
      <w:bodyDiv w:val="1"/>
      <w:marLeft w:val="0"/>
      <w:marRight w:val="0"/>
      <w:marTop w:val="0"/>
      <w:marBottom w:val="0"/>
      <w:divBdr>
        <w:top w:val="none" w:sz="0" w:space="0" w:color="auto"/>
        <w:left w:val="none" w:sz="0" w:space="0" w:color="auto"/>
        <w:bottom w:val="none" w:sz="0" w:space="0" w:color="auto"/>
        <w:right w:val="none" w:sz="0" w:space="0" w:color="auto"/>
      </w:divBdr>
    </w:div>
    <w:div w:id="1672445526">
      <w:bodyDiv w:val="1"/>
      <w:marLeft w:val="0"/>
      <w:marRight w:val="0"/>
      <w:marTop w:val="0"/>
      <w:marBottom w:val="0"/>
      <w:divBdr>
        <w:top w:val="none" w:sz="0" w:space="0" w:color="auto"/>
        <w:left w:val="none" w:sz="0" w:space="0" w:color="auto"/>
        <w:bottom w:val="none" w:sz="0" w:space="0" w:color="auto"/>
        <w:right w:val="none" w:sz="0" w:space="0" w:color="auto"/>
      </w:divBdr>
      <w:divsChild>
        <w:div w:id="1909925524">
          <w:marLeft w:val="0"/>
          <w:marRight w:val="0"/>
          <w:marTop w:val="0"/>
          <w:marBottom w:val="0"/>
          <w:divBdr>
            <w:top w:val="none" w:sz="0" w:space="0" w:color="auto"/>
            <w:left w:val="none" w:sz="0" w:space="0" w:color="auto"/>
            <w:bottom w:val="none" w:sz="0" w:space="0" w:color="auto"/>
            <w:right w:val="none" w:sz="0" w:space="0" w:color="auto"/>
          </w:divBdr>
        </w:div>
        <w:div w:id="287201832">
          <w:marLeft w:val="0"/>
          <w:marRight w:val="0"/>
          <w:marTop w:val="0"/>
          <w:marBottom w:val="0"/>
          <w:divBdr>
            <w:top w:val="none" w:sz="0" w:space="0" w:color="auto"/>
            <w:left w:val="none" w:sz="0" w:space="0" w:color="auto"/>
            <w:bottom w:val="none" w:sz="0" w:space="0" w:color="auto"/>
            <w:right w:val="none" w:sz="0" w:space="0" w:color="auto"/>
          </w:divBdr>
        </w:div>
        <w:div w:id="1252474773">
          <w:marLeft w:val="0"/>
          <w:marRight w:val="0"/>
          <w:marTop w:val="0"/>
          <w:marBottom w:val="0"/>
          <w:divBdr>
            <w:top w:val="none" w:sz="0" w:space="0" w:color="auto"/>
            <w:left w:val="none" w:sz="0" w:space="0" w:color="auto"/>
            <w:bottom w:val="none" w:sz="0" w:space="0" w:color="auto"/>
            <w:right w:val="none" w:sz="0" w:space="0" w:color="auto"/>
          </w:divBdr>
        </w:div>
      </w:divsChild>
    </w:div>
    <w:div w:id="185919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research.va.gov/services/amp/military_exposures.cfm" TargetMode="Externa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department.va.gov/financial-policy-documents/financial-document/chapter-12-toxic-exposures-fund/" TargetMode="External" Id="rId7" /><Relationship Type="http://schemas.openxmlformats.org/officeDocument/2006/relationships/header" Target="header2.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hyperlink" Target="https://www.publichealth.va.gov/exposures/" TargetMode="External" Id="rId10" /><Relationship Type="http://schemas.openxmlformats.org/officeDocument/2006/relationships/webSettings" Target="webSettings.xml" Id="rId4" /><Relationship Type="http://schemas.openxmlformats.org/officeDocument/2006/relationships/hyperlink" Target="https://www.publichealth.va.gov/exposures/categories/chemicals.asp"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opic xmlns="46ade7e5-a61b-41ef-8b65-1672892065de">Toxic Exposure - MERP</Topic>
    <lcf76f155ced4ddcb4097134ff3c332f xmlns="46ade7e5-a61b-41ef-8b65-1672892065de">
      <Terms xmlns="http://schemas.microsoft.com/office/infopath/2007/PartnerControls"/>
    </lcf76f155ced4ddcb4097134ff3c332f>
    <TaxCatchAll xmlns="6fd99b86-a2da-47ef-ab26-55e7009dfe6e" xsi:nil="true"/>
    <DocumentType xmlns="46ade7e5-a61b-41ef-8b65-1672892065de">Talking Points</DocumentType>
    <PageReference xmlns="46ade7e5-a61b-41ef-8b65-1672892065de" xsi:nil="true"/>
  </documentManagement>
</p:properties>
</file>

<file path=customXml/itemProps1.xml><?xml version="1.0" encoding="utf-8"?>
<ds:datastoreItem xmlns:ds="http://schemas.openxmlformats.org/officeDocument/2006/customXml" ds:itemID="{A76EECBA-93B0-4456-8FBF-1F51DEEFFB51}"/>
</file>

<file path=customXml/itemProps2.xml><?xml version="1.0" encoding="utf-8"?>
<ds:datastoreItem xmlns:ds="http://schemas.openxmlformats.org/officeDocument/2006/customXml" ds:itemID="{622861C1-BDA6-46DA-B3D8-D559DAE610FB}"/>
</file>

<file path=customXml/itemProps3.xml><?xml version="1.0" encoding="utf-8"?>
<ds:datastoreItem xmlns:ds="http://schemas.openxmlformats.org/officeDocument/2006/customXml" ds:itemID="{576EE43D-7E92-43E9-BC96-87223AB58A8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MERP Talking Points-FAQS (4-29-24)</dc:title>
  <dc:subject/>
  <dc:creator>TIPSWORD, MICHAEL D. (TITAN ALPHA LLC)</dc:creator>
  <cp:keywords/>
  <dc:description/>
  <cp:lastModifiedBy>Bero, Trevor J.</cp:lastModifiedBy>
  <cp:revision>3</cp:revision>
  <dcterms:created xsi:type="dcterms:W3CDTF">2024-04-30T18:56:00Z</dcterms:created>
  <dcterms:modified xsi:type="dcterms:W3CDTF">2024-11-20T14:39:27Z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0x010100F670CDE65625E449B41BBE9E2A9D6E5A</vt:lpwstr>
  </property>
</Properties>
</file>