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54239" w14:textId="77777777" w:rsidR="007A6F38" w:rsidRPr="007A6F38" w:rsidRDefault="007A6F38" w:rsidP="007A6F38">
      <w:pPr>
        <w:shd w:val="clear" w:color="auto" w:fill="FFFFFF"/>
        <w:spacing w:after="0" w:line="240" w:lineRule="auto"/>
        <w:outlineLvl w:val="0"/>
        <w:rPr>
          <w:rFonts w:ascii="Arial Narrow" w:eastAsia="Times New Roman" w:hAnsi="Arial Narrow" w:cs="Helvetica"/>
          <w:b/>
          <w:bCs/>
          <w:color w:val="000000"/>
          <w:kern w:val="36"/>
          <w:sz w:val="60"/>
          <w:szCs w:val="60"/>
          <w14:ligatures w14:val="none"/>
        </w:rPr>
      </w:pPr>
      <w:r w:rsidRPr="007A6F38">
        <w:rPr>
          <w:rFonts w:ascii="Arial Narrow" w:eastAsia="Times New Roman" w:hAnsi="Arial Narrow" w:cs="Helvetica"/>
          <w:b/>
          <w:bCs/>
          <w:color w:val="000000"/>
          <w:kern w:val="36"/>
          <w:sz w:val="60"/>
          <w:szCs w:val="60"/>
          <w14:ligatures w14:val="none"/>
        </w:rPr>
        <w:t>Psychedelic divide: Lawmakers clash with FDA</w:t>
      </w:r>
    </w:p>
    <w:p w14:paraId="794A45F7" w14:textId="77777777" w:rsidR="007A6F38" w:rsidRPr="007A6F38" w:rsidRDefault="007A6F38" w:rsidP="007A6F38">
      <w:pPr>
        <w:shd w:val="clear" w:color="auto" w:fill="FFFFFF"/>
        <w:spacing w:after="0" w:line="288" w:lineRule="atLeast"/>
        <w:rPr>
          <w:rFonts w:ascii="Helvetica" w:eastAsia="Times New Roman" w:hAnsi="Helvetica" w:cs="Helvetica"/>
          <w:color w:val="666666"/>
          <w:kern w:val="0"/>
          <w:sz w:val="24"/>
          <w:szCs w:val="24"/>
          <w14:ligatures w14:val="none"/>
        </w:rPr>
      </w:pPr>
      <w:r w:rsidRPr="007A6F38">
        <w:rPr>
          <w:rFonts w:ascii="Helvetica" w:eastAsia="Times New Roman" w:hAnsi="Helvetica" w:cs="Helvetica"/>
          <w:color w:val="666666"/>
          <w:kern w:val="0"/>
          <w:sz w:val="24"/>
          <w:szCs w:val="24"/>
          <w14:ligatures w14:val="none"/>
        </w:rPr>
        <w:t>By </w:t>
      </w:r>
      <w:hyperlink r:id="rId4" w:tgtFrame="_top" w:history="1">
        <w:r w:rsidRPr="007A6F38">
          <w:rPr>
            <w:rFonts w:ascii="Helvetica" w:eastAsia="Times New Roman" w:hAnsi="Helvetica" w:cs="Helvetica"/>
            <w:b/>
            <w:bCs/>
            <w:color w:val="666666"/>
            <w:kern w:val="0"/>
            <w:sz w:val="24"/>
            <w:szCs w:val="24"/>
            <w14:ligatures w14:val="none"/>
          </w:rPr>
          <w:t>BEN LEONARD</w:t>
        </w:r>
      </w:hyperlink>
      <w:r w:rsidRPr="007A6F38">
        <w:rPr>
          <w:rFonts w:ascii="Helvetica" w:eastAsia="Times New Roman" w:hAnsi="Helvetica" w:cs="Helvetica"/>
          <w:color w:val="666666"/>
          <w:kern w:val="0"/>
          <w:sz w:val="24"/>
          <w:szCs w:val="24"/>
          <w14:ligatures w14:val="none"/>
        </w:rPr>
        <w:t> and </w:t>
      </w:r>
      <w:hyperlink r:id="rId5" w:tgtFrame="_top" w:history="1">
        <w:r w:rsidRPr="007A6F38">
          <w:rPr>
            <w:rFonts w:ascii="Helvetica" w:eastAsia="Times New Roman" w:hAnsi="Helvetica" w:cs="Helvetica"/>
            <w:b/>
            <w:bCs/>
            <w:color w:val="666666"/>
            <w:kern w:val="0"/>
            <w:sz w:val="24"/>
            <w:szCs w:val="24"/>
            <w14:ligatures w14:val="none"/>
          </w:rPr>
          <w:t>CHELSEA CIRRUZZO</w:t>
        </w:r>
      </w:hyperlink>
      <w:r w:rsidRPr="007A6F38">
        <w:rPr>
          <w:rFonts w:ascii="Helvetica" w:eastAsia="Times New Roman" w:hAnsi="Helvetica" w:cs="Helvetica"/>
          <w:color w:val="666666"/>
          <w:kern w:val="0"/>
          <w:sz w:val="24"/>
          <w:szCs w:val="24"/>
          <w14:ligatures w14:val="none"/>
        </w:rPr>
        <w:t> </w:t>
      </w:r>
    </w:p>
    <w:p w14:paraId="316B1CF4" w14:textId="77777777" w:rsidR="007A6F38" w:rsidRPr="007A6F38" w:rsidRDefault="007A6F38" w:rsidP="007A6F38">
      <w:pPr>
        <w:shd w:val="clear" w:color="auto" w:fill="FFFFFF"/>
        <w:spacing w:after="0" w:line="240" w:lineRule="auto"/>
        <w:rPr>
          <w:rFonts w:ascii="Helvetica" w:eastAsia="Times New Roman" w:hAnsi="Helvetica" w:cs="Helvetica"/>
          <w:color w:val="000000"/>
          <w:kern w:val="0"/>
          <w:sz w:val="24"/>
          <w:szCs w:val="24"/>
          <w14:ligatures w14:val="none"/>
        </w:rPr>
      </w:pPr>
      <w:r w:rsidRPr="007A6F38">
        <w:rPr>
          <w:rFonts w:ascii="Helvetica" w:eastAsia="Times New Roman" w:hAnsi="Helvetica" w:cs="Helvetica"/>
          <w:color w:val="000000"/>
          <w:kern w:val="0"/>
          <w:sz w:val="24"/>
          <w:szCs w:val="24"/>
          <w14:ligatures w14:val="none"/>
        </w:rPr>
        <w:t> </w:t>
      </w:r>
    </w:p>
    <w:p w14:paraId="754278CE" w14:textId="77777777" w:rsidR="007A6F38" w:rsidRPr="007A6F38" w:rsidRDefault="007A6F38" w:rsidP="007A6F38">
      <w:pPr>
        <w:shd w:val="clear" w:color="auto" w:fill="FFFFFF"/>
        <w:spacing w:line="288" w:lineRule="atLeast"/>
        <w:rPr>
          <w:rFonts w:ascii="Helvetica" w:eastAsia="Times New Roman" w:hAnsi="Helvetica" w:cs="Helvetica"/>
          <w:color w:val="666666"/>
          <w:kern w:val="0"/>
          <w:sz w:val="24"/>
          <w:szCs w:val="24"/>
          <w14:ligatures w14:val="none"/>
        </w:rPr>
      </w:pPr>
      <w:r w:rsidRPr="007A6F38">
        <w:rPr>
          <w:rFonts w:ascii="Helvetica" w:eastAsia="Times New Roman" w:hAnsi="Helvetica" w:cs="Helvetica"/>
          <w:color w:val="666666"/>
          <w:kern w:val="0"/>
          <w:sz w:val="24"/>
          <w:szCs w:val="24"/>
          <w14:ligatures w14:val="none"/>
        </w:rPr>
        <w:t>08/05/2024 10:00 AM EDT</w:t>
      </w:r>
    </w:p>
    <w:p w14:paraId="12217192" w14:textId="77777777" w:rsidR="007A6F38" w:rsidRPr="007A6F38" w:rsidRDefault="007A6F38" w:rsidP="007A6F38">
      <w:pPr>
        <w:shd w:val="clear" w:color="auto" w:fill="121522"/>
        <w:spacing w:after="0" w:line="240" w:lineRule="auto"/>
        <w:outlineLvl w:val="1"/>
        <w:rPr>
          <w:rFonts w:ascii="Helvetica" w:eastAsia="Times New Roman" w:hAnsi="Helvetica" w:cs="Helvetica"/>
          <w:b/>
          <w:bCs/>
          <w:caps/>
          <w:color w:val="FFFFFF"/>
          <w:spacing w:val="30"/>
          <w:kern w:val="0"/>
          <w:sz w:val="18"/>
          <w:szCs w:val="18"/>
          <w14:ligatures w14:val="none"/>
        </w:rPr>
      </w:pPr>
      <w:r w:rsidRPr="007A6F38">
        <w:rPr>
          <w:rFonts w:ascii="Helvetica" w:eastAsia="Times New Roman" w:hAnsi="Helvetica" w:cs="Helvetica"/>
          <w:b/>
          <w:bCs/>
          <w:caps/>
          <w:color w:val="FFFFFF"/>
          <w:spacing w:val="30"/>
          <w:kern w:val="0"/>
          <w:sz w:val="18"/>
          <w:szCs w:val="18"/>
          <w14:ligatures w14:val="none"/>
        </w:rPr>
        <w:t>DRIVING THE DAY</w:t>
      </w:r>
    </w:p>
    <w:p w14:paraId="280EB5E6" w14:textId="6562BE62" w:rsidR="007A6F38" w:rsidRPr="007A6F38" w:rsidRDefault="007A6F38" w:rsidP="007A6F38">
      <w:pPr>
        <w:shd w:val="clear" w:color="auto" w:fill="FFFFFF"/>
        <w:spacing w:after="0" w:line="240" w:lineRule="auto"/>
        <w:rPr>
          <w:rFonts w:ascii="Helvetica" w:eastAsia="Times New Roman" w:hAnsi="Helvetica" w:cs="Helvetica"/>
          <w:color w:val="000000"/>
          <w:kern w:val="0"/>
          <w:sz w:val="24"/>
          <w:szCs w:val="24"/>
          <w14:ligatures w14:val="none"/>
        </w:rPr>
      </w:pPr>
      <w:r w:rsidRPr="007A6F38">
        <w:rPr>
          <w:rFonts w:ascii="Helvetica" w:eastAsia="Times New Roman" w:hAnsi="Helvetica" w:cs="Helvetica"/>
          <w:noProof/>
          <w:color w:val="000000"/>
          <w:kern w:val="0"/>
          <w:sz w:val="24"/>
          <w:szCs w:val="24"/>
          <w14:ligatures w14:val="none"/>
        </w:rPr>
        <w:drawing>
          <wp:inline distT="0" distB="0" distL="0" distR="0" wp14:anchorId="61772A29" wp14:editId="0C319661">
            <wp:extent cx="5943600" cy="3930650"/>
            <wp:effectExtent l="0" t="0" r="0" b="0"/>
            <wp:docPr id="2" name="Picture 2" descr="Austin Scott (Left) and Jack Bergman speak to repor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stin Scott (Left) and Jack Bergman speak to reporter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30650"/>
                    </a:xfrm>
                    <a:prstGeom prst="rect">
                      <a:avLst/>
                    </a:prstGeom>
                    <a:noFill/>
                    <a:ln>
                      <a:noFill/>
                    </a:ln>
                  </pic:spPr>
                </pic:pic>
              </a:graphicData>
            </a:graphic>
          </wp:inline>
        </w:drawing>
      </w:r>
    </w:p>
    <w:p w14:paraId="5764F372" w14:textId="77777777" w:rsidR="007A6F38" w:rsidRPr="007A6F38" w:rsidRDefault="007A6F38" w:rsidP="007A6F38">
      <w:pPr>
        <w:shd w:val="clear" w:color="auto" w:fill="FFFFFF"/>
        <w:spacing w:line="288" w:lineRule="atLeast"/>
        <w:rPr>
          <w:rFonts w:ascii="Helvetica" w:eastAsia="Times New Roman" w:hAnsi="Helvetica" w:cs="Helvetica"/>
          <w:color w:val="666666"/>
          <w:kern w:val="0"/>
          <w:sz w:val="21"/>
          <w:szCs w:val="21"/>
          <w14:ligatures w14:val="none"/>
        </w:rPr>
      </w:pPr>
      <w:r w:rsidRPr="007A6F38">
        <w:rPr>
          <w:rFonts w:ascii="Helvetica" w:eastAsia="Times New Roman" w:hAnsi="Helvetica" w:cs="Helvetica"/>
          <w:color w:val="666666"/>
          <w:kern w:val="0"/>
          <w:sz w:val="21"/>
          <w:szCs w:val="21"/>
          <w14:ligatures w14:val="none"/>
        </w:rPr>
        <w:t>Rep. Jack Bergman sees promise in psychedelic therapy for veterans with post-traumatic stress disorder. | Chip Somodevilla/Getty Images</w:t>
      </w:r>
    </w:p>
    <w:p w14:paraId="56DC53C6" w14:textId="77777777" w:rsidR="007A6F38" w:rsidRPr="007A6F38" w:rsidRDefault="007A6F38" w:rsidP="007A6F38">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7A6F38">
        <w:rPr>
          <w:rFonts w:ascii="Arial" w:eastAsia="Times New Roman" w:hAnsi="Arial" w:cs="Arial"/>
          <w:b/>
          <w:bCs/>
          <w:color w:val="B70000"/>
          <w:kern w:val="0"/>
          <w:sz w:val="27"/>
          <w:szCs w:val="27"/>
          <w14:ligatures w14:val="none"/>
        </w:rPr>
        <w:t>MDMA GETS A BIPARTISAN BOOST —</w:t>
      </w:r>
      <w:r w:rsidRPr="007A6F38">
        <w:rPr>
          <w:rFonts w:ascii="Georgia" w:eastAsia="Times New Roman" w:hAnsi="Georgia" w:cs="Times New Roman"/>
          <w:b/>
          <w:bCs/>
          <w:color w:val="000000"/>
          <w:kern w:val="0"/>
          <w:sz w:val="27"/>
          <w:szCs w:val="27"/>
          <w14:ligatures w14:val="none"/>
        </w:rPr>
        <w:t> </w:t>
      </w:r>
      <w:r w:rsidRPr="007A6F38">
        <w:rPr>
          <w:rFonts w:ascii="Georgia" w:eastAsia="Times New Roman" w:hAnsi="Georgia" w:cs="Times New Roman"/>
          <w:color w:val="000000"/>
          <w:kern w:val="0"/>
          <w:sz w:val="27"/>
          <w:szCs w:val="27"/>
          <w14:ligatures w14:val="none"/>
        </w:rPr>
        <w:t>A bipartisan group in Congress, led by an unlikely front man, Rep. Jack Bergman (R-Mich.), a three-star retired Marine Corps general, </w:t>
      </w:r>
      <w:hyperlink r:id="rId7" w:tgtFrame="_blank" w:history="1">
        <w:r w:rsidRPr="007A6F38">
          <w:rPr>
            <w:rFonts w:ascii="Georgia" w:eastAsia="Times New Roman" w:hAnsi="Georgia" w:cs="Times New Roman"/>
            <w:color w:val="015DA6"/>
            <w:kern w:val="0"/>
            <w:sz w:val="27"/>
            <w:szCs w:val="27"/>
            <w14:ligatures w14:val="none"/>
          </w:rPr>
          <w:t>is waging a psychedelic drug pressure campaign</w:t>
        </w:r>
      </w:hyperlink>
      <w:r w:rsidRPr="007A6F38">
        <w:rPr>
          <w:rFonts w:ascii="Georgia" w:eastAsia="Times New Roman" w:hAnsi="Georgia" w:cs="Times New Roman"/>
          <w:color w:val="000000"/>
          <w:kern w:val="0"/>
          <w:sz w:val="27"/>
          <w:szCs w:val="27"/>
          <w14:ligatures w14:val="none"/>
        </w:rPr>
        <w:t xml:space="preserve"> on the Food and Drug </w:t>
      </w:r>
      <w:r w:rsidRPr="007A6F38">
        <w:rPr>
          <w:rFonts w:ascii="Georgia" w:eastAsia="Times New Roman" w:hAnsi="Georgia" w:cs="Times New Roman"/>
          <w:color w:val="000000"/>
          <w:kern w:val="0"/>
          <w:sz w:val="27"/>
          <w:szCs w:val="27"/>
          <w14:ligatures w14:val="none"/>
        </w:rPr>
        <w:lastRenderedPageBreak/>
        <w:t xml:space="preserve">Administration, POLITICO’s Erin </w:t>
      </w:r>
      <w:proofErr w:type="spellStart"/>
      <w:r w:rsidRPr="007A6F38">
        <w:rPr>
          <w:rFonts w:ascii="Georgia" w:eastAsia="Times New Roman" w:hAnsi="Georgia" w:cs="Times New Roman"/>
          <w:color w:val="000000"/>
          <w:kern w:val="0"/>
          <w:sz w:val="27"/>
          <w:szCs w:val="27"/>
          <w14:ligatures w14:val="none"/>
        </w:rPr>
        <w:t>Schumaker</w:t>
      </w:r>
      <w:proofErr w:type="spellEnd"/>
      <w:r w:rsidRPr="007A6F38">
        <w:rPr>
          <w:rFonts w:ascii="Georgia" w:eastAsia="Times New Roman" w:hAnsi="Georgia" w:cs="Times New Roman"/>
          <w:color w:val="000000"/>
          <w:kern w:val="0"/>
          <w:sz w:val="27"/>
          <w:szCs w:val="27"/>
          <w14:ligatures w14:val="none"/>
        </w:rPr>
        <w:t xml:space="preserve"> reports.</w:t>
      </w:r>
    </w:p>
    <w:p w14:paraId="5D86BA54" w14:textId="77777777" w:rsidR="007A6F38" w:rsidRPr="007A6F38" w:rsidRDefault="007A6F38" w:rsidP="007A6F38">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7A6F38">
        <w:rPr>
          <w:rFonts w:ascii="Georgia" w:eastAsia="Times New Roman" w:hAnsi="Georgia" w:cs="Times New Roman"/>
          <w:b/>
          <w:bCs/>
          <w:color w:val="000000"/>
          <w:kern w:val="0"/>
          <w:sz w:val="27"/>
          <w:szCs w:val="27"/>
          <w14:ligatures w14:val="none"/>
        </w:rPr>
        <w:t>Bergman’s ask to the FDA: Consider the science. </w:t>
      </w:r>
      <w:r w:rsidRPr="007A6F38">
        <w:rPr>
          <w:rFonts w:ascii="Georgia" w:eastAsia="Times New Roman" w:hAnsi="Georgia" w:cs="Times New Roman"/>
          <w:color w:val="000000"/>
          <w:kern w:val="0"/>
          <w:sz w:val="27"/>
          <w:szCs w:val="27"/>
          <w14:ligatures w14:val="none"/>
        </w:rPr>
        <w:t xml:space="preserve">Then approve </w:t>
      </w:r>
      <w:proofErr w:type="spellStart"/>
      <w:r w:rsidRPr="007A6F38">
        <w:rPr>
          <w:rFonts w:ascii="Georgia" w:eastAsia="Times New Roman" w:hAnsi="Georgia" w:cs="Times New Roman"/>
          <w:color w:val="000000"/>
          <w:kern w:val="0"/>
          <w:sz w:val="27"/>
          <w:szCs w:val="27"/>
          <w14:ligatures w14:val="none"/>
        </w:rPr>
        <w:t>Lykos</w:t>
      </w:r>
      <w:proofErr w:type="spellEnd"/>
      <w:r w:rsidRPr="007A6F38">
        <w:rPr>
          <w:rFonts w:ascii="Georgia" w:eastAsia="Times New Roman" w:hAnsi="Georgia" w:cs="Times New Roman"/>
          <w:color w:val="000000"/>
          <w:kern w:val="0"/>
          <w:sz w:val="27"/>
          <w:szCs w:val="27"/>
          <w14:ligatures w14:val="none"/>
        </w:rPr>
        <w:t xml:space="preserve"> Therapeutics’ application for MDMA — also known as ecstasy — with talk therapy to treat post-traumatic stress disorder.</w:t>
      </w:r>
    </w:p>
    <w:p w14:paraId="14A71BD5" w14:textId="77777777" w:rsidR="007A6F38" w:rsidRPr="007A6F38" w:rsidRDefault="007A6F38" w:rsidP="007A6F38">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7A6F38">
        <w:rPr>
          <w:rFonts w:ascii="Georgia" w:eastAsia="Times New Roman" w:hAnsi="Georgia" w:cs="Times New Roman"/>
          <w:color w:val="000000"/>
          <w:kern w:val="0"/>
          <w:sz w:val="27"/>
          <w:szCs w:val="27"/>
          <w14:ligatures w14:val="none"/>
        </w:rPr>
        <w:t>“Every day that goes by that research isn’t being done, that’s more lives being lost, primarily to suicide,” Bergman, who, with Democrat Lou Correa of California, co-chairs the Psychedelics Advancing Therapies Caucus, told Erin. “A lot of those veterans are on a dark path.”</w:t>
      </w:r>
    </w:p>
    <w:p w14:paraId="69E382C2" w14:textId="77777777" w:rsidR="007A6F38" w:rsidRPr="007A6F38" w:rsidRDefault="007A6F38" w:rsidP="007A6F38">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7A6F38">
        <w:rPr>
          <w:rFonts w:ascii="Georgia" w:eastAsia="Times New Roman" w:hAnsi="Georgia" w:cs="Times New Roman"/>
          <w:color w:val="000000"/>
          <w:kern w:val="0"/>
          <w:sz w:val="27"/>
          <w:szCs w:val="27"/>
          <w14:ligatures w14:val="none"/>
        </w:rPr>
        <w:t>Decades have passed without a new PTSD treatment, and available options are notoriously ineffective. Meanwhile, high suicide rates among veterans suggest the government isn’t doing enough to help them.</w:t>
      </w:r>
    </w:p>
    <w:p w14:paraId="581C3826" w14:textId="77777777" w:rsidR="007A6F38" w:rsidRPr="007A6F38" w:rsidRDefault="007A6F38" w:rsidP="007A6F38">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7A6F38">
        <w:rPr>
          <w:rFonts w:ascii="Georgia" w:eastAsia="Times New Roman" w:hAnsi="Georgia" w:cs="Times New Roman"/>
          <w:color w:val="000000"/>
          <w:kern w:val="0"/>
          <w:sz w:val="27"/>
          <w:szCs w:val="27"/>
          <w14:ligatures w14:val="none"/>
        </w:rPr>
        <w:t xml:space="preserve">The PATH caucus has been busy as of late. They’ve held press conferences and met separately with </w:t>
      </w:r>
      <w:proofErr w:type="spellStart"/>
      <w:r w:rsidRPr="007A6F38">
        <w:rPr>
          <w:rFonts w:ascii="Georgia" w:eastAsia="Times New Roman" w:hAnsi="Georgia" w:cs="Times New Roman"/>
          <w:color w:val="000000"/>
          <w:kern w:val="0"/>
          <w:sz w:val="27"/>
          <w:szCs w:val="27"/>
          <w14:ligatures w14:val="none"/>
        </w:rPr>
        <w:t>Lykos</w:t>
      </w:r>
      <w:proofErr w:type="spellEnd"/>
      <w:r w:rsidRPr="007A6F38">
        <w:rPr>
          <w:rFonts w:ascii="Georgia" w:eastAsia="Times New Roman" w:hAnsi="Georgia" w:cs="Times New Roman"/>
          <w:color w:val="000000"/>
          <w:kern w:val="0"/>
          <w:sz w:val="27"/>
          <w:szCs w:val="27"/>
          <w14:ligatures w14:val="none"/>
        </w:rPr>
        <w:t xml:space="preserve"> CEO Amy Emerson and the VA’s undersecretary for health’s office. Today, 50 bipartisan members in the House and Senate are sending letters to </w:t>
      </w:r>
      <w:r w:rsidRPr="007A6F38">
        <w:rPr>
          <w:rFonts w:ascii="Georgia" w:eastAsia="Times New Roman" w:hAnsi="Georgia" w:cs="Times New Roman"/>
          <w:color w:val="000000"/>
          <w:kern w:val="0"/>
          <w:sz w:val="27"/>
          <w:szCs w:val="27"/>
          <w14:ligatures w14:val="none"/>
        </w:rPr>
        <w:lastRenderedPageBreak/>
        <w:t xml:space="preserve">President Joe Biden and FDA Director Robert </w:t>
      </w:r>
      <w:proofErr w:type="spellStart"/>
      <w:r w:rsidRPr="007A6F38">
        <w:rPr>
          <w:rFonts w:ascii="Georgia" w:eastAsia="Times New Roman" w:hAnsi="Georgia" w:cs="Times New Roman"/>
          <w:color w:val="000000"/>
          <w:kern w:val="0"/>
          <w:sz w:val="27"/>
          <w:szCs w:val="27"/>
          <w14:ligatures w14:val="none"/>
        </w:rPr>
        <w:t>Califf</w:t>
      </w:r>
      <w:proofErr w:type="spellEnd"/>
      <w:r w:rsidRPr="007A6F38">
        <w:rPr>
          <w:rFonts w:ascii="Georgia" w:eastAsia="Times New Roman" w:hAnsi="Georgia" w:cs="Times New Roman"/>
          <w:color w:val="000000"/>
          <w:kern w:val="0"/>
          <w:sz w:val="27"/>
          <w:szCs w:val="27"/>
          <w14:ligatures w14:val="none"/>
        </w:rPr>
        <w:t>, arguing that the FDA should fast-track approving the treatment.</w:t>
      </w:r>
    </w:p>
    <w:p w14:paraId="4DA2E451" w14:textId="77777777" w:rsidR="007A6F38" w:rsidRPr="007A6F38" w:rsidRDefault="007A6F38" w:rsidP="007A6F38">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7A6F38">
        <w:rPr>
          <w:rFonts w:ascii="Georgia" w:eastAsia="Times New Roman" w:hAnsi="Georgia" w:cs="Times New Roman"/>
          <w:b/>
          <w:bCs/>
          <w:color w:val="000000"/>
          <w:kern w:val="0"/>
          <w:sz w:val="27"/>
          <w:szCs w:val="27"/>
          <w14:ligatures w14:val="none"/>
        </w:rPr>
        <w:t>Trouble in paradise: </w:t>
      </w:r>
      <w:r w:rsidRPr="007A6F38">
        <w:rPr>
          <w:rFonts w:ascii="Georgia" w:eastAsia="Times New Roman" w:hAnsi="Georgia" w:cs="Times New Roman"/>
          <w:color w:val="000000"/>
          <w:kern w:val="0"/>
          <w:sz w:val="27"/>
          <w:szCs w:val="27"/>
          <w14:ligatures w14:val="none"/>
        </w:rPr>
        <w:t xml:space="preserve">To approve </w:t>
      </w:r>
      <w:proofErr w:type="spellStart"/>
      <w:r w:rsidRPr="007A6F38">
        <w:rPr>
          <w:rFonts w:ascii="Georgia" w:eastAsia="Times New Roman" w:hAnsi="Georgia" w:cs="Times New Roman"/>
          <w:color w:val="000000"/>
          <w:kern w:val="0"/>
          <w:sz w:val="27"/>
          <w:szCs w:val="27"/>
          <w14:ligatures w14:val="none"/>
        </w:rPr>
        <w:t>Lykos</w:t>
      </w:r>
      <w:proofErr w:type="spellEnd"/>
      <w:r w:rsidRPr="007A6F38">
        <w:rPr>
          <w:rFonts w:ascii="Georgia" w:eastAsia="Times New Roman" w:hAnsi="Georgia" w:cs="Times New Roman"/>
          <w:color w:val="000000"/>
          <w:kern w:val="0"/>
          <w:sz w:val="27"/>
          <w:szCs w:val="27"/>
          <w14:ligatures w14:val="none"/>
        </w:rPr>
        <w:t xml:space="preserve">’ application, the agency must override a “no” recommendation from an independent advisory committee, which voted 9-2 in June against the effectiveness of the </w:t>
      </w:r>
      <w:proofErr w:type="spellStart"/>
      <w:r w:rsidRPr="007A6F38">
        <w:rPr>
          <w:rFonts w:ascii="Georgia" w:eastAsia="Times New Roman" w:hAnsi="Georgia" w:cs="Times New Roman"/>
          <w:color w:val="000000"/>
          <w:kern w:val="0"/>
          <w:sz w:val="27"/>
          <w:szCs w:val="27"/>
          <w14:ligatures w14:val="none"/>
        </w:rPr>
        <w:t>Lykos</w:t>
      </w:r>
      <w:proofErr w:type="spellEnd"/>
      <w:r w:rsidRPr="007A6F38">
        <w:rPr>
          <w:rFonts w:ascii="Georgia" w:eastAsia="Times New Roman" w:hAnsi="Georgia" w:cs="Times New Roman"/>
          <w:color w:val="000000"/>
          <w:kern w:val="0"/>
          <w:sz w:val="27"/>
          <w:szCs w:val="27"/>
          <w14:ligatures w14:val="none"/>
        </w:rPr>
        <w:t>’ regimen and concluded by 10-1 that the therapy’s risks outweigh its benefits.</w:t>
      </w:r>
    </w:p>
    <w:p w14:paraId="7D1DE172" w14:textId="77777777" w:rsidR="007A6F38" w:rsidRPr="007A6F38" w:rsidRDefault="007A6F38" w:rsidP="007A6F38">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7A6F38">
        <w:rPr>
          <w:rFonts w:ascii="Georgia" w:eastAsia="Times New Roman" w:hAnsi="Georgia" w:cs="Times New Roman"/>
          <w:color w:val="000000"/>
          <w:kern w:val="0"/>
          <w:sz w:val="27"/>
          <w:szCs w:val="27"/>
          <w14:ligatures w14:val="none"/>
        </w:rPr>
        <w:t>An FDA rejection of the application would likely curtail the burgeoning psychedelic revolution — drug companies are studying several other psychedelic drugs as potential mental health treatments — while a green light would propel more research. But given the advisers’ opposition, the advocacy from lawmakers and their outside allies would likely raise questions about whether the agency bowed to a pressure campaign.</w:t>
      </w:r>
    </w:p>
    <w:p w14:paraId="7E5ED370" w14:textId="77777777" w:rsidR="007A6F38" w:rsidRPr="007A6F38" w:rsidRDefault="007A6F38" w:rsidP="007A6F38">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7A6F38">
        <w:rPr>
          <w:rFonts w:ascii="Georgia" w:eastAsia="Times New Roman" w:hAnsi="Georgia" w:cs="Times New Roman"/>
          <w:b/>
          <w:bCs/>
          <w:color w:val="000000"/>
          <w:kern w:val="0"/>
          <w:sz w:val="27"/>
          <w:szCs w:val="27"/>
          <w14:ligatures w14:val="none"/>
        </w:rPr>
        <w:t>What’s next? </w:t>
      </w:r>
      <w:r w:rsidRPr="007A6F38">
        <w:rPr>
          <w:rFonts w:ascii="Georgia" w:eastAsia="Times New Roman" w:hAnsi="Georgia" w:cs="Times New Roman"/>
          <w:color w:val="000000"/>
          <w:kern w:val="0"/>
          <w:sz w:val="27"/>
          <w:szCs w:val="27"/>
          <w14:ligatures w14:val="none"/>
        </w:rPr>
        <w:t xml:space="preserve">The FDA has set a target date of Aug. 11 to decide whether to approve </w:t>
      </w:r>
      <w:proofErr w:type="spellStart"/>
      <w:r w:rsidRPr="007A6F38">
        <w:rPr>
          <w:rFonts w:ascii="Georgia" w:eastAsia="Times New Roman" w:hAnsi="Georgia" w:cs="Times New Roman"/>
          <w:color w:val="000000"/>
          <w:kern w:val="0"/>
          <w:sz w:val="27"/>
          <w:szCs w:val="27"/>
          <w14:ligatures w14:val="none"/>
        </w:rPr>
        <w:t>Lykos</w:t>
      </w:r>
      <w:proofErr w:type="spellEnd"/>
      <w:r w:rsidRPr="007A6F38">
        <w:rPr>
          <w:rFonts w:ascii="Georgia" w:eastAsia="Times New Roman" w:hAnsi="Georgia" w:cs="Times New Roman"/>
          <w:color w:val="000000"/>
          <w:kern w:val="0"/>
          <w:sz w:val="27"/>
          <w:szCs w:val="27"/>
          <w14:ligatures w14:val="none"/>
        </w:rPr>
        <w:t>’ application.</w:t>
      </w:r>
    </w:p>
    <w:p w14:paraId="16E267CD" w14:textId="77777777" w:rsidR="007A6F38" w:rsidRPr="007A6F38" w:rsidRDefault="007A6F38" w:rsidP="007A6F38">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7A6F38">
        <w:rPr>
          <w:rFonts w:ascii="Arial" w:eastAsia="Times New Roman" w:hAnsi="Arial" w:cs="Arial"/>
          <w:b/>
          <w:bCs/>
          <w:color w:val="B70000"/>
          <w:kern w:val="0"/>
          <w:sz w:val="27"/>
          <w:szCs w:val="27"/>
          <w14:ligatures w14:val="none"/>
        </w:rPr>
        <w:t>WELCOME TO MONDAY PULSE.</w:t>
      </w:r>
      <w:r w:rsidRPr="007A6F38">
        <w:rPr>
          <w:rFonts w:ascii="Georgia" w:eastAsia="Times New Roman" w:hAnsi="Georgia" w:cs="Times New Roman"/>
          <w:color w:val="000000"/>
          <w:kern w:val="0"/>
          <w:sz w:val="27"/>
          <w:szCs w:val="27"/>
          <w14:ligatures w14:val="none"/>
        </w:rPr>
        <w:t xml:space="preserve"> This might be </w:t>
      </w:r>
      <w:r w:rsidRPr="007A6F38">
        <w:rPr>
          <w:rFonts w:ascii="Georgia" w:eastAsia="Times New Roman" w:hAnsi="Georgia" w:cs="Times New Roman"/>
          <w:color w:val="000000"/>
          <w:kern w:val="0"/>
          <w:sz w:val="27"/>
          <w:szCs w:val="27"/>
          <w14:ligatures w14:val="none"/>
        </w:rPr>
        <w:lastRenderedPageBreak/>
        <w:t>controversial, but the new hot food vending machine in the Cannon House office building </w:t>
      </w:r>
      <w:hyperlink r:id="rId8" w:tgtFrame="_blank" w:history="1">
        <w:r w:rsidRPr="007A6F38">
          <w:rPr>
            <w:rFonts w:ascii="Georgia" w:eastAsia="Times New Roman" w:hAnsi="Georgia" w:cs="Times New Roman"/>
            <w:color w:val="015DA6"/>
            <w:kern w:val="0"/>
            <w:sz w:val="27"/>
            <w:szCs w:val="27"/>
            <w14:ligatures w14:val="none"/>
          </w:rPr>
          <w:t>looks pretty good</w:t>
        </w:r>
      </w:hyperlink>
      <w:r w:rsidRPr="007A6F38">
        <w:rPr>
          <w:rFonts w:ascii="Georgia" w:eastAsia="Times New Roman" w:hAnsi="Georgia" w:cs="Times New Roman"/>
          <w:color w:val="000000"/>
          <w:kern w:val="0"/>
          <w:sz w:val="27"/>
          <w:szCs w:val="27"/>
          <w14:ligatures w14:val="none"/>
        </w:rPr>
        <w:t>. Reach us and send us your tips, news and scoops at </w:t>
      </w:r>
      <w:hyperlink r:id="rId9" w:tgtFrame="_blank" w:history="1">
        <w:r w:rsidRPr="007A6F38">
          <w:rPr>
            <w:rFonts w:ascii="Georgia" w:eastAsia="Times New Roman" w:hAnsi="Georgia" w:cs="Times New Roman"/>
            <w:color w:val="015DA6"/>
            <w:kern w:val="0"/>
            <w:sz w:val="27"/>
            <w:szCs w:val="27"/>
            <w14:ligatures w14:val="none"/>
          </w:rPr>
          <w:t>bleonard@politico.com</w:t>
        </w:r>
      </w:hyperlink>
      <w:r w:rsidRPr="007A6F38">
        <w:rPr>
          <w:rFonts w:ascii="Georgia" w:eastAsia="Times New Roman" w:hAnsi="Georgia" w:cs="Times New Roman"/>
          <w:color w:val="000000"/>
          <w:kern w:val="0"/>
          <w:sz w:val="27"/>
          <w:szCs w:val="27"/>
          <w14:ligatures w14:val="none"/>
        </w:rPr>
        <w:t> or </w:t>
      </w:r>
      <w:hyperlink r:id="rId10" w:tgtFrame="_blank" w:history="1">
        <w:r w:rsidRPr="007A6F38">
          <w:rPr>
            <w:rFonts w:ascii="Georgia" w:eastAsia="Times New Roman" w:hAnsi="Georgia" w:cs="Times New Roman"/>
            <w:color w:val="015DA6"/>
            <w:kern w:val="0"/>
            <w:sz w:val="27"/>
            <w:szCs w:val="27"/>
            <w14:ligatures w14:val="none"/>
          </w:rPr>
          <w:t>ccirruzzo@politico.com</w:t>
        </w:r>
      </w:hyperlink>
      <w:r w:rsidRPr="007A6F38">
        <w:rPr>
          <w:rFonts w:ascii="Georgia" w:eastAsia="Times New Roman" w:hAnsi="Georgia" w:cs="Times New Roman"/>
          <w:color w:val="000000"/>
          <w:kern w:val="0"/>
          <w:sz w:val="27"/>
          <w:szCs w:val="27"/>
          <w14:ligatures w14:val="none"/>
        </w:rPr>
        <w:t>. Follow along </w:t>
      </w:r>
      <w:hyperlink r:id="rId11" w:tgtFrame="_blank" w:history="1">
        <w:r w:rsidRPr="007A6F38">
          <w:rPr>
            <w:rFonts w:ascii="Georgia" w:eastAsia="Times New Roman" w:hAnsi="Georgia" w:cs="Times New Roman"/>
            <w:color w:val="015DA6"/>
            <w:kern w:val="0"/>
            <w:sz w:val="27"/>
            <w:szCs w:val="27"/>
            <w14:ligatures w14:val="none"/>
          </w:rPr>
          <w:t>@_BenLeonard_</w:t>
        </w:r>
      </w:hyperlink>
      <w:r w:rsidRPr="007A6F38">
        <w:rPr>
          <w:rFonts w:ascii="Georgia" w:eastAsia="Times New Roman" w:hAnsi="Georgia" w:cs="Times New Roman"/>
          <w:color w:val="000000"/>
          <w:kern w:val="0"/>
          <w:sz w:val="27"/>
          <w:szCs w:val="27"/>
          <w14:ligatures w14:val="none"/>
        </w:rPr>
        <w:t> and </w:t>
      </w:r>
      <w:hyperlink r:id="rId12" w:tgtFrame="_blank" w:history="1">
        <w:r w:rsidRPr="007A6F38">
          <w:rPr>
            <w:rFonts w:ascii="Georgia" w:eastAsia="Times New Roman" w:hAnsi="Georgia" w:cs="Times New Roman"/>
            <w:color w:val="015DA6"/>
            <w:kern w:val="0"/>
            <w:sz w:val="27"/>
            <w:szCs w:val="27"/>
            <w14:ligatures w14:val="none"/>
          </w:rPr>
          <w:t>@ChelseaCirruzzo</w:t>
        </w:r>
      </w:hyperlink>
      <w:r w:rsidRPr="007A6F38">
        <w:rPr>
          <w:rFonts w:ascii="Georgia" w:eastAsia="Times New Roman" w:hAnsi="Georgia" w:cs="Times New Roman"/>
          <w:color w:val="000000"/>
          <w:kern w:val="0"/>
          <w:sz w:val="27"/>
          <w:szCs w:val="27"/>
          <w14:ligatures w14:val="none"/>
        </w:rPr>
        <w:t>.</w:t>
      </w:r>
    </w:p>
    <w:p w14:paraId="06B4DD8C" w14:textId="77777777" w:rsidR="007A6F38" w:rsidRPr="007A6F38" w:rsidRDefault="007A6F38" w:rsidP="007A6F38">
      <w:pPr>
        <w:shd w:val="clear" w:color="auto" w:fill="121522"/>
        <w:spacing w:after="0" w:line="240" w:lineRule="auto"/>
        <w:outlineLvl w:val="1"/>
        <w:rPr>
          <w:rFonts w:ascii="Helvetica" w:eastAsia="Times New Roman" w:hAnsi="Helvetica" w:cs="Helvetica"/>
          <w:b/>
          <w:bCs/>
          <w:caps/>
          <w:color w:val="FFFFFF"/>
          <w:spacing w:val="30"/>
          <w:kern w:val="0"/>
          <w:sz w:val="18"/>
          <w:szCs w:val="18"/>
          <w14:ligatures w14:val="none"/>
        </w:rPr>
      </w:pPr>
      <w:r w:rsidRPr="007A6F38">
        <w:rPr>
          <w:rFonts w:ascii="Helvetica" w:eastAsia="Times New Roman" w:hAnsi="Helvetica" w:cs="Helvetica"/>
          <w:b/>
          <w:bCs/>
          <w:caps/>
          <w:color w:val="FFFFFF"/>
          <w:spacing w:val="30"/>
          <w:kern w:val="0"/>
          <w:sz w:val="18"/>
          <w:szCs w:val="18"/>
          <w14:ligatures w14:val="none"/>
        </w:rPr>
        <w:t>IN CONGRESS</w:t>
      </w:r>
    </w:p>
    <w:p w14:paraId="63A3EE91" w14:textId="5A85F938" w:rsidR="007A6F38" w:rsidRPr="007A6F38" w:rsidRDefault="007A6F38" w:rsidP="007A6F38">
      <w:pPr>
        <w:shd w:val="clear" w:color="auto" w:fill="FFFFFF"/>
        <w:spacing w:after="0" w:line="240" w:lineRule="auto"/>
        <w:rPr>
          <w:rFonts w:ascii="Helvetica" w:eastAsia="Times New Roman" w:hAnsi="Helvetica" w:cs="Helvetica"/>
          <w:color w:val="000000"/>
          <w:kern w:val="0"/>
          <w:sz w:val="24"/>
          <w:szCs w:val="24"/>
          <w14:ligatures w14:val="none"/>
        </w:rPr>
      </w:pPr>
      <w:r w:rsidRPr="007A6F38">
        <w:rPr>
          <w:rFonts w:ascii="Helvetica" w:eastAsia="Times New Roman" w:hAnsi="Helvetica" w:cs="Helvetica"/>
          <w:noProof/>
          <w:color w:val="000000"/>
          <w:kern w:val="0"/>
          <w:sz w:val="24"/>
          <w:szCs w:val="24"/>
          <w14:ligatures w14:val="none"/>
        </w:rPr>
        <w:drawing>
          <wp:inline distT="0" distB="0" distL="0" distR="0" wp14:anchorId="3399635A" wp14:editId="155AE167">
            <wp:extent cx="5943600" cy="4201160"/>
            <wp:effectExtent l="0" t="0" r="0" b="8890"/>
            <wp:docPr id="1" name="Picture 1" descr="Fingers pointing to a chart that helps explain health insuran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ngers pointing to a chart that helps explain health insurance option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201160"/>
                    </a:xfrm>
                    <a:prstGeom prst="rect">
                      <a:avLst/>
                    </a:prstGeom>
                    <a:noFill/>
                    <a:ln>
                      <a:noFill/>
                    </a:ln>
                  </pic:spPr>
                </pic:pic>
              </a:graphicData>
            </a:graphic>
          </wp:inline>
        </w:drawing>
      </w:r>
    </w:p>
    <w:p w14:paraId="23041F0C" w14:textId="77777777" w:rsidR="007A6F38" w:rsidRPr="007A6F38" w:rsidRDefault="007A6F38" w:rsidP="007A6F38">
      <w:pPr>
        <w:shd w:val="clear" w:color="auto" w:fill="FFFFFF"/>
        <w:spacing w:line="288" w:lineRule="atLeast"/>
        <w:rPr>
          <w:rFonts w:ascii="Helvetica" w:eastAsia="Times New Roman" w:hAnsi="Helvetica" w:cs="Helvetica"/>
          <w:color w:val="666666"/>
          <w:kern w:val="0"/>
          <w:sz w:val="21"/>
          <w:szCs w:val="21"/>
          <w14:ligatures w14:val="none"/>
        </w:rPr>
      </w:pPr>
      <w:r w:rsidRPr="007A6F38">
        <w:rPr>
          <w:rFonts w:ascii="Helvetica" w:eastAsia="Times New Roman" w:hAnsi="Helvetica" w:cs="Helvetica"/>
          <w:color w:val="666666"/>
          <w:kern w:val="0"/>
          <w:sz w:val="21"/>
          <w:szCs w:val="21"/>
          <w14:ligatures w14:val="none"/>
        </w:rPr>
        <w:t>The Congressional Budget Office says that PBM and health insurer mergers could mean higher insurance premiums for some patients. | Eric Gay/AP</w:t>
      </w:r>
    </w:p>
    <w:p w14:paraId="7027D830" w14:textId="77777777" w:rsidR="007A6F38" w:rsidRPr="007A6F38" w:rsidRDefault="007A6F38" w:rsidP="007A6F38">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7A6F38">
        <w:rPr>
          <w:rFonts w:ascii="Arial" w:eastAsia="Times New Roman" w:hAnsi="Arial" w:cs="Arial"/>
          <w:b/>
          <w:bCs/>
          <w:color w:val="B70000"/>
          <w:kern w:val="0"/>
          <w:sz w:val="27"/>
          <w:szCs w:val="27"/>
          <w14:ligatures w14:val="none"/>
        </w:rPr>
        <w:t>CBO PROBES PBM-INSURER TIES —</w:t>
      </w:r>
      <w:r w:rsidRPr="007A6F38">
        <w:rPr>
          <w:rFonts w:ascii="Georgia" w:eastAsia="Times New Roman" w:hAnsi="Georgia" w:cs="Times New Roman"/>
          <w:b/>
          <w:bCs/>
          <w:color w:val="000000"/>
          <w:kern w:val="0"/>
          <w:sz w:val="27"/>
          <w:szCs w:val="27"/>
          <w14:ligatures w14:val="none"/>
        </w:rPr>
        <w:t> </w:t>
      </w:r>
      <w:r w:rsidRPr="007A6F38">
        <w:rPr>
          <w:rFonts w:ascii="Georgia" w:eastAsia="Times New Roman" w:hAnsi="Georgia" w:cs="Times New Roman"/>
          <w:color w:val="000000"/>
          <w:kern w:val="0"/>
          <w:sz w:val="27"/>
          <w:szCs w:val="27"/>
          <w14:ligatures w14:val="none"/>
        </w:rPr>
        <w:t xml:space="preserve">Insurers merging with pharmacy benefit managers — companies that manage prescription drugs for health </w:t>
      </w:r>
      <w:r w:rsidRPr="007A6F38">
        <w:rPr>
          <w:rFonts w:ascii="Georgia" w:eastAsia="Times New Roman" w:hAnsi="Georgia" w:cs="Times New Roman"/>
          <w:color w:val="000000"/>
          <w:kern w:val="0"/>
          <w:sz w:val="27"/>
          <w:szCs w:val="27"/>
          <w14:ligatures w14:val="none"/>
        </w:rPr>
        <w:lastRenderedPageBreak/>
        <w:t>insurers — doesn’t necessarily lead to lower premiums for enrollees, the Congressional Budget Office says.</w:t>
      </w:r>
    </w:p>
    <w:p w14:paraId="439D988E" w14:textId="77777777" w:rsidR="007A6F38" w:rsidRPr="007A6F38" w:rsidRDefault="007A6F38" w:rsidP="007A6F38">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7A6F38">
        <w:rPr>
          <w:rFonts w:ascii="Georgia" w:eastAsia="Times New Roman" w:hAnsi="Georgia" w:cs="Times New Roman"/>
          <w:color w:val="000000"/>
          <w:kern w:val="0"/>
          <w:sz w:val="27"/>
          <w:szCs w:val="27"/>
          <w14:ligatures w14:val="none"/>
        </w:rPr>
        <w:t>In response to a question for the record from House Budget Committee Chair </w:t>
      </w:r>
      <w:proofErr w:type="spellStart"/>
      <w:r w:rsidRPr="007A6F38">
        <w:rPr>
          <w:rFonts w:ascii="Georgia" w:eastAsia="Times New Roman" w:hAnsi="Georgia" w:cs="Times New Roman"/>
          <w:color w:val="000000"/>
          <w:kern w:val="0"/>
          <w:sz w:val="27"/>
          <w:szCs w:val="27"/>
          <w14:ligatures w14:val="none"/>
        </w:rPr>
        <w:t>Jodey</w:t>
      </w:r>
      <w:proofErr w:type="spellEnd"/>
      <w:r w:rsidRPr="007A6F38">
        <w:rPr>
          <w:rFonts w:ascii="Georgia" w:eastAsia="Times New Roman" w:hAnsi="Georgia" w:cs="Times New Roman"/>
          <w:color w:val="000000"/>
          <w:kern w:val="0"/>
          <w:sz w:val="27"/>
          <w:szCs w:val="27"/>
          <w14:ligatures w14:val="none"/>
        </w:rPr>
        <w:t xml:space="preserve"> Arrington (R-Texas), the scorekeeper said that such vertical integration could align incentives for PBMs and insurers, which can lead to lower prices for drug spending in such health plans. However, the CBO said that drug costs and premiums increase for other insurers using the PBM.</w:t>
      </w:r>
    </w:p>
    <w:p w14:paraId="0FF267D0" w14:textId="77777777" w:rsidR="007A6F38" w:rsidRPr="007A6F38" w:rsidRDefault="007A6F38" w:rsidP="007A6F38">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7A6F38">
        <w:rPr>
          <w:rFonts w:ascii="Georgia" w:eastAsia="Times New Roman" w:hAnsi="Georgia" w:cs="Times New Roman"/>
          <w:color w:val="000000"/>
          <w:kern w:val="0"/>
          <w:sz w:val="27"/>
          <w:szCs w:val="27"/>
          <w14:ligatures w14:val="none"/>
        </w:rPr>
        <w:t>“Any reductions in spending by the newly integrated plan </w:t>
      </w:r>
      <w:hyperlink r:id="rId14" w:tgtFrame="_blank" w:history="1">
        <w:r w:rsidRPr="007A6F38">
          <w:rPr>
            <w:rFonts w:ascii="Georgia" w:eastAsia="Times New Roman" w:hAnsi="Georgia" w:cs="Times New Roman"/>
            <w:color w:val="015DA6"/>
            <w:kern w:val="0"/>
            <w:sz w:val="27"/>
            <w:szCs w:val="27"/>
            <w14:ligatures w14:val="none"/>
          </w:rPr>
          <w:t>may not be passed on to the plan’s enrollees</w:t>
        </w:r>
      </w:hyperlink>
      <w:r w:rsidRPr="007A6F38">
        <w:rPr>
          <w:rFonts w:ascii="Georgia" w:eastAsia="Times New Roman" w:hAnsi="Georgia" w:cs="Times New Roman"/>
          <w:color w:val="000000"/>
          <w:kern w:val="0"/>
          <w:sz w:val="27"/>
          <w:szCs w:val="27"/>
          <w14:ligatures w14:val="none"/>
        </w:rPr>
        <w:t> in the form of lower premiums,” the CBO wrote late last week.</w:t>
      </w:r>
    </w:p>
    <w:p w14:paraId="61856370" w14:textId="77777777" w:rsidR="007A6F38" w:rsidRPr="007A6F38" w:rsidRDefault="007A6F38" w:rsidP="007A6F38">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7A6F38">
        <w:rPr>
          <w:rFonts w:ascii="Georgia" w:eastAsia="Times New Roman" w:hAnsi="Georgia" w:cs="Times New Roman"/>
          <w:color w:val="000000"/>
          <w:kern w:val="0"/>
          <w:sz w:val="27"/>
          <w:szCs w:val="27"/>
          <w14:ligatures w14:val="none"/>
        </w:rPr>
        <w:t>The Pharmaceutical Care Management Association, a PBM lobbying group, slammed the findings.</w:t>
      </w:r>
    </w:p>
    <w:p w14:paraId="5544A776" w14:textId="77777777" w:rsidR="007A6F38" w:rsidRPr="007A6F38" w:rsidRDefault="007A6F38" w:rsidP="007A6F38">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7A6F38">
        <w:rPr>
          <w:rFonts w:ascii="Georgia" w:eastAsia="Times New Roman" w:hAnsi="Georgia" w:cs="Times New Roman"/>
          <w:color w:val="000000"/>
          <w:kern w:val="0"/>
          <w:sz w:val="27"/>
          <w:szCs w:val="27"/>
          <w14:ligatures w14:val="none"/>
        </w:rPr>
        <w:t>“Despite CBO’s predetermined assumptions, the evidence is clear that the PBM market is highly competitive, and PBMs have a proven track record of lowering drug costs for everyone,” spokesperson Greg Lopes said.</w:t>
      </w:r>
    </w:p>
    <w:p w14:paraId="45D949A9" w14:textId="77777777" w:rsidR="007A6F38" w:rsidRPr="007A6F38" w:rsidRDefault="007A6F38" w:rsidP="007A6F38">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7A6F38">
        <w:rPr>
          <w:rFonts w:ascii="Georgia" w:eastAsia="Times New Roman" w:hAnsi="Georgia" w:cs="Times New Roman"/>
          <w:b/>
          <w:bCs/>
          <w:color w:val="000000"/>
          <w:kern w:val="0"/>
          <w:sz w:val="27"/>
          <w:szCs w:val="27"/>
          <w14:ligatures w14:val="none"/>
        </w:rPr>
        <w:lastRenderedPageBreak/>
        <w:t>Zooming out: </w:t>
      </w:r>
      <w:r w:rsidRPr="007A6F38">
        <w:rPr>
          <w:rFonts w:ascii="Georgia" w:eastAsia="Times New Roman" w:hAnsi="Georgia" w:cs="Times New Roman"/>
          <w:color w:val="000000"/>
          <w:kern w:val="0"/>
          <w:sz w:val="27"/>
          <w:szCs w:val="27"/>
          <w14:ligatures w14:val="none"/>
        </w:rPr>
        <w:t>The CBO’s findings come as Congress tackles consolidation in the health care sector and looks to reign in PBMs’ practices in an end-of-year package.</w:t>
      </w:r>
    </w:p>
    <w:p w14:paraId="3BEBB289" w14:textId="77777777" w:rsidR="007A6F38" w:rsidRPr="007A6F38" w:rsidRDefault="007A6F38" w:rsidP="007A6F38">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7A6F38">
        <w:rPr>
          <w:rFonts w:ascii="Georgia" w:eastAsia="Times New Roman" w:hAnsi="Georgia" w:cs="Times New Roman"/>
          <w:color w:val="000000"/>
          <w:kern w:val="0"/>
          <w:sz w:val="27"/>
          <w:szCs w:val="27"/>
          <w14:ligatures w14:val="none"/>
        </w:rPr>
        <w:t>Three PBMs — CVS Caremark, Express Scripts and OptumRx — control more than three-quarters of the market.</w:t>
      </w:r>
    </w:p>
    <w:p w14:paraId="5C2CF8F3" w14:textId="77777777" w:rsidR="007A6F38" w:rsidRPr="007A6F38" w:rsidRDefault="007A6F38" w:rsidP="007A6F38">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7A6F38">
        <w:rPr>
          <w:rFonts w:ascii="Georgia" w:eastAsia="Times New Roman" w:hAnsi="Georgia" w:cs="Times New Roman"/>
          <w:color w:val="000000"/>
          <w:kern w:val="0"/>
          <w:sz w:val="27"/>
          <w:szCs w:val="27"/>
          <w14:ligatures w14:val="none"/>
        </w:rPr>
        <w:t xml:space="preserve">Congress is weighing </w:t>
      </w:r>
      <w:proofErr w:type="gramStart"/>
      <w:r w:rsidRPr="007A6F38">
        <w:rPr>
          <w:rFonts w:ascii="Georgia" w:eastAsia="Times New Roman" w:hAnsi="Georgia" w:cs="Times New Roman"/>
          <w:color w:val="000000"/>
          <w:kern w:val="0"/>
          <w:sz w:val="27"/>
          <w:szCs w:val="27"/>
          <w14:ligatures w14:val="none"/>
        </w:rPr>
        <w:t>a number of</w:t>
      </w:r>
      <w:proofErr w:type="gramEnd"/>
      <w:r w:rsidRPr="007A6F38">
        <w:rPr>
          <w:rFonts w:ascii="Georgia" w:eastAsia="Times New Roman" w:hAnsi="Georgia" w:cs="Times New Roman"/>
          <w:color w:val="000000"/>
          <w:kern w:val="0"/>
          <w:sz w:val="27"/>
          <w:szCs w:val="27"/>
          <w14:ligatures w14:val="none"/>
        </w:rPr>
        <w:t xml:space="preserve"> PBM reforms to reduce health care spending, including requiring more transparency and policies that would “delink” PBMs’ service fees from a drug’s list price. The CBO said that delinking is likely less effective than transparency because PBMs could work around delinking requirements if they weren’t required to report information on prices and fees.</w:t>
      </w:r>
    </w:p>
    <w:p w14:paraId="4457718C" w14:textId="77777777" w:rsidR="007A6F38" w:rsidRPr="007A6F38" w:rsidRDefault="007A6F38" w:rsidP="007A6F38">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7A6F38">
        <w:rPr>
          <w:rFonts w:ascii="Georgia" w:eastAsia="Times New Roman" w:hAnsi="Georgia" w:cs="Times New Roman"/>
          <w:color w:val="000000"/>
          <w:kern w:val="0"/>
          <w:sz w:val="27"/>
          <w:szCs w:val="27"/>
          <w14:ligatures w14:val="none"/>
        </w:rPr>
        <w:t>“The converse would also be true: The information disclosed to a payer under a PBM transparency policy would be more useful if payments from manufacturers to PBMs were delinked from drug prices or spending,” the CBO wrote.</w:t>
      </w:r>
    </w:p>
    <w:p w14:paraId="69ABD795" w14:textId="77777777" w:rsidR="007A6F38" w:rsidRPr="007A6F38" w:rsidRDefault="007A6F38" w:rsidP="007A6F38">
      <w:pPr>
        <w:shd w:val="clear" w:color="auto" w:fill="121522"/>
        <w:spacing w:after="0" w:line="240" w:lineRule="auto"/>
        <w:outlineLvl w:val="1"/>
        <w:rPr>
          <w:rFonts w:ascii="Helvetica" w:eastAsia="Times New Roman" w:hAnsi="Helvetica" w:cs="Helvetica"/>
          <w:b/>
          <w:bCs/>
          <w:caps/>
          <w:color w:val="FFFFFF"/>
          <w:spacing w:val="30"/>
          <w:kern w:val="0"/>
          <w:sz w:val="18"/>
          <w:szCs w:val="18"/>
          <w14:ligatures w14:val="none"/>
        </w:rPr>
      </w:pPr>
      <w:r w:rsidRPr="007A6F38">
        <w:rPr>
          <w:rFonts w:ascii="Helvetica" w:eastAsia="Times New Roman" w:hAnsi="Helvetica" w:cs="Helvetica"/>
          <w:b/>
          <w:bCs/>
          <w:caps/>
          <w:color w:val="FFFFFF"/>
          <w:spacing w:val="30"/>
          <w:kern w:val="0"/>
          <w:sz w:val="18"/>
          <w:szCs w:val="18"/>
          <w14:ligatures w14:val="none"/>
        </w:rPr>
        <w:t>PHARMA WATCH</w:t>
      </w:r>
    </w:p>
    <w:p w14:paraId="007A532A" w14:textId="77777777" w:rsidR="007A6F38" w:rsidRPr="007A6F38" w:rsidRDefault="007A6F38" w:rsidP="007A6F38">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7A6F38">
        <w:rPr>
          <w:rFonts w:ascii="Arial" w:eastAsia="Times New Roman" w:hAnsi="Arial" w:cs="Arial"/>
          <w:b/>
          <w:bCs/>
          <w:color w:val="B70000"/>
          <w:kern w:val="0"/>
          <w:sz w:val="27"/>
          <w:szCs w:val="27"/>
          <w14:ligatures w14:val="none"/>
        </w:rPr>
        <w:t>‘AVAILABLE’ BUT ‘IN SHORTAGE’ —</w:t>
      </w:r>
      <w:r w:rsidRPr="007A6F38">
        <w:rPr>
          <w:rFonts w:ascii="Georgia" w:eastAsia="Times New Roman" w:hAnsi="Georgia" w:cs="Times New Roman"/>
          <w:color w:val="000000"/>
          <w:kern w:val="0"/>
          <w:sz w:val="27"/>
          <w:szCs w:val="27"/>
          <w14:ligatures w14:val="none"/>
        </w:rPr>
        <w:t> </w:t>
      </w:r>
      <w:hyperlink r:id="rId15" w:tgtFrame="_blank" w:history="1">
        <w:r w:rsidRPr="007A6F38">
          <w:rPr>
            <w:rFonts w:ascii="Georgia" w:eastAsia="Times New Roman" w:hAnsi="Georgia" w:cs="Times New Roman"/>
            <w:color w:val="015DA6"/>
            <w:kern w:val="0"/>
            <w:sz w:val="27"/>
            <w:szCs w:val="27"/>
            <w14:ligatures w14:val="none"/>
          </w:rPr>
          <w:t xml:space="preserve">The FDA says </w:t>
        </w:r>
        <w:r w:rsidRPr="007A6F38">
          <w:rPr>
            <w:rFonts w:ascii="Georgia" w:eastAsia="Times New Roman" w:hAnsi="Georgia" w:cs="Times New Roman"/>
            <w:color w:val="015DA6"/>
            <w:kern w:val="0"/>
            <w:sz w:val="27"/>
            <w:szCs w:val="27"/>
            <w14:ligatures w14:val="none"/>
          </w:rPr>
          <w:lastRenderedPageBreak/>
          <w:t>that all dosages</w:t>
        </w:r>
      </w:hyperlink>
      <w:r w:rsidRPr="007A6F38">
        <w:rPr>
          <w:rFonts w:ascii="Georgia" w:eastAsia="Times New Roman" w:hAnsi="Georgia" w:cs="Times New Roman"/>
          <w:color w:val="000000"/>
          <w:kern w:val="0"/>
          <w:sz w:val="27"/>
          <w:szCs w:val="27"/>
          <w14:ligatures w14:val="none"/>
        </w:rPr>
        <w:t> of Eli Lilly’s drugs treating diabetes and obesity are available — but the agency has the injections still labeled on its website as “currently in shortage,” POLITICO’s Lauren Gardner reports.</w:t>
      </w:r>
    </w:p>
    <w:p w14:paraId="6FD5122D" w14:textId="77777777" w:rsidR="007A6F38" w:rsidRPr="007A6F38" w:rsidRDefault="007A6F38" w:rsidP="007A6F38">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7A6F38">
        <w:rPr>
          <w:rFonts w:ascii="Georgia" w:eastAsia="Times New Roman" w:hAnsi="Georgia" w:cs="Times New Roman"/>
          <w:color w:val="000000"/>
          <w:kern w:val="0"/>
          <w:sz w:val="27"/>
          <w:szCs w:val="27"/>
          <w14:ligatures w14:val="none"/>
        </w:rPr>
        <w:t>That difference is key for compounding pharmacies that make copycat versions of the drugs. The FDA sanctions compounding when a product is in shortage.</w:t>
      </w:r>
    </w:p>
    <w:p w14:paraId="5C2730B9" w14:textId="77777777" w:rsidR="007A6F38" w:rsidRPr="007A6F38" w:rsidRDefault="007A6F38" w:rsidP="007A6F38">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7A6F38">
        <w:rPr>
          <w:rFonts w:ascii="Georgia" w:eastAsia="Times New Roman" w:hAnsi="Georgia" w:cs="Times New Roman"/>
          <w:color w:val="000000"/>
          <w:kern w:val="0"/>
          <w:sz w:val="27"/>
          <w:szCs w:val="27"/>
          <w14:ligatures w14:val="none"/>
        </w:rPr>
        <w:t>For the FDA to move a treatment off the shortage list, it must determine that all manufacturers can meet demand and verify that each company has enough supply, an FDA spokesperson said.</w:t>
      </w:r>
    </w:p>
    <w:p w14:paraId="66850FA2" w14:textId="77777777" w:rsidR="007A6F38" w:rsidRPr="007A6F38" w:rsidRDefault="007A6F38" w:rsidP="007A6F38">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7A6F38">
        <w:rPr>
          <w:rFonts w:ascii="Georgia" w:eastAsia="Times New Roman" w:hAnsi="Georgia" w:cs="Times New Roman"/>
          <w:color w:val="000000"/>
          <w:kern w:val="0"/>
          <w:sz w:val="27"/>
          <w:szCs w:val="27"/>
          <w14:ligatures w14:val="none"/>
        </w:rPr>
        <w:t>“‘Available’ doesn’t amount to a hill of beans,” said Scott Brunner, CEO of the Alliance for Pharmacy Compounding.</w:t>
      </w:r>
    </w:p>
    <w:p w14:paraId="19B59F4F" w14:textId="77777777" w:rsidR="007A6F38" w:rsidRPr="007A6F38" w:rsidRDefault="007A6F38" w:rsidP="007A6F38">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7A6F38">
        <w:rPr>
          <w:rFonts w:ascii="Georgia" w:eastAsia="Times New Roman" w:hAnsi="Georgia" w:cs="Times New Roman"/>
          <w:color w:val="000000"/>
          <w:kern w:val="0"/>
          <w:sz w:val="27"/>
          <w:szCs w:val="27"/>
          <w14:ligatures w14:val="none"/>
        </w:rPr>
        <w:t xml:space="preserve">FDA spokesperson Amanda </w:t>
      </w:r>
      <w:proofErr w:type="spellStart"/>
      <w:r w:rsidRPr="007A6F38">
        <w:rPr>
          <w:rFonts w:ascii="Georgia" w:eastAsia="Times New Roman" w:hAnsi="Georgia" w:cs="Times New Roman"/>
          <w:color w:val="000000"/>
          <w:kern w:val="0"/>
          <w:sz w:val="27"/>
          <w:szCs w:val="27"/>
          <w14:ligatures w14:val="none"/>
        </w:rPr>
        <w:t>Hils</w:t>
      </w:r>
      <w:proofErr w:type="spellEnd"/>
      <w:r w:rsidRPr="007A6F38">
        <w:rPr>
          <w:rFonts w:ascii="Georgia" w:eastAsia="Times New Roman" w:hAnsi="Georgia" w:cs="Times New Roman"/>
          <w:color w:val="000000"/>
          <w:kern w:val="0"/>
          <w:sz w:val="27"/>
          <w:szCs w:val="27"/>
          <w14:ligatures w14:val="none"/>
        </w:rPr>
        <w:t xml:space="preserve"> said the agency is working with Lilly to assess the drug supply’s stability, adding that regulators consider a drug to be in shortage “when the total supply of all versions of a commercially available product cannot meet the current demand.”</w:t>
      </w:r>
    </w:p>
    <w:p w14:paraId="67AD4AED" w14:textId="77777777" w:rsidR="007A6F38" w:rsidRPr="007A6F38" w:rsidRDefault="007A6F38" w:rsidP="007A6F38">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7A6F38">
        <w:rPr>
          <w:rFonts w:ascii="Georgia" w:eastAsia="Times New Roman" w:hAnsi="Georgia" w:cs="Times New Roman"/>
          <w:b/>
          <w:bCs/>
          <w:color w:val="000000"/>
          <w:kern w:val="0"/>
          <w:sz w:val="27"/>
          <w:szCs w:val="27"/>
          <w14:ligatures w14:val="none"/>
        </w:rPr>
        <w:lastRenderedPageBreak/>
        <w:t>The bigger picture: </w:t>
      </w:r>
      <w:r w:rsidRPr="007A6F38">
        <w:rPr>
          <w:rFonts w:ascii="Georgia" w:eastAsia="Times New Roman" w:hAnsi="Georgia" w:cs="Times New Roman"/>
          <w:color w:val="000000"/>
          <w:kern w:val="0"/>
          <w:sz w:val="27"/>
          <w:szCs w:val="27"/>
          <w14:ligatures w14:val="none"/>
        </w:rPr>
        <w:t xml:space="preserve">Lilly’s blockbuster GLP-1 drugs, </w:t>
      </w:r>
      <w:proofErr w:type="spellStart"/>
      <w:r w:rsidRPr="007A6F38">
        <w:rPr>
          <w:rFonts w:ascii="Georgia" w:eastAsia="Times New Roman" w:hAnsi="Georgia" w:cs="Times New Roman"/>
          <w:color w:val="000000"/>
          <w:kern w:val="0"/>
          <w:sz w:val="27"/>
          <w:szCs w:val="27"/>
          <w14:ligatures w14:val="none"/>
        </w:rPr>
        <w:t>Mounjaro</w:t>
      </w:r>
      <w:proofErr w:type="spellEnd"/>
      <w:r w:rsidRPr="007A6F38">
        <w:rPr>
          <w:rFonts w:ascii="Georgia" w:eastAsia="Times New Roman" w:hAnsi="Georgia" w:cs="Times New Roman"/>
          <w:color w:val="000000"/>
          <w:kern w:val="0"/>
          <w:sz w:val="27"/>
          <w:szCs w:val="27"/>
          <w14:ligatures w14:val="none"/>
        </w:rPr>
        <w:t xml:space="preserve"> and </w:t>
      </w:r>
      <w:proofErr w:type="spellStart"/>
      <w:r w:rsidRPr="007A6F38">
        <w:rPr>
          <w:rFonts w:ascii="Georgia" w:eastAsia="Times New Roman" w:hAnsi="Georgia" w:cs="Times New Roman"/>
          <w:color w:val="000000"/>
          <w:kern w:val="0"/>
          <w:sz w:val="27"/>
          <w:szCs w:val="27"/>
          <w14:ligatures w14:val="none"/>
        </w:rPr>
        <w:t>Zepbound</w:t>
      </w:r>
      <w:proofErr w:type="spellEnd"/>
      <w:r w:rsidRPr="007A6F38">
        <w:rPr>
          <w:rFonts w:ascii="Georgia" w:eastAsia="Times New Roman" w:hAnsi="Georgia" w:cs="Times New Roman"/>
          <w:color w:val="000000"/>
          <w:kern w:val="0"/>
          <w:sz w:val="27"/>
          <w:szCs w:val="27"/>
          <w14:ligatures w14:val="none"/>
        </w:rPr>
        <w:t>, have been in shortage for close to two years as demand has gone through the roof.</w:t>
      </w:r>
    </w:p>
    <w:p w14:paraId="7E204CE5" w14:textId="77777777" w:rsidR="007A6F38" w:rsidRPr="007A6F38" w:rsidRDefault="007A6F38" w:rsidP="007A6F38">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7A6F38">
        <w:rPr>
          <w:rFonts w:ascii="Georgia" w:eastAsia="Times New Roman" w:hAnsi="Georgia" w:cs="Times New Roman"/>
          <w:color w:val="000000"/>
          <w:kern w:val="0"/>
          <w:sz w:val="27"/>
          <w:szCs w:val="27"/>
          <w14:ligatures w14:val="none"/>
        </w:rPr>
        <w:t>Counterfeit versions and poorly made compounds have entered the market, drawing warnings from the FDA and lawsuits from Lilly and GLP-1 competitor Novo Nordisk against pharmacies and websites they say are illegally marketing their wares.</w:t>
      </w:r>
    </w:p>
    <w:p w14:paraId="3832F57D" w14:textId="77777777" w:rsidR="007A6F38" w:rsidRPr="007A6F38" w:rsidRDefault="007A6F38" w:rsidP="007A6F38">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7A6F38">
        <w:rPr>
          <w:rFonts w:ascii="Georgia" w:eastAsia="Times New Roman" w:hAnsi="Georgia" w:cs="Times New Roman"/>
          <w:color w:val="000000"/>
          <w:kern w:val="0"/>
          <w:sz w:val="27"/>
          <w:szCs w:val="27"/>
          <w14:ligatures w14:val="none"/>
        </w:rPr>
        <w:t>A spokesperson for Lilly didn’t respond to a request for comment.</w:t>
      </w:r>
    </w:p>
    <w:p w14:paraId="16007F79" w14:textId="77777777" w:rsidR="007A6F38" w:rsidRPr="007A6F38" w:rsidRDefault="007A6F38" w:rsidP="007A6F38">
      <w:pPr>
        <w:shd w:val="clear" w:color="auto" w:fill="121522"/>
        <w:spacing w:after="0" w:line="240" w:lineRule="auto"/>
        <w:outlineLvl w:val="1"/>
        <w:rPr>
          <w:rFonts w:ascii="Helvetica" w:eastAsia="Times New Roman" w:hAnsi="Helvetica" w:cs="Helvetica"/>
          <w:b/>
          <w:bCs/>
          <w:caps/>
          <w:color w:val="FFFFFF"/>
          <w:spacing w:val="30"/>
          <w:kern w:val="0"/>
          <w:sz w:val="18"/>
          <w:szCs w:val="18"/>
          <w14:ligatures w14:val="none"/>
        </w:rPr>
      </w:pPr>
      <w:r w:rsidRPr="007A6F38">
        <w:rPr>
          <w:rFonts w:ascii="Helvetica" w:eastAsia="Times New Roman" w:hAnsi="Helvetica" w:cs="Helvetica"/>
          <w:b/>
          <w:bCs/>
          <w:caps/>
          <w:color w:val="FFFFFF"/>
          <w:spacing w:val="30"/>
          <w:kern w:val="0"/>
          <w:sz w:val="18"/>
          <w:szCs w:val="18"/>
          <w14:ligatures w14:val="none"/>
        </w:rPr>
        <w:t>COVID</w:t>
      </w:r>
    </w:p>
    <w:p w14:paraId="2C270E3D" w14:textId="77777777" w:rsidR="007A6F38" w:rsidRPr="007A6F38" w:rsidRDefault="007A6F38" w:rsidP="007A6F38">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7A6F38">
        <w:rPr>
          <w:rFonts w:ascii="Arial" w:eastAsia="Times New Roman" w:hAnsi="Arial" w:cs="Arial"/>
          <w:b/>
          <w:bCs/>
          <w:color w:val="B70000"/>
          <w:kern w:val="0"/>
          <w:sz w:val="27"/>
          <w:szCs w:val="27"/>
          <w14:ligatures w14:val="none"/>
        </w:rPr>
        <w:t>A NEW ‘MOONSHOT’ —</w:t>
      </w:r>
      <w:r w:rsidRPr="007A6F38">
        <w:rPr>
          <w:rFonts w:ascii="Georgia" w:eastAsia="Times New Roman" w:hAnsi="Georgia" w:cs="Times New Roman"/>
          <w:color w:val="000000"/>
          <w:kern w:val="0"/>
          <w:sz w:val="27"/>
          <w:szCs w:val="27"/>
          <w14:ligatures w14:val="none"/>
        </w:rPr>
        <w:t> Sen Chair Bernie Sanders (I-Vt.) is pushing </w:t>
      </w:r>
      <w:hyperlink r:id="rId16" w:tgtFrame="_blank" w:history="1">
        <w:r w:rsidRPr="007A6F38">
          <w:rPr>
            <w:rFonts w:ascii="Georgia" w:eastAsia="Times New Roman" w:hAnsi="Georgia" w:cs="Times New Roman"/>
            <w:color w:val="015DA6"/>
            <w:kern w:val="0"/>
            <w:sz w:val="27"/>
            <w:szCs w:val="27"/>
            <w14:ligatures w14:val="none"/>
          </w:rPr>
          <w:t>new legislation</w:t>
        </w:r>
      </w:hyperlink>
      <w:r w:rsidRPr="007A6F38">
        <w:rPr>
          <w:rFonts w:ascii="Georgia" w:eastAsia="Times New Roman" w:hAnsi="Georgia" w:cs="Times New Roman"/>
          <w:color w:val="000000"/>
          <w:kern w:val="0"/>
          <w:sz w:val="27"/>
          <w:szCs w:val="27"/>
          <w14:ligatures w14:val="none"/>
        </w:rPr>
        <w:t> that would boost NIH funding to address long Covid.</w:t>
      </w:r>
    </w:p>
    <w:p w14:paraId="715A065C" w14:textId="77777777" w:rsidR="007A6F38" w:rsidRPr="007A6F38" w:rsidRDefault="007A6F38" w:rsidP="007A6F38">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7A6F38">
        <w:rPr>
          <w:rFonts w:ascii="Georgia" w:eastAsia="Times New Roman" w:hAnsi="Georgia" w:cs="Times New Roman"/>
          <w:color w:val="000000"/>
          <w:kern w:val="0"/>
          <w:sz w:val="27"/>
          <w:szCs w:val="27"/>
          <w14:ligatures w14:val="none"/>
        </w:rPr>
        <w:t>The Long Covid Research Moonshot Act, backed by Sanders and five Democrats, would mandate that NIH create a long Covid database and provide $1 billion in annual funding for a decade to support research and treatment.</w:t>
      </w:r>
    </w:p>
    <w:p w14:paraId="25B2ED36" w14:textId="77777777" w:rsidR="007A6F38" w:rsidRPr="007A6F38" w:rsidRDefault="007A6F38" w:rsidP="007A6F38">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7A6F38">
        <w:rPr>
          <w:rFonts w:ascii="Georgia" w:eastAsia="Times New Roman" w:hAnsi="Georgia" w:cs="Times New Roman"/>
          <w:color w:val="000000"/>
          <w:kern w:val="0"/>
          <w:sz w:val="27"/>
          <w:szCs w:val="27"/>
          <w14:ligatures w14:val="none"/>
        </w:rPr>
        <w:t xml:space="preserve">“For far too long, millions of Americans suffering from long COVID have had their symptoms </w:t>
      </w:r>
      <w:r w:rsidRPr="007A6F38">
        <w:rPr>
          <w:rFonts w:ascii="Georgia" w:eastAsia="Times New Roman" w:hAnsi="Georgia" w:cs="Times New Roman"/>
          <w:color w:val="000000"/>
          <w:kern w:val="0"/>
          <w:sz w:val="27"/>
          <w:szCs w:val="27"/>
          <w14:ligatures w14:val="none"/>
        </w:rPr>
        <w:lastRenderedPageBreak/>
        <w:t>dismissed or ignored — by the medical community, by the media, and by Congress,” Sanders, chair of the Health, Education, Labor and Pensions Committee, said in a release. “That is unacceptable and has got to change.”</w:t>
      </w:r>
    </w:p>
    <w:p w14:paraId="5C42F8C6" w14:textId="77777777" w:rsidR="007A6F38" w:rsidRPr="007A6F38" w:rsidRDefault="007A6F38" w:rsidP="007A6F38">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7A6F38">
        <w:rPr>
          <w:rFonts w:ascii="Georgia" w:eastAsia="Times New Roman" w:hAnsi="Georgia" w:cs="Times New Roman"/>
          <w:b/>
          <w:bCs/>
          <w:color w:val="000000"/>
          <w:kern w:val="0"/>
          <w:sz w:val="27"/>
          <w:szCs w:val="27"/>
          <w14:ligatures w14:val="none"/>
        </w:rPr>
        <w:t>The bigger picture:</w:t>
      </w:r>
      <w:r w:rsidRPr="007A6F38">
        <w:rPr>
          <w:rFonts w:ascii="Georgia" w:eastAsia="Times New Roman" w:hAnsi="Georgia" w:cs="Times New Roman"/>
          <w:color w:val="000000"/>
          <w:kern w:val="0"/>
          <w:sz w:val="27"/>
          <w:szCs w:val="27"/>
          <w14:ligatures w14:val="none"/>
        </w:rPr>
        <w:t> In 2022, the CDC estimated that 1 in 13 U.S. adults had long Covid symptoms. The condition is difficult to diagnose since no test can confirm it. Patient advocates </w:t>
      </w:r>
      <w:hyperlink r:id="rId17" w:tgtFrame="_blank" w:history="1">
        <w:r w:rsidRPr="007A6F38">
          <w:rPr>
            <w:rFonts w:ascii="Georgia" w:eastAsia="Times New Roman" w:hAnsi="Georgia" w:cs="Times New Roman"/>
            <w:color w:val="015DA6"/>
            <w:kern w:val="0"/>
            <w:sz w:val="27"/>
            <w:szCs w:val="27"/>
            <w14:ligatures w14:val="none"/>
          </w:rPr>
          <w:t>have pushed Congress</w:t>
        </w:r>
      </w:hyperlink>
      <w:r w:rsidRPr="007A6F38">
        <w:rPr>
          <w:rFonts w:ascii="Georgia" w:eastAsia="Times New Roman" w:hAnsi="Georgia" w:cs="Times New Roman"/>
          <w:color w:val="000000"/>
          <w:kern w:val="0"/>
          <w:sz w:val="27"/>
          <w:szCs w:val="27"/>
          <w14:ligatures w14:val="none"/>
        </w:rPr>
        <w:t> for more research and funding.</w:t>
      </w:r>
    </w:p>
    <w:p w14:paraId="104E9AB3" w14:textId="77777777" w:rsidR="007A6F38" w:rsidRPr="007A6F38" w:rsidRDefault="007A6F38" w:rsidP="007A6F38">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7A6F38">
        <w:rPr>
          <w:rFonts w:ascii="Georgia" w:eastAsia="Times New Roman" w:hAnsi="Georgia" w:cs="Times New Roman"/>
          <w:b/>
          <w:bCs/>
          <w:color w:val="000000"/>
          <w:kern w:val="0"/>
          <w:sz w:val="27"/>
          <w:szCs w:val="27"/>
          <w14:ligatures w14:val="none"/>
        </w:rPr>
        <w:t>The path forward: </w:t>
      </w:r>
      <w:r w:rsidRPr="007A6F38">
        <w:rPr>
          <w:rFonts w:ascii="Georgia" w:eastAsia="Times New Roman" w:hAnsi="Georgia" w:cs="Times New Roman"/>
          <w:color w:val="000000"/>
          <w:kern w:val="0"/>
          <w:sz w:val="27"/>
          <w:szCs w:val="27"/>
          <w14:ligatures w14:val="none"/>
        </w:rPr>
        <w:t>The legislation is by far the most significant effort yet to address long Covid in Congress, at least in terms of spending. Given the price tag and that no Republicans have signed on, it likely faces long odds of becoming law in its current form.</w:t>
      </w:r>
    </w:p>
    <w:p w14:paraId="2825A0A8"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659"/>
    <w:rsid w:val="003273DE"/>
    <w:rsid w:val="00501B7F"/>
    <w:rsid w:val="007A6F38"/>
    <w:rsid w:val="00904659"/>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C3B567-371A-492B-9E70-49B3D3CE7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A6F38"/>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7A6F3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F38"/>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7A6F38"/>
    <w:rPr>
      <w:rFonts w:ascii="Times New Roman" w:eastAsia="Times New Roman" w:hAnsi="Times New Roman" w:cs="Times New Roman"/>
      <w:b/>
      <w:bCs/>
      <w:kern w:val="0"/>
      <w:sz w:val="36"/>
      <w:szCs w:val="36"/>
      <w14:ligatures w14:val="none"/>
    </w:rPr>
  </w:style>
  <w:style w:type="paragraph" w:customStyle="1" w:styleId="byline">
    <w:name w:val="byline"/>
    <w:basedOn w:val="Normal"/>
    <w:rsid w:val="007A6F3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7A6F38"/>
    <w:rPr>
      <w:color w:val="0000FF"/>
      <w:u w:val="single"/>
    </w:rPr>
  </w:style>
  <w:style w:type="paragraph" w:customStyle="1" w:styleId="timestamp">
    <w:name w:val="timestamp"/>
    <w:basedOn w:val="Normal"/>
    <w:rsid w:val="007A6F3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7A6F3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249824">
      <w:bodyDiv w:val="1"/>
      <w:marLeft w:val="0"/>
      <w:marRight w:val="0"/>
      <w:marTop w:val="0"/>
      <w:marBottom w:val="0"/>
      <w:divBdr>
        <w:top w:val="none" w:sz="0" w:space="0" w:color="auto"/>
        <w:left w:val="none" w:sz="0" w:space="0" w:color="auto"/>
        <w:bottom w:val="none" w:sz="0" w:space="0" w:color="auto"/>
        <w:right w:val="none" w:sz="0" w:space="0" w:color="auto"/>
      </w:divBdr>
      <w:divsChild>
        <w:div w:id="963535134">
          <w:marLeft w:val="0"/>
          <w:marRight w:val="5173"/>
          <w:marTop w:val="0"/>
          <w:marBottom w:val="300"/>
          <w:divBdr>
            <w:top w:val="none" w:sz="0" w:space="0" w:color="auto"/>
            <w:left w:val="none" w:sz="0" w:space="0" w:color="auto"/>
            <w:bottom w:val="none" w:sz="0" w:space="0" w:color="auto"/>
            <w:right w:val="none" w:sz="0" w:space="0" w:color="auto"/>
          </w:divBdr>
          <w:divsChild>
            <w:div w:id="627978889">
              <w:marLeft w:val="0"/>
              <w:marRight w:val="0"/>
              <w:marTop w:val="0"/>
              <w:marBottom w:val="0"/>
              <w:divBdr>
                <w:top w:val="none" w:sz="0" w:space="0" w:color="auto"/>
                <w:left w:val="none" w:sz="0" w:space="0" w:color="auto"/>
                <w:bottom w:val="none" w:sz="0" w:space="0" w:color="auto"/>
                <w:right w:val="none" w:sz="0" w:space="0" w:color="auto"/>
              </w:divBdr>
            </w:div>
          </w:divsChild>
        </w:div>
        <w:div w:id="1390111822">
          <w:marLeft w:val="0"/>
          <w:marRight w:val="0"/>
          <w:marTop w:val="0"/>
          <w:marBottom w:val="240"/>
          <w:divBdr>
            <w:top w:val="none" w:sz="0" w:space="0" w:color="auto"/>
            <w:left w:val="none" w:sz="0" w:space="0" w:color="auto"/>
            <w:bottom w:val="none" w:sz="0" w:space="0" w:color="auto"/>
            <w:right w:val="none" w:sz="0" w:space="0" w:color="auto"/>
          </w:divBdr>
          <w:divsChild>
            <w:div w:id="1576935628">
              <w:marLeft w:val="0"/>
              <w:marRight w:val="0"/>
              <w:marTop w:val="0"/>
              <w:marBottom w:val="0"/>
              <w:divBdr>
                <w:top w:val="none" w:sz="0" w:space="0" w:color="auto"/>
                <w:left w:val="none" w:sz="0" w:space="0" w:color="auto"/>
                <w:bottom w:val="none" w:sz="0" w:space="0" w:color="auto"/>
                <w:right w:val="none" w:sz="0" w:space="0" w:color="auto"/>
              </w:divBdr>
              <w:divsChild>
                <w:div w:id="170263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325467">
          <w:marLeft w:val="0"/>
          <w:marRight w:val="0"/>
          <w:marTop w:val="0"/>
          <w:marBottom w:val="240"/>
          <w:divBdr>
            <w:top w:val="none" w:sz="0" w:space="0" w:color="auto"/>
            <w:left w:val="none" w:sz="0" w:space="0" w:color="auto"/>
            <w:bottom w:val="none" w:sz="0" w:space="0" w:color="auto"/>
            <w:right w:val="none" w:sz="0" w:space="0" w:color="auto"/>
          </w:divBdr>
          <w:divsChild>
            <w:div w:id="380834957">
              <w:marLeft w:val="0"/>
              <w:marRight w:val="0"/>
              <w:marTop w:val="0"/>
              <w:marBottom w:val="0"/>
              <w:divBdr>
                <w:top w:val="none" w:sz="0" w:space="0" w:color="auto"/>
                <w:left w:val="none" w:sz="0" w:space="0" w:color="auto"/>
                <w:bottom w:val="none" w:sz="0" w:space="0" w:color="auto"/>
                <w:right w:val="none" w:sz="0" w:space="0" w:color="auto"/>
              </w:divBdr>
              <w:divsChild>
                <w:div w:id="65217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x.com/victoriaregisk/status/1819402938080457148?s=46&amp;t=v1NcvzQubuPVF_VLy6mxrg" TargetMode="Externa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customXml" Target="../customXml/item2.xml"/><Relationship Id="rId7" Type="http://schemas.openxmlformats.org/officeDocument/2006/relationships/hyperlink" Target="https://www.politico.com/news/2024/08/05/congress-psychedelics-ptsd-bergman-00172463" TargetMode="External"/><Relationship Id="rId12" Type="http://schemas.openxmlformats.org/officeDocument/2006/relationships/hyperlink" Target="https://twitter.com/ChelseaCirruzzo" TargetMode="External"/><Relationship Id="rId17" Type="http://schemas.openxmlformats.org/officeDocument/2006/relationships/hyperlink" Target="https://www.politico.com/newsletters/politico-pulse/2024/01/19/an-airing-of-grievances-on-long-covid-00136508" TargetMode="External"/><Relationship Id="rId2" Type="http://schemas.openxmlformats.org/officeDocument/2006/relationships/settings" Target="settings.xml"/><Relationship Id="rId16" Type="http://schemas.openxmlformats.org/officeDocument/2006/relationships/hyperlink" Target="https://legislation.politicopro.com/bill/US_118_S_4964" TargetMode="External"/><Relationship Id="rId20"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twitter.com/_BenLeonard_" TargetMode="External"/><Relationship Id="rId5" Type="http://schemas.openxmlformats.org/officeDocument/2006/relationships/hyperlink" Target="https://www.politico.com/newsletters/politico-pulse/2024/08/05/psychedelic-divide-lawmakers-clash-with-fda-00172600" TargetMode="External"/><Relationship Id="rId15" Type="http://schemas.openxmlformats.org/officeDocument/2006/relationships/hyperlink" Target="https://subscriber.politicopro.com/article/2024/08/eli-lilly-weight-loss-drugs-now-available-but-still-in-shortage-fda-says-00172529" TargetMode="External"/><Relationship Id="rId10" Type="http://schemas.openxmlformats.org/officeDocument/2006/relationships/hyperlink" Target="mailto:ccirruzzo@politico.com" TargetMode="External"/><Relationship Id="rId19" Type="http://schemas.openxmlformats.org/officeDocument/2006/relationships/theme" Target="theme/theme1.xml"/><Relationship Id="rId4" Type="http://schemas.openxmlformats.org/officeDocument/2006/relationships/hyperlink" Target="https://www.politico.com/staff/ben-leonard" TargetMode="External"/><Relationship Id="rId9" Type="http://schemas.openxmlformats.org/officeDocument/2006/relationships/hyperlink" Target="mailto:bleonard@politico.com" TargetMode="External"/><Relationship Id="rId14" Type="http://schemas.openxmlformats.org/officeDocument/2006/relationships/hyperlink" Target="https://www.cbo.gov/publication/60590" TargetMode="Externa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055EB431-DEAF-43F9-A180-5338CD398E24}"/>
</file>

<file path=customXml/itemProps2.xml><?xml version="1.0" encoding="utf-8"?>
<ds:datastoreItem xmlns:ds="http://schemas.openxmlformats.org/officeDocument/2006/customXml" ds:itemID="{816B92B4-2342-4296-BA27-8610E8A5F142}"/>
</file>

<file path=customXml/itemProps3.xml><?xml version="1.0" encoding="utf-8"?>
<ds:datastoreItem xmlns:ds="http://schemas.openxmlformats.org/officeDocument/2006/customXml" ds:itemID="{E28FD6EF-7465-4854-B6C8-8FC28CABD88C}"/>
</file>

<file path=docProps/app.xml><?xml version="1.0" encoding="utf-8"?>
<Properties xmlns="http://schemas.openxmlformats.org/officeDocument/2006/extended-properties" xmlns:vt="http://schemas.openxmlformats.org/officeDocument/2006/docPropsVTypes">
  <Template>Normal.dotm</Template>
  <TotalTime>1</TotalTime>
  <Pages>9</Pages>
  <Words>1268</Words>
  <Characters>7234</Characters>
  <Application>Microsoft Office Word</Application>
  <DocSecurity>0</DocSecurity>
  <Lines>60</Lines>
  <Paragraphs>16</Paragraphs>
  <ScaleCrop>false</ScaleCrop>
  <Company/>
  <LinksUpToDate>false</LinksUpToDate>
  <CharactersWithSpaces>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Politico 8-5-24--Psychedelic divide Lawmakers clash with FDA</dc:title>
  <dc:subject/>
  <dc:creator>Richman, Michael (VACO)</dc:creator>
  <cp:keywords/>
  <dc:description/>
  <cp:lastModifiedBy>Richman, Michael (VACO)</cp:lastModifiedBy>
  <cp:revision>2</cp:revision>
  <dcterms:created xsi:type="dcterms:W3CDTF">2024-08-23T13:13:00Z</dcterms:created>
  <dcterms:modified xsi:type="dcterms:W3CDTF">2024-08-23T13:14:00Z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