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9F2611" w14:textId="77777777" w:rsidR="00B45411" w:rsidRPr="00DE43C9" w:rsidRDefault="00B45411" w:rsidP="00B45411">
      <w:pPr>
        <w:pStyle w:val="Default"/>
        <w:rPr>
          <w:rFonts w:ascii="Calibri" w:hAnsi="Calibri" w:cs="Calibri"/>
          <w:b/>
          <w:bCs/>
        </w:rPr>
      </w:pPr>
    </w:p>
    <w:p w14:paraId="6784178A" w14:textId="12624531"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t xml:space="preserve">What is the VA currently doing to expand research that will help better understand the unique type of brain damage that results from repeated blast waves, including from heavy weapon use and other sources during active duty and training? </w:t>
      </w:r>
    </w:p>
    <w:p w14:paraId="15B37B5E" w14:textId="77777777" w:rsidR="009B7C33" w:rsidRPr="00DE43C9" w:rsidRDefault="009B7C33" w:rsidP="009B7C33">
      <w:pPr>
        <w:pStyle w:val="ListParagraph"/>
        <w:jc w:val="both"/>
        <w:rPr>
          <w:color w:val="000000"/>
          <w:bdr w:val="none" w:sz="0" w:space="0" w:color="auto" w:frame="1"/>
        </w:rPr>
      </w:pPr>
    </w:p>
    <w:p w14:paraId="416C6FAA" w14:textId="77777777" w:rsidR="0044027E" w:rsidRPr="00CF2C16" w:rsidRDefault="009B7C33" w:rsidP="00CF2C16">
      <w:pPr>
        <w:pStyle w:val="ListParagraph"/>
        <w:numPr>
          <w:ilvl w:val="0"/>
          <w:numId w:val="12"/>
        </w:numPr>
        <w:jc w:val="both"/>
        <w:rPr>
          <w:color w:val="000000"/>
          <w:bdr w:val="none" w:sz="0" w:space="0" w:color="auto" w:frame="1"/>
        </w:rPr>
      </w:pPr>
      <w:r w:rsidRPr="00CF2C16">
        <w:rPr>
          <w:color w:val="000000"/>
          <w:bdr w:val="none" w:sz="0" w:space="0" w:color="auto" w:frame="1"/>
        </w:rPr>
        <w:t xml:space="preserve">VA has two active, prospective longitudinal research cohorts of &gt;4,000 active duty and veteran service members with combat exposures in the Iraq and Afghan Wars using data from the VA/DoD-funded Long-term Impact of Military-relevant Brain Injury Consortium (LIMBIC) and the VA-funded Translational Research Center for TBI and Stress Disorders (TRACTS) that includes a high percentage (&gt;60%) of participants who have had repeated exposures to blast waves along with combat-exposed controls (i.e., participants without blast exposures). </w:t>
      </w:r>
    </w:p>
    <w:p w14:paraId="630B2930" w14:textId="77777777" w:rsidR="0044027E" w:rsidRPr="00CF2C16" w:rsidRDefault="009B7C33" w:rsidP="00CF2C16">
      <w:pPr>
        <w:pStyle w:val="ListParagraph"/>
        <w:numPr>
          <w:ilvl w:val="0"/>
          <w:numId w:val="12"/>
        </w:numPr>
        <w:jc w:val="both"/>
        <w:rPr>
          <w:color w:val="000000"/>
          <w:bdr w:val="none" w:sz="0" w:space="0" w:color="auto" w:frame="1"/>
        </w:rPr>
      </w:pPr>
      <w:r w:rsidRPr="00CF2C16">
        <w:rPr>
          <w:color w:val="000000"/>
          <w:bdr w:val="none" w:sz="0" w:space="0" w:color="auto" w:frame="1"/>
        </w:rPr>
        <w:t xml:space="preserve">Researchers from both LIMBIC and TRACTS are actively studying the effects of these repeated blast exposures. </w:t>
      </w:r>
    </w:p>
    <w:p w14:paraId="405B3D16" w14:textId="171DDECD" w:rsidR="00CF2C16" w:rsidRPr="00CF2C16" w:rsidRDefault="0044027E" w:rsidP="00CF2C16">
      <w:pPr>
        <w:pStyle w:val="ListParagraph"/>
        <w:numPr>
          <w:ilvl w:val="0"/>
          <w:numId w:val="12"/>
        </w:numPr>
        <w:jc w:val="both"/>
        <w:rPr>
          <w:color w:val="000000"/>
          <w:bdr w:val="none" w:sz="0" w:space="0" w:color="auto" w:frame="1"/>
        </w:rPr>
      </w:pPr>
      <w:r w:rsidRPr="00CF2C16">
        <w:rPr>
          <w:color w:val="000000"/>
          <w:bdr w:val="none" w:sz="0" w:space="0" w:color="auto" w:frame="1"/>
        </w:rPr>
        <w:t>To meet the requirements of the Commander John Scott Hannon Act (Public Law 116-171), Section 305, the VA has funded an initiative</w:t>
      </w:r>
      <w:r w:rsidR="00CF2C16" w:rsidRPr="00CF2C16">
        <w:rPr>
          <w:color w:val="000000"/>
          <w:bdr w:val="none" w:sz="0" w:space="0" w:color="auto" w:frame="1"/>
        </w:rPr>
        <w:t>, Total Brain Diagnostics</w:t>
      </w:r>
      <w:r w:rsidR="008255EA">
        <w:rPr>
          <w:color w:val="000000"/>
          <w:bdr w:val="none" w:sz="0" w:space="0" w:color="auto" w:frame="1"/>
        </w:rPr>
        <w:t xml:space="preserve"> (TBD)</w:t>
      </w:r>
      <w:r w:rsidR="00CF2C16" w:rsidRPr="00CF2C16">
        <w:rPr>
          <w:color w:val="000000"/>
          <w:bdr w:val="none" w:sz="0" w:space="0" w:color="auto" w:frame="1"/>
        </w:rPr>
        <w:t>,</w:t>
      </w:r>
      <w:r w:rsidRPr="00CF2C16">
        <w:rPr>
          <w:color w:val="000000"/>
          <w:bdr w:val="none" w:sz="0" w:space="0" w:color="auto" w:frame="1"/>
        </w:rPr>
        <w:t xml:space="preserve"> to identify, validate, and integrate </w:t>
      </w:r>
      <w:r w:rsidR="00CF2C16" w:rsidRPr="00CF2C16">
        <w:rPr>
          <w:color w:val="000000"/>
          <w:bdr w:val="none" w:sz="0" w:space="0" w:color="auto" w:frame="1"/>
        </w:rPr>
        <w:t xml:space="preserve">(through machine learning algorithms) </w:t>
      </w:r>
      <w:r w:rsidRPr="00CF2C16">
        <w:rPr>
          <w:color w:val="000000"/>
          <w:bdr w:val="none" w:sz="0" w:space="0" w:color="auto" w:frame="1"/>
        </w:rPr>
        <w:t xml:space="preserve">brain and mental health biomarkers among veterans, with specific consideration for depression, anxiety, post-traumatic stress disorder, bipolar disorder, traumatic brain injury, </w:t>
      </w:r>
      <w:r w:rsidR="008255EA">
        <w:rPr>
          <w:color w:val="000000"/>
          <w:bdr w:val="none" w:sz="0" w:space="0" w:color="auto" w:frame="1"/>
        </w:rPr>
        <w:t xml:space="preserve">suicide, and </w:t>
      </w:r>
      <w:r w:rsidRPr="00CF2C16">
        <w:rPr>
          <w:color w:val="000000"/>
          <w:bdr w:val="none" w:sz="0" w:space="0" w:color="auto" w:frame="1"/>
        </w:rPr>
        <w:t xml:space="preserve">other mental health conditions. </w:t>
      </w:r>
    </w:p>
    <w:p w14:paraId="4DA8D58D" w14:textId="6FF928CD" w:rsidR="0044027E" w:rsidRPr="00CF2C16" w:rsidRDefault="0044027E" w:rsidP="00CF2C16">
      <w:pPr>
        <w:pStyle w:val="ListParagraph"/>
        <w:numPr>
          <w:ilvl w:val="0"/>
          <w:numId w:val="12"/>
        </w:numPr>
        <w:jc w:val="both"/>
        <w:rPr>
          <w:rFonts w:eastAsia="Times New Roman"/>
        </w:rPr>
      </w:pPr>
      <w:r w:rsidRPr="00CF2C16">
        <w:rPr>
          <w:color w:val="000000"/>
          <w:bdr w:val="none" w:sz="0" w:space="0" w:color="auto" w:frame="1"/>
        </w:rPr>
        <w:t xml:space="preserve">The studies will include brain structure and function measurements, such as functional magnetic resonance imaging and electroencephalogram, and will coordinate with ongoing clinical research efforts such as </w:t>
      </w:r>
      <w:r w:rsidR="008255EA">
        <w:rPr>
          <w:color w:val="000000"/>
          <w:bdr w:val="none" w:sz="0" w:space="0" w:color="auto" w:frame="1"/>
        </w:rPr>
        <w:t xml:space="preserve">the </w:t>
      </w:r>
      <w:r w:rsidRPr="00CF2C16">
        <w:rPr>
          <w:color w:val="000000"/>
          <w:bdr w:val="none" w:sz="0" w:space="0" w:color="auto" w:frame="1"/>
        </w:rPr>
        <w:t>Long-term Impact of Military-relevant Brain Injury Consortium-Chronic Effects of Neurotrauma Consortium (LIMBIC-CENC)</w:t>
      </w:r>
      <w:r w:rsidR="008255EA">
        <w:rPr>
          <w:color w:val="000000"/>
          <w:bdr w:val="none" w:sz="0" w:space="0" w:color="auto" w:frame="1"/>
        </w:rPr>
        <w:t xml:space="preserve"> and</w:t>
      </w:r>
      <w:r w:rsidRPr="00CF2C16">
        <w:rPr>
          <w:color w:val="000000"/>
          <w:bdr w:val="none" w:sz="0" w:space="0" w:color="auto" w:frame="1"/>
        </w:rPr>
        <w:t xml:space="preserve"> </w:t>
      </w:r>
      <w:r w:rsidR="00CF2C16" w:rsidRPr="00CF2C16">
        <w:rPr>
          <w:color w:val="000000"/>
          <w:bdr w:val="none" w:sz="0" w:space="0" w:color="auto" w:frame="1"/>
        </w:rPr>
        <w:t>t</w:t>
      </w:r>
      <w:r w:rsidRPr="00CF2C16">
        <w:rPr>
          <w:color w:val="000000"/>
          <w:bdr w:val="none" w:sz="0" w:space="0" w:color="auto" w:frame="1"/>
        </w:rPr>
        <w:t>he Translational Research Center for TBI and Stress Disorders (TRACTS)</w:t>
      </w:r>
      <w:r w:rsidR="00CF2C16" w:rsidRPr="00CF2C16">
        <w:rPr>
          <w:color w:val="000000"/>
          <w:bdr w:val="none" w:sz="0" w:space="0" w:color="auto" w:frame="1"/>
        </w:rPr>
        <w:t>.</w:t>
      </w:r>
    </w:p>
    <w:p w14:paraId="064426D8" w14:textId="30EEEFE1" w:rsidR="0044027E" w:rsidRPr="00CF2C16" w:rsidRDefault="009B7C33" w:rsidP="00CF2C16">
      <w:pPr>
        <w:pStyle w:val="ListParagraph"/>
        <w:numPr>
          <w:ilvl w:val="0"/>
          <w:numId w:val="12"/>
        </w:numPr>
        <w:jc w:val="both"/>
        <w:rPr>
          <w:rFonts w:eastAsia="Times New Roman"/>
        </w:rPr>
      </w:pPr>
      <w:r w:rsidRPr="00CF2C16">
        <w:rPr>
          <w:rFonts w:eastAsia="Times New Roman"/>
        </w:rPr>
        <w:t xml:space="preserve">LIMBIC’s Prospective Longitudinal Study (PLS) is an 11-year, </w:t>
      </w:r>
      <w:r w:rsidR="0080670D">
        <w:rPr>
          <w:rFonts w:eastAsia="Times New Roman"/>
        </w:rPr>
        <w:t>41</w:t>
      </w:r>
      <w:r w:rsidRPr="00CF2C16">
        <w:rPr>
          <w:rFonts w:eastAsia="Times New Roman"/>
        </w:rPr>
        <w:t>-site cohort of &gt;3,</w:t>
      </w:r>
      <w:r w:rsidR="00776E36">
        <w:rPr>
          <w:rFonts w:eastAsia="Times New Roman"/>
        </w:rPr>
        <w:t>10</w:t>
      </w:r>
      <w:r w:rsidRPr="00CF2C16">
        <w:rPr>
          <w:rFonts w:eastAsia="Times New Roman"/>
        </w:rPr>
        <w:t xml:space="preserve">0 service members and </w:t>
      </w:r>
      <w:r w:rsidR="008255EA">
        <w:rPr>
          <w:rFonts w:eastAsia="Times New Roman"/>
        </w:rPr>
        <w:t>V</w:t>
      </w:r>
      <w:r w:rsidRPr="00CF2C16">
        <w:rPr>
          <w:rFonts w:eastAsia="Times New Roman"/>
        </w:rPr>
        <w:t>eteran participants with combat-exposure who are well-characterized initially and then have annual reassessments since recruitment, and TRACT</w:t>
      </w:r>
      <w:r w:rsidR="008255EA">
        <w:rPr>
          <w:rFonts w:eastAsia="Times New Roman"/>
        </w:rPr>
        <w:t>S</w:t>
      </w:r>
      <w:r w:rsidRPr="00CF2C16">
        <w:rPr>
          <w:rFonts w:eastAsia="Times New Roman"/>
        </w:rPr>
        <w:t xml:space="preserve"> is a 15-year, 2-site longitudinal cohort of &gt;950 </w:t>
      </w:r>
      <w:r w:rsidR="008255EA">
        <w:rPr>
          <w:rFonts w:eastAsia="Times New Roman"/>
        </w:rPr>
        <w:t>Ve</w:t>
      </w:r>
      <w:r w:rsidRPr="00CF2C16">
        <w:rPr>
          <w:rFonts w:eastAsia="Times New Roman"/>
        </w:rPr>
        <w:t>terans with combat-exposure who are deeply characterized initially and then undergo comprehensive reassessment at 2, 5</w:t>
      </w:r>
      <w:r w:rsidR="008255EA">
        <w:rPr>
          <w:rFonts w:eastAsia="Times New Roman"/>
        </w:rPr>
        <w:t>,</w:t>
      </w:r>
      <w:r w:rsidRPr="00CF2C16">
        <w:rPr>
          <w:rFonts w:eastAsia="Times New Roman"/>
        </w:rPr>
        <w:t xml:space="preserve"> and 10 years. </w:t>
      </w:r>
    </w:p>
    <w:p w14:paraId="73926AE0" w14:textId="77777777" w:rsidR="00CF2C16" w:rsidRPr="00CF2C16" w:rsidRDefault="009B7C33" w:rsidP="00CF2C16">
      <w:pPr>
        <w:pStyle w:val="ListParagraph"/>
        <w:numPr>
          <w:ilvl w:val="0"/>
          <w:numId w:val="12"/>
        </w:numPr>
        <w:jc w:val="both"/>
        <w:rPr>
          <w:rFonts w:eastAsia="Times New Roman"/>
        </w:rPr>
      </w:pPr>
      <w:r w:rsidRPr="00CF2C16">
        <w:rPr>
          <w:rFonts w:eastAsia="Times New Roman"/>
        </w:rPr>
        <w:t xml:space="preserve">The TBD team is working to: </w:t>
      </w:r>
    </w:p>
    <w:p w14:paraId="4FF35023" w14:textId="638839BF" w:rsidR="00CF2C16" w:rsidRPr="00CF2C16" w:rsidRDefault="00CF2C16" w:rsidP="00CF2C16">
      <w:pPr>
        <w:pStyle w:val="ListParagraph"/>
        <w:numPr>
          <w:ilvl w:val="1"/>
          <w:numId w:val="12"/>
        </w:numPr>
        <w:jc w:val="both"/>
        <w:rPr>
          <w:rFonts w:eastAsia="Times New Roman"/>
        </w:rPr>
      </w:pPr>
      <w:r w:rsidRPr="00CF2C16">
        <w:rPr>
          <w:rFonts w:eastAsia="Times New Roman"/>
        </w:rPr>
        <w:t xml:space="preserve">Define </w:t>
      </w:r>
      <w:r w:rsidR="009B7C33" w:rsidRPr="00CF2C16">
        <w:rPr>
          <w:rFonts w:eastAsia="Times New Roman"/>
        </w:rPr>
        <w:t xml:space="preserve">a standardized approach and create a crosswalk for the modalities and domains of LIMBIC and TRACTS longitudinal cohort to create a unified assessment profile, </w:t>
      </w:r>
    </w:p>
    <w:p w14:paraId="4EEDDC49" w14:textId="62A17C29" w:rsidR="00CF2C16" w:rsidRPr="00CF2C16" w:rsidRDefault="00CF2C16" w:rsidP="00CF2C16">
      <w:pPr>
        <w:pStyle w:val="ListParagraph"/>
        <w:numPr>
          <w:ilvl w:val="1"/>
          <w:numId w:val="12"/>
        </w:numPr>
        <w:jc w:val="both"/>
        <w:rPr>
          <w:rFonts w:eastAsia="Times New Roman"/>
        </w:rPr>
      </w:pPr>
      <w:r w:rsidRPr="00CF2C16">
        <w:rPr>
          <w:rFonts w:eastAsia="Times New Roman"/>
        </w:rPr>
        <w:t xml:space="preserve">Identify </w:t>
      </w:r>
      <w:r w:rsidR="009B7C33" w:rsidRPr="00CF2C16">
        <w:rPr>
          <w:rFonts w:eastAsia="Times New Roman"/>
        </w:rPr>
        <w:t xml:space="preserve">a rigorous harmonization approach to allow for overall data analyses using the unified data set, </w:t>
      </w:r>
    </w:p>
    <w:p w14:paraId="339DD0F3" w14:textId="3947DB10" w:rsidR="00CF2C16" w:rsidRPr="00CF2C16" w:rsidRDefault="00CF2C16" w:rsidP="00CF2C16">
      <w:pPr>
        <w:pStyle w:val="ListParagraph"/>
        <w:numPr>
          <w:ilvl w:val="1"/>
          <w:numId w:val="12"/>
        </w:numPr>
        <w:jc w:val="both"/>
        <w:rPr>
          <w:rFonts w:eastAsia="Times New Roman"/>
        </w:rPr>
      </w:pPr>
      <w:r w:rsidRPr="00CF2C16">
        <w:rPr>
          <w:rFonts w:eastAsia="Times New Roman"/>
        </w:rPr>
        <w:t>Identify a</w:t>
      </w:r>
      <w:r w:rsidR="009B7C33" w:rsidRPr="00CF2C16">
        <w:rPr>
          <w:rFonts w:eastAsia="Times New Roman"/>
        </w:rPr>
        <w:t xml:space="preserve"> multi-modal, analytic approach for the harmonized data set, </w:t>
      </w:r>
    </w:p>
    <w:p w14:paraId="010C682D" w14:textId="61D322EE" w:rsidR="00CF2C16" w:rsidRPr="00CF2C16" w:rsidRDefault="00CF2C16" w:rsidP="00CF2C16">
      <w:pPr>
        <w:pStyle w:val="ListParagraph"/>
        <w:numPr>
          <w:ilvl w:val="1"/>
          <w:numId w:val="12"/>
        </w:numPr>
        <w:jc w:val="both"/>
        <w:rPr>
          <w:rFonts w:eastAsia="Times New Roman"/>
        </w:rPr>
      </w:pPr>
      <w:r w:rsidRPr="00CF2C16">
        <w:rPr>
          <w:rFonts w:eastAsia="Times New Roman"/>
        </w:rPr>
        <w:t xml:space="preserve">Explore </w:t>
      </w:r>
      <w:r w:rsidR="009B7C33" w:rsidRPr="00CF2C16">
        <w:rPr>
          <w:rFonts w:eastAsia="Times New Roman"/>
        </w:rPr>
        <w:t xml:space="preserve">the use of a VA-supported machine-learning approach as a possible </w:t>
      </w:r>
      <w:r w:rsidRPr="00CF2C16">
        <w:rPr>
          <w:rFonts w:eastAsia="Times New Roman"/>
        </w:rPr>
        <w:t>toolset</w:t>
      </w:r>
      <w:r w:rsidR="009B7C33" w:rsidRPr="00CF2C16">
        <w:rPr>
          <w:rFonts w:eastAsia="Times New Roman"/>
        </w:rPr>
        <w:t xml:space="preserve"> in identifying multimodal patterns relevant to predicting post-blast brain health, </w:t>
      </w:r>
    </w:p>
    <w:p w14:paraId="66AACF48" w14:textId="447AFBB4" w:rsidR="00CF2C16" w:rsidRPr="00CF2C16" w:rsidRDefault="00CF2C16" w:rsidP="00CF2C16">
      <w:pPr>
        <w:pStyle w:val="ListParagraph"/>
        <w:numPr>
          <w:ilvl w:val="1"/>
          <w:numId w:val="12"/>
        </w:numPr>
        <w:jc w:val="both"/>
        <w:rPr>
          <w:rFonts w:eastAsia="Times New Roman"/>
        </w:rPr>
      </w:pPr>
      <w:r w:rsidRPr="00CF2C16">
        <w:rPr>
          <w:rFonts w:eastAsia="Times New Roman"/>
        </w:rPr>
        <w:t xml:space="preserve">Develop </w:t>
      </w:r>
      <w:r w:rsidR="009B7C33" w:rsidRPr="00CF2C16">
        <w:rPr>
          <w:rFonts w:eastAsia="Times New Roman"/>
        </w:rPr>
        <w:t>and propose a research program to standardize, harmonize and analyze the prospective, longitudinal dataset to identify risk factors associated with the impact of repeated blasts on brain disorders and recovery and</w:t>
      </w:r>
      <w:r w:rsidR="008255EA">
        <w:rPr>
          <w:rFonts w:eastAsia="Times New Roman"/>
        </w:rPr>
        <w:t>,</w:t>
      </w:r>
      <w:r w:rsidR="009B7C33" w:rsidRPr="00CF2C16">
        <w:rPr>
          <w:rFonts w:eastAsia="Times New Roman"/>
        </w:rPr>
        <w:t xml:space="preserve"> </w:t>
      </w:r>
    </w:p>
    <w:p w14:paraId="438D0291" w14:textId="0B80F131" w:rsidR="009B7C33" w:rsidRPr="00CF2C16" w:rsidRDefault="00CF2C16" w:rsidP="00CF2C16">
      <w:pPr>
        <w:pStyle w:val="ListParagraph"/>
        <w:numPr>
          <w:ilvl w:val="1"/>
          <w:numId w:val="12"/>
        </w:numPr>
        <w:jc w:val="both"/>
        <w:rPr>
          <w:b/>
          <w:bCs/>
          <w:color w:val="000000"/>
          <w:bdr w:val="none" w:sz="0" w:space="0" w:color="auto" w:frame="1"/>
        </w:rPr>
      </w:pPr>
      <w:r w:rsidRPr="00CF2C16">
        <w:rPr>
          <w:rFonts w:eastAsia="Times New Roman"/>
        </w:rPr>
        <w:t>Develop</w:t>
      </w:r>
      <w:r w:rsidR="009B7C33" w:rsidRPr="00CF2C16">
        <w:rPr>
          <w:rFonts w:eastAsia="Times New Roman"/>
        </w:rPr>
        <w:t>, pilot test, and propose follow-up FAIR data methods to apply the systems developed in this proposal to incorporate additional, large</w:t>
      </w:r>
      <w:r w:rsidR="008255EA">
        <w:rPr>
          <w:rFonts w:eastAsia="Times New Roman"/>
        </w:rPr>
        <w:t xml:space="preserve"> </w:t>
      </w:r>
      <w:r w:rsidR="009B7C33" w:rsidRPr="00CF2C16">
        <w:rPr>
          <w:rFonts w:eastAsia="Times New Roman"/>
        </w:rPr>
        <w:t xml:space="preserve">scale, longitudinal military data to this robust data resource. </w:t>
      </w:r>
    </w:p>
    <w:p w14:paraId="2816EBD6" w14:textId="07F8434B" w:rsidR="00B45411" w:rsidRPr="00DE43C9" w:rsidRDefault="00B45411" w:rsidP="00B45411">
      <w:pPr>
        <w:spacing w:after="160" w:line="259" w:lineRule="auto"/>
        <w:rPr>
          <w:rFonts w:eastAsia="Times New Roman"/>
          <w:b/>
          <w:bCs/>
          <w:color w:val="000000"/>
          <w:sz w:val="24"/>
          <w:szCs w:val="24"/>
          <w14:ligatures w14:val="none"/>
        </w:rPr>
      </w:pPr>
    </w:p>
    <w:p w14:paraId="01D93184" w14:textId="77777777" w:rsidR="00776E36" w:rsidRDefault="00776E36" w:rsidP="00B45411">
      <w:pPr>
        <w:pStyle w:val="Default"/>
        <w:rPr>
          <w:rFonts w:ascii="Calibri" w:hAnsi="Calibri" w:cs="Calibri"/>
          <w:b/>
          <w:bCs/>
        </w:rPr>
      </w:pPr>
    </w:p>
    <w:p w14:paraId="23F494BB" w14:textId="77777777" w:rsidR="00776E36" w:rsidRPr="00DE43C9" w:rsidRDefault="00776E36" w:rsidP="00B45411">
      <w:pPr>
        <w:pStyle w:val="Default"/>
        <w:rPr>
          <w:rFonts w:ascii="Calibri" w:hAnsi="Calibri" w:cs="Calibri"/>
          <w:b/>
          <w:bCs/>
        </w:rPr>
      </w:pPr>
    </w:p>
    <w:p w14:paraId="697F298F" w14:textId="3AA39BAF"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Congressionally Directed Medical Research Programs like the Traumatic Brain Injury and Psychological Health Research Program (TBIPHRP) are funded to study brain injury of all kinds. This particular research program gathers data on veterans and service members to include lab work, brain scans, tests of eye movement, functional movement evaluations, memory and cognitive evaluations, psychological evaluations, and more. How is that data being used and analyzed and what insights have been published? </w:t>
      </w:r>
    </w:p>
    <w:p w14:paraId="2BFCBAAF" w14:textId="77777777" w:rsidR="009B7C33" w:rsidRPr="00DE43C9" w:rsidRDefault="009B7C33" w:rsidP="009B7C33">
      <w:pPr>
        <w:spacing w:after="120"/>
        <w:jc w:val="both"/>
        <w:rPr>
          <w:i/>
          <w:iCs/>
        </w:rPr>
      </w:pPr>
    </w:p>
    <w:p w14:paraId="7BBB0A7D" w14:textId="1B6C0DA4" w:rsidR="00D242F4" w:rsidRDefault="00D242F4" w:rsidP="009B7C33">
      <w:pPr>
        <w:spacing w:after="120"/>
        <w:jc w:val="both"/>
      </w:pPr>
      <w:r>
        <w:t>This response is in two parts</w:t>
      </w:r>
      <w:r w:rsidR="008255EA">
        <w:t>.</w:t>
      </w:r>
      <w:r>
        <w:t xml:space="preserve"> </w:t>
      </w:r>
      <w:r w:rsidR="008255EA">
        <w:t>T</w:t>
      </w:r>
      <w:r>
        <w:t>he first part of the response is general information about TBIPHRP. The second part of the response highlights the joint funding of consortium that is focused on military-relevant brain injury.</w:t>
      </w:r>
    </w:p>
    <w:p w14:paraId="06954938" w14:textId="3EFB943A" w:rsidR="00D242F4" w:rsidRPr="00D242F4" w:rsidRDefault="00D242F4" w:rsidP="009B7C33">
      <w:pPr>
        <w:spacing w:after="120"/>
        <w:jc w:val="both"/>
        <w:rPr>
          <w:b/>
          <w:bCs/>
        </w:rPr>
      </w:pPr>
      <w:r w:rsidRPr="00D242F4">
        <w:rPr>
          <w:b/>
          <w:bCs/>
        </w:rPr>
        <w:t>Part 1. TBIPHRP</w:t>
      </w:r>
    </w:p>
    <w:p w14:paraId="11375C8A" w14:textId="77777777" w:rsidR="00D242F4" w:rsidRPr="00D242F4" w:rsidRDefault="00D242F4" w:rsidP="00D242F4">
      <w:pPr>
        <w:pStyle w:val="xdefault"/>
        <w:rPr>
          <w:rFonts w:asciiTheme="minorHAnsi" w:eastAsia="Times New Roman" w:hAnsiTheme="minorHAnsi" w:cstheme="minorHAnsi"/>
          <w:sz w:val="22"/>
          <w:szCs w:val="22"/>
          <w:u w:val="single"/>
        </w:rPr>
      </w:pPr>
      <w:r w:rsidRPr="00D242F4">
        <w:rPr>
          <w:rFonts w:asciiTheme="minorHAnsi" w:eastAsia="Times New Roman" w:hAnsiTheme="minorHAnsi" w:cstheme="minorHAnsi"/>
          <w:sz w:val="22"/>
          <w:szCs w:val="22"/>
          <w:u w:val="single"/>
        </w:rPr>
        <w:t xml:space="preserve">Congressionally Directed Medical Research Programs (CDMRP) Overview </w:t>
      </w:r>
    </w:p>
    <w:p w14:paraId="13E5D3C1" w14:textId="007BEBCC" w:rsidR="00D242F4" w:rsidRPr="00D242F4" w:rsidRDefault="00D242F4" w:rsidP="00D242F4">
      <w:pPr>
        <w:pStyle w:val="xdefault"/>
        <w:numPr>
          <w:ilvl w:val="0"/>
          <w:numId w:val="19"/>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CDMRP originated in 1992 and manages Congressional appropriations for medical research programs designated by Congress. The CDMRP vision is to transform health care through innovative and impactful research. CDMRP’s mission is to responsibly manage collaborative research that discovers, develops, and delivers health care solutions for Service Members, Veterans, their Families, and the American public. </w:t>
      </w:r>
    </w:p>
    <w:p w14:paraId="64011364" w14:textId="77777777" w:rsidR="00D242F4" w:rsidRPr="00D242F4" w:rsidRDefault="00D242F4" w:rsidP="00D242F4">
      <w:pPr>
        <w:pStyle w:val="xdefault"/>
        <w:numPr>
          <w:ilvl w:val="0"/>
          <w:numId w:val="19"/>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The CDMRP utilizes a two-tier scientific and programmatic review process to invest in research across the full spectrum of research and development, including basic, translational, and clinical research. CDMRP-funded research benefits not only military members, military retirees, and family members, but the civilian population as well.</w:t>
      </w:r>
    </w:p>
    <w:p w14:paraId="1851D05A" w14:textId="77777777" w:rsidR="00D242F4" w:rsidRPr="00D242F4" w:rsidRDefault="00D242F4" w:rsidP="00D242F4">
      <w:pPr>
        <w:pStyle w:val="xdefault"/>
        <w:rPr>
          <w:rFonts w:asciiTheme="minorHAnsi" w:eastAsia="Times New Roman" w:hAnsiTheme="minorHAnsi" w:cstheme="minorHAnsi"/>
          <w:sz w:val="22"/>
          <w:szCs w:val="22"/>
        </w:rPr>
      </w:pPr>
    </w:p>
    <w:p w14:paraId="15B2CB30" w14:textId="77777777" w:rsidR="00D242F4" w:rsidRPr="00D242F4" w:rsidRDefault="00D242F4" w:rsidP="00D242F4">
      <w:pPr>
        <w:pStyle w:val="xdefault"/>
        <w:rPr>
          <w:rFonts w:asciiTheme="minorHAnsi" w:eastAsia="Times New Roman" w:hAnsiTheme="minorHAnsi" w:cstheme="minorHAnsi"/>
          <w:sz w:val="22"/>
          <w:szCs w:val="22"/>
          <w:u w:val="single"/>
        </w:rPr>
      </w:pPr>
      <w:r w:rsidRPr="00D242F4">
        <w:rPr>
          <w:rFonts w:asciiTheme="minorHAnsi" w:eastAsia="Times New Roman" w:hAnsiTheme="minorHAnsi" w:cstheme="minorHAnsi"/>
          <w:sz w:val="22"/>
          <w:szCs w:val="22"/>
          <w:u w:val="single"/>
        </w:rPr>
        <w:t xml:space="preserve">Traumatic Brain Injury and Psychological Health Research Program (TBIPHRP) Overview </w:t>
      </w:r>
    </w:p>
    <w:p w14:paraId="6650B959" w14:textId="2D119EBE" w:rsidR="00D242F4" w:rsidRPr="00D242F4" w:rsidRDefault="00D242F4" w:rsidP="00D45DA8">
      <w:pPr>
        <w:pStyle w:val="xdefault"/>
        <w:numPr>
          <w:ilvl w:val="0"/>
          <w:numId w:val="20"/>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In fiscal year 2007 (FY07), Congress appropriated funds for traumatic brain injury (TBI) and psychological health research in response to the TBIs sustained and psychological health issues experienced by our deployed forces in Iraq and Afghanistan. From FY07 to FY20, the appropriations were executed as the Psychological Health and Traumatic Brain Injury Research Program (PH/TBIRP).  </w:t>
      </w:r>
    </w:p>
    <w:p w14:paraId="4C7091DD" w14:textId="1803AA41" w:rsidR="00D242F4" w:rsidRPr="00D242F4" w:rsidRDefault="00D242F4" w:rsidP="008E12A0">
      <w:pPr>
        <w:pStyle w:val="xdefault"/>
        <w:numPr>
          <w:ilvl w:val="0"/>
          <w:numId w:val="20"/>
        </w:numPr>
        <w:rPr>
          <w:rFonts w:asciiTheme="minorHAnsi" w:eastAsia="Times New Roman" w:hAnsiTheme="minorHAnsi" w:cstheme="minorHAnsi"/>
          <w:strike/>
          <w:sz w:val="22"/>
          <w:szCs w:val="22"/>
        </w:rPr>
      </w:pPr>
      <w:r w:rsidRPr="00D242F4">
        <w:rPr>
          <w:rFonts w:asciiTheme="minorHAnsi" w:eastAsia="Times New Roman" w:hAnsiTheme="minorHAnsi" w:cstheme="minorHAnsi"/>
          <w:sz w:val="22"/>
          <w:szCs w:val="22"/>
        </w:rPr>
        <w:t>In FY21, the program was renamed to the TBIPHRP. Since FY21, the CDMRP manages the TBIPHRP.</w:t>
      </w:r>
    </w:p>
    <w:p w14:paraId="159898FD" w14:textId="30356EDD" w:rsidR="00D242F4" w:rsidRPr="00D242F4" w:rsidRDefault="00D242F4" w:rsidP="00D242F4">
      <w:pPr>
        <w:pStyle w:val="xdefault"/>
        <w:numPr>
          <w:ilvl w:val="0"/>
          <w:numId w:val="20"/>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The vision of the TBIPHRP is to optimize the prevention, assessment, and treatment of psychological health conditions and/or traumatic brain injuries. The TBIPHRP aims to achieve its vision though its mission of funding research to understand, prevent and treat psychological health conditions and/or traumatic brain injuries. This effort accelerates the development of solutions to improve the health and healthcare of Service Members, their Families, Veterans, and the American public.</w:t>
      </w:r>
    </w:p>
    <w:p w14:paraId="13891A43" w14:textId="00E973AA" w:rsidR="00D242F4" w:rsidRPr="00D242F4" w:rsidRDefault="00D242F4" w:rsidP="00D242F4">
      <w:pPr>
        <w:pStyle w:val="xdefault"/>
        <w:numPr>
          <w:ilvl w:val="0"/>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The TBIPHRP has supported the development of five FDA cleared devices</w:t>
      </w:r>
      <w:r w:rsidR="00461630">
        <w:rPr>
          <w:rFonts w:asciiTheme="minorHAnsi" w:eastAsia="Times New Roman" w:hAnsiTheme="minorHAnsi" w:cstheme="minorHAnsi"/>
          <w:sz w:val="22"/>
          <w:szCs w:val="22"/>
        </w:rPr>
        <w:t>.</w:t>
      </w:r>
      <w:r w:rsidR="0060685D">
        <w:rPr>
          <w:rFonts w:asciiTheme="minorHAnsi" w:eastAsia="Times New Roman" w:hAnsiTheme="minorHAnsi" w:cstheme="minorHAnsi"/>
          <w:sz w:val="22"/>
          <w:szCs w:val="22"/>
        </w:rPr>
        <w:t xml:space="preserve"> </w:t>
      </w:r>
      <w:r w:rsidRPr="00D242F4">
        <w:rPr>
          <w:rFonts w:asciiTheme="minorHAnsi" w:eastAsia="Times New Roman" w:hAnsiTheme="minorHAnsi" w:cstheme="minorHAnsi"/>
          <w:sz w:val="22"/>
          <w:szCs w:val="22"/>
        </w:rPr>
        <w:t>The device’s name, company, and FDA reference are provided below:</w:t>
      </w:r>
    </w:p>
    <w:p w14:paraId="0DC148D8"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EYE-SYNC (</w:t>
      </w:r>
      <w:proofErr w:type="spellStart"/>
      <w:r w:rsidRPr="00D242F4">
        <w:rPr>
          <w:rFonts w:asciiTheme="minorHAnsi" w:hAnsiTheme="minorHAnsi" w:cstheme="minorHAnsi"/>
          <w:sz w:val="22"/>
          <w:szCs w:val="22"/>
        </w:rPr>
        <w:t>SyncThink</w:t>
      </w:r>
      <w:proofErr w:type="spellEnd"/>
      <w:r w:rsidRPr="00D242F4">
        <w:rPr>
          <w:rFonts w:asciiTheme="minorHAnsi" w:hAnsiTheme="minorHAnsi" w:cstheme="minorHAnsi"/>
          <w:sz w:val="22"/>
          <w:szCs w:val="22"/>
        </w:rPr>
        <w:t>, Inc)</w:t>
      </w:r>
    </w:p>
    <w:p w14:paraId="4B144B67" w14:textId="77777777" w:rsidR="00D242F4" w:rsidRPr="00D242F4" w:rsidRDefault="00D242F4" w:rsidP="00D242F4">
      <w:pPr>
        <w:pStyle w:val="xdefault"/>
        <w:numPr>
          <w:ilvl w:val="2"/>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Device is intended for recording, viewing, and analyzing eye movements in support of identifying visual tracking impairment in human subjects. </w:t>
      </w:r>
    </w:p>
    <w:p w14:paraId="649D8C73" w14:textId="77777777" w:rsidR="00D242F4" w:rsidRPr="00D242F4" w:rsidRDefault="00566A87" w:rsidP="00D242F4">
      <w:pPr>
        <w:pStyle w:val="xdefault"/>
        <w:numPr>
          <w:ilvl w:val="2"/>
          <w:numId w:val="21"/>
        </w:numPr>
        <w:rPr>
          <w:rFonts w:asciiTheme="minorHAnsi" w:eastAsia="Times New Roman" w:hAnsiTheme="minorHAnsi" w:cstheme="minorHAnsi"/>
          <w:sz w:val="22"/>
          <w:szCs w:val="22"/>
        </w:rPr>
      </w:pPr>
      <w:hyperlink r:id="rId5" w:history="1">
        <w:r w:rsidR="00D242F4" w:rsidRPr="00D242F4">
          <w:rPr>
            <w:rStyle w:val="Hyperlink"/>
            <w:rFonts w:asciiTheme="minorHAnsi" w:hAnsiTheme="minorHAnsi" w:cstheme="minorHAnsi"/>
            <w:sz w:val="22"/>
            <w:szCs w:val="22"/>
          </w:rPr>
          <w:t>https://www.accessdata.fda.gov/cdrh_docs/pdf15/K152915.pdf</w:t>
        </w:r>
      </w:hyperlink>
      <w:r w:rsidR="00D242F4" w:rsidRPr="00D242F4">
        <w:rPr>
          <w:rFonts w:asciiTheme="minorHAnsi" w:hAnsiTheme="minorHAnsi" w:cstheme="minorHAnsi"/>
          <w:sz w:val="22"/>
          <w:szCs w:val="22"/>
        </w:rPr>
        <w:t xml:space="preserve"> </w:t>
      </w:r>
    </w:p>
    <w:p w14:paraId="35C26C92"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Ahead 200 (</w:t>
      </w:r>
      <w:proofErr w:type="spellStart"/>
      <w:r w:rsidRPr="00D242F4">
        <w:rPr>
          <w:rFonts w:asciiTheme="minorHAnsi" w:hAnsiTheme="minorHAnsi" w:cstheme="minorHAnsi"/>
          <w:sz w:val="22"/>
          <w:szCs w:val="22"/>
        </w:rPr>
        <w:t>BrainScope</w:t>
      </w:r>
      <w:proofErr w:type="spellEnd"/>
      <w:r w:rsidRPr="00D242F4">
        <w:rPr>
          <w:rFonts w:asciiTheme="minorHAnsi" w:hAnsiTheme="minorHAnsi" w:cstheme="minorHAnsi"/>
          <w:sz w:val="22"/>
          <w:szCs w:val="22"/>
        </w:rPr>
        <w:t xml:space="preserve"> Company, Inc)</w:t>
      </w:r>
    </w:p>
    <w:p w14:paraId="7ECC003E" w14:textId="17E149D0" w:rsidR="00D242F4" w:rsidRPr="00D242F4" w:rsidRDefault="00D242F4" w:rsidP="00D242F4">
      <w:pPr>
        <w:pStyle w:val="xdefault"/>
        <w:numPr>
          <w:ilvl w:val="2"/>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lastRenderedPageBreak/>
        <w:t xml:space="preserve">The device is used as an adjunct to standard clinical practice to assist in the evaluation of patients who are being considered for a head computed tomography (CT) scan after a suspected </w:t>
      </w:r>
      <w:r w:rsidR="00CC06F9">
        <w:rPr>
          <w:rFonts w:asciiTheme="minorHAnsi" w:eastAsia="Times New Roman" w:hAnsiTheme="minorHAnsi" w:cstheme="minorHAnsi"/>
          <w:sz w:val="22"/>
          <w:szCs w:val="22"/>
        </w:rPr>
        <w:t xml:space="preserve">acute </w:t>
      </w:r>
      <w:r w:rsidRPr="00D242F4">
        <w:rPr>
          <w:rFonts w:asciiTheme="minorHAnsi" w:eastAsia="Times New Roman" w:hAnsiTheme="minorHAnsi" w:cstheme="minorHAnsi"/>
          <w:sz w:val="22"/>
          <w:szCs w:val="22"/>
        </w:rPr>
        <w:t>mild traumatic brain injury.</w:t>
      </w:r>
    </w:p>
    <w:p w14:paraId="7332373E" w14:textId="77777777" w:rsidR="00D242F4" w:rsidRPr="00D242F4" w:rsidRDefault="00566A87" w:rsidP="00D242F4">
      <w:pPr>
        <w:pStyle w:val="xdefault"/>
        <w:numPr>
          <w:ilvl w:val="2"/>
          <w:numId w:val="21"/>
        </w:numPr>
        <w:rPr>
          <w:rFonts w:asciiTheme="minorHAnsi" w:eastAsia="Times New Roman" w:hAnsiTheme="minorHAnsi" w:cstheme="minorHAnsi"/>
          <w:sz w:val="22"/>
          <w:szCs w:val="22"/>
        </w:rPr>
      </w:pPr>
      <w:hyperlink r:id="rId6" w:history="1">
        <w:r w:rsidR="00D242F4" w:rsidRPr="00D242F4">
          <w:rPr>
            <w:rStyle w:val="Hyperlink"/>
            <w:rFonts w:asciiTheme="minorHAnsi" w:hAnsiTheme="minorHAnsi" w:cstheme="minorHAnsi"/>
            <w:sz w:val="22"/>
            <w:szCs w:val="22"/>
          </w:rPr>
          <w:t>https://www.accessdata.fda.gov/cdrh_docs/pdf14/K143643.pdf</w:t>
        </w:r>
      </w:hyperlink>
      <w:r w:rsidR="00D242F4" w:rsidRPr="00D242F4">
        <w:rPr>
          <w:rFonts w:asciiTheme="minorHAnsi" w:hAnsiTheme="minorHAnsi" w:cstheme="minorHAnsi"/>
          <w:sz w:val="22"/>
          <w:szCs w:val="22"/>
        </w:rPr>
        <w:t xml:space="preserve"> </w:t>
      </w:r>
      <w:r w:rsidR="00D242F4" w:rsidRPr="00D242F4">
        <w:rPr>
          <w:rFonts w:asciiTheme="minorHAnsi" w:eastAsia="Times New Roman" w:hAnsiTheme="minorHAnsi" w:cstheme="minorHAnsi"/>
          <w:sz w:val="22"/>
          <w:szCs w:val="22"/>
        </w:rPr>
        <w:t xml:space="preserve">  </w:t>
      </w:r>
    </w:p>
    <w:p w14:paraId="4CC1DF49"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proofErr w:type="spellStart"/>
      <w:r w:rsidRPr="00D242F4">
        <w:rPr>
          <w:rFonts w:asciiTheme="minorHAnsi" w:eastAsia="Times New Roman" w:hAnsiTheme="minorHAnsi" w:cstheme="minorHAnsi"/>
          <w:sz w:val="22"/>
          <w:szCs w:val="22"/>
        </w:rPr>
        <w:t>BrainPort</w:t>
      </w:r>
      <w:proofErr w:type="spellEnd"/>
      <w:r w:rsidRPr="00D242F4">
        <w:rPr>
          <w:rFonts w:asciiTheme="minorHAnsi" w:eastAsia="Times New Roman" w:hAnsiTheme="minorHAnsi" w:cstheme="minorHAnsi"/>
          <w:sz w:val="22"/>
          <w:szCs w:val="22"/>
        </w:rPr>
        <w:t xml:space="preserve"> V100 (</w:t>
      </w:r>
      <w:proofErr w:type="spellStart"/>
      <w:r w:rsidRPr="00D242F4">
        <w:rPr>
          <w:rFonts w:asciiTheme="minorHAnsi" w:eastAsia="Times New Roman" w:hAnsiTheme="minorHAnsi" w:cstheme="minorHAnsi"/>
          <w:sz w:val="22"/>
          <w:szCs w:val="22"/>
        </w:rPr>
        <w:t>Wicab</w:t>
      </w:r>
      <w:proofErr w:type="spellEnd"/>
      <w:r w:rsidRPr="00D242F4">
        <w:rPr>
          <w:rFonts w:asciiTheme="minorHAnsi" w:eastAsia="Times New Roman" w:hAnsiTheme="minorHAnsi" w:cstheme="minorHAnsi"/>
          <w:sz w:val="22"/>
          <w:szCs w:val="22"/>
        </w:rPr>
        <w:t>, Inc)</w:t>
      </w:r>
    </w:p>
    <w:p w14:paraId="449FD646" w14:textId="77777777" w:rsidR="00D242F4" w:rsidRPr="00D242F4" w:rsidRDefault="00D242F4" w:rsidP="00D242F4">
      <w:pPr>
        <w:pStyle w:val="xdefault"/>
        <w:numPr>
          <w:ilvl w:val="2"/>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An oral electronic vision aid that provides electro-tactile stimulation to aid profoundly blind patients in orientation, mobility, and object recognition as an adjunctive device to other assistive methods such as the white cane or a guide dog.</w:t>
      </w:r>
    </w:p>
    <w:p w14:paraId="42EC24B4" w14:textId="77777777" w:rsidR="00D242F4" w:rsidRPr="00D242F4" w:rsidRDefault="00566A87" w:rsidP="00D242F4">
      <w:pPr>
        <w:pStyle w:val="xdefault"/>
        <w:numPr>
          <w:ilvl w:val="2"/>
          <w:numId w:val="21"/>
        </w:numPr>
        <w:rPr>
          <w:rFonts w:asciiTheme="minorHAnsi" w:eastAsia="Times New Roman" w:hAnsiTheme="minorHAnsi" w:cstheme="minorHAnsi"/>
          <w:sz w:val="22"/>
          <w:szCs w:val="22"/>
        </w:rPr>
      </w:pPr>
      <w:hyperlink r:id="rId7" w:history="1">
        <w:r w:rsidR="00D242F4" w:rsidRPr="00D242F4">
          <w:rPr>
            <w:rStyle w:val="Hyperlink"/>
            <w:rFonts w:asciiTheme="minorHAnsi" w:eastAsia="Times New Roman" w:hAnsiTheme="minorHAnsi" w:cstheme="minorHAnsi"/>
            <w:sz w:val="22"/>
            <w:szCs w:val="22"/>
          </w:rPr>
          <w:t>https://www.accessdata.fda.gov/cdrh_docs/reviews/DEN130039.pdf</w:t>
        </w:r>
      </w:hyperlink>
      <w:r w:rsidR="00D242F4" w:rsidRPr="00D242F4">
        <w:rPr>
          <w:rFonts w:asciiTheme="minorHAnsi" w:eastAsia="Times New Roman" w:hAnsiTheme="minorHAnsi" w:cstheme="minorHAnsi"/>
          <w:sz w:val="22"/>
          <w:szCs w:val="22"/>
        </w:rPr>
        <w:t xml:space="preserve"> </w:t>
      </w:r>
    </w:p>
    <w:p w14:paraId="21096687"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i-Stat TBI (</w:t>
      </w:r>
      <w:r w:rsidRPr="00D242F4">
        <w:rPr>
          <w:rFonts w:asciiTheme="minorHAnsi" w:hAnsiTheme="minorHAnsi" w:cstheme="minorHAnsi"/>
          <w:sz w:val="22"/>
          <w:szCs w:val="22"/>
        </w:rPr>
        <w:t>Abbott Point of Care)</w:t>
      </w:r>
    </w:p>
    <w:p w14:paraId="00AF17CC" w14:textId="59589AB5" w:rsidR="00D242F4" w:rsidRPr="00D242F4" w:rsidRDefault="00D242F4" w:rsidP="00D242F4">
      <w:pPr>
        <w:pStyle w:val="xdefault"/>
        <w:numPr>
          <w:ilvl w:val="2"/>
          <w:numId w:val="21"/>
        </w:numPr>
        <w:rPr>
          <w:rFonts w:asciiTheme="minorHAnsi" w:eastAsia="Times New Roman" w:hAnsiTheme="minorHAnsi" w:cstheme="minorHAnsi"/>
          <w:sz w:val="22"/>
          <w:szCs w:val="22"/>
        </w:rPr>
      </w:pPr>
      <w:r w:rsidRPr="00D242F4">
        <w:rPr>
          <w:rFonts w:asciiTheme="minorHAnsi" w:eastAsia="Times New Roman" w:hAnsiTheme="minorHAnsi" w:cstheme="minorHAnsi"/>
          <w:i/>
          <w:iCs/>
          <w:sz w:val="22"/>
          <w:szCs w:val="22"/>
        </w:rPr>
        <w:t>In vitro</w:t>
      </w:r>
      <w:r w:rsidRPr="00D242F4">
        <w:rPr>
          <w:rFonts w:asciiTheme="minorHAnsi" w:eastAsia="Times New Roman" w:hAnsiTheme="minorHAnsi" w:cstheme="minorHAnsi"/>
          <w:sz w:val="22"/>
          <w:szCs w:val="22"/>
        </w:rPr>
        <w:t xml:space="preserve"> diagnostic immunoassays for the quantitative measurements of glial fibrillary acidic protein (GFAP) and ubiquitin carboxyl-terminal hydrolase L1 (UCH-L1) in whole blood.  Assay results assist in determining the need for a head CT (computed tomography) scan for individuals with a suspected </w:t>
      </w:r>
      <w:r w:rsidR="00CC06F9">
        <w:rPr>
          <w:rFonts w:asciiTheme="minorHAnsi" w:eastAsia="Times New Roman" w:hAnsiTheme="minorHAnsi" w:cstheme="minorHAnsi"/>
          <w:sz w:val="22"/>
          <w:szCs w:val="22"/>
        </w:rPr>
        <w:t xml:space="preserve">acute </w:t>
      </w:r>
      <w:r w:rsidRPr="00D242F4">
        <w:rPr>
          <w:rFonts w:asciiTheme="minorHAnsi" w:eastAsia="Times New Roman" w:hAnsiTheme="minorHAnsi" w:cstheme="minorHAnsi"/>
          <w:sz w:val="22"/>
          <w:szCs w:val="22"/>
        </w:rPr>
        <w:t>mild traumatic brain injury.</w:t>
      </w:r>
    </w:p>
    <w:p w14:paraId="58309CEA" w14:textId="77777777" w:rsidR="00D242F4" w:rsidRPr="00D242F4" w:rsidRDefault="00566A87" w:rsidP="00D242F4">
      <w:pPr>
        <w:pStyle w:val="xdefault"/>
        <w:numPr>
          <w:ilvl w:val="2"/>
          <w:numId w:val="21"/>
        </w:numPr>
        <w:rPr>
          <w:rFonts w:asciiTheme="minorHAnsi" w:eastAsia="Times New Roman" w:hAnsiTheme="minorHAnsi" w:cstheme="minorHAnsi"/>
          <w:sz w:val="22"/>
          <w:szCs w:val="22"/>
        </w:rPr>
      </w:pPr>
      <w:hyperlink r:id="rId8" w:history="1">
        <w:r w:rsidR="00D242F4" w:rsidRPr="00D242F4">
          <w:rPr>
            <w:rStyle w:val="Hyperlink"/>
            <w:rFonts w:asciiTheme="minorHAnsi" w:eastAsia="Times New Roman" w:hAnsiTheme="minorHAnsi" w:cstheme="minorHAnsi"/>
            <w:sz w:val="22"/>
            <w:szCs w:val="22"/>
          </w:rPr>
          <w:t>https://www.accessdata.fda.gov/cdrh_docs/pdf23/K234143.pdf</w:t>
        </w:r>
      </w:hyperlink>
      <w:r w:rsidR="00D242F4" w:rsidRPr="00D242F4">
        <w:rPr>
          <w:rFonts w:asciiTheme="minorHAnsi" w:eastAsia="Times New Roman" w:hAnsiTheme="minorHAnsi" w:cstheme="minorHAnsi"/>
          <w:sz w:val="22"/>
          <w:szCs w:val="22"/>
        </w:rPr>
        <w:t xml:space="preserve"> </w:t>
      </w:r>
    </w:p>
    <w:p w14:paraId="1D012779" w14:textId="106B1C29"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Swoop Portable MR Imaging System (</w:t>
      </w:r>
      <w:r w:rsidR="0060685D" w:rsidRPr="00D242F4">
        <w:rPr>
          <w:rFonts w:asciiTheme="minorHAnsi" w:eastAsia="Times New Roman" w:hAnsiTheme="minorHAnsi" w:cstheme="minorHAnsi"/>
          <w:sz w:val="22"/>
          <w:szCs w:val="22"/>
        </w:rPr>
        <w:t>Hyperfine, Inc</w:t>
      </w:r>
      <w:r w:rsidRPr="00D242F4">
        <w:rPr>
          <w:rFonts w:asciiTheme="minorHAnsi" w:eastAsia="Times New Roman" w:hAnsiTheme="minorHAnsi" w:cstheme="minorHAnsi"/>
          <w:sz w:val="22"/>
          <w:szCs w:val="22"/>
        </w:rPr>
        <w:t>.)</w:t>
      </w:r>
    </w:p>
    <w:p w14:paraId="348BDD8D" w14:textId="77777777" w:rsidR="00D242F4" w:rsidRDefault="00D242F4" w:rsidP="00D242F4">
      <w:pPr>
        <w:pStyle w:val="xdefault"/>
        <w:numPr>
          <w:ilvl w:val="2"/>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The device is a bedside magnetic resonance imaging device for producing images that display the internal structure of the head where full diagnostic examination is not clinically practical.</w:t>
      </w:r>
    </w:p>
    <w:p w14:paraId="76A24673" w14:textId="2B6FEDA0" w:rsidR="00D242F4" w:rsidRDefault="00566A87" w:rsidP="00D242F4">
      <w:pPr>
        <w:pStyle w:val="xdefault"/>
        <w:numPr>
          <w:ilvl w:val="2"/>
          <w:numId w:val="21"/>
        </w:numPr>
        <w:rPr>
          <w:rFonts w:asciiTheme="minorHAnsi" w:eastAsia="Times New Roman" w:hAnsiTheme="minorHAnsi" w:cstheme="minorHAnsi"/>
          <w:sz w:val="22"/>
          <w:szCs w:val="22"/>
        </w:rPr>
      </w:pPr>
      <w:hyperlink r:id="rId9" w:history="1">
        <w:r w:rsidR="00D242F4" w:rsidRPr="000A39A4">
          <w:rPr>
            <w:rStyle w:val="Hyperlink"/>
            <w:rFonts w:asciiTheme="minorHAnsi" w:eastAsia="Times New Roman" w:hAnsiTheme="minorHAnsi" w:cstheme="minorHAnsi"/>
            <w:sz w:val="22"/>
            <w:szCs w:val="22"/>
          </w:rPr>
          <w:t>https://www.accessdata.fda.gov/cdrh_docs/pdf23/K230208.pdf</w:t>
        </w:r>
      </w:hyperlink>
    </w:p>
    <w:p w14:paraId="6F5C8062" w14:textId="77777777" w:rsidR="00D242F4" w:rsidRPr="00D242F4" w:rsidRDefault="00D242F4" w:rsidP="00D242F4">
      <w:pPr>
        <w:pStyle w:val="xdefault"/>
        <w:rPr>
          <w:rFonts w:asciiTheme="minorHAnsi" w:eastAsia="Times New Roman" w:hAnsiTheme="minorHAnsi" w:cstheme="minorHAnsi"/>
          <w:b/>
          <w:bCs/>
          <w:sz w:val="22"/>
          <w:szCs w:val="22"/>
          <w:u w:val="single"/>
        </w:rPr>
      </w:pPr>
      <w:r w:rsidRPr="00D242F4">
        <w:rPr>
          <w:rFonts w:asciiTheme="minorHAnsi" w:eastAsia="Times New Roman" w:hAnsiTheme="minorHAnsi" w:cstheme="minorHAnsi"/>
          <w:b/>
          <w:bCs/>
          <w:sz w:val="22"/>
          <w:szCs w:val="22"/>
          <w:u w:val="single"/>
        </w:rPr>
        <w:t>Department of Veterans Affairs-relevant TBIPHRP Research Outcomes</w:t>
      </w:r>
    </w:p>
    <w:p w14:paraId="4AB62158" w14:textId="1D9588D0" w:rsidR="00D242F4" w:rsidRPr="00D242F4" w:rsidRDefault="00D242F4" w:rsidP="00D242F4">
      <w:pPr>
        <w:pStyle w:val="xdefault"/>
        <w:numPr>
          <w:ilvl w:val="0"/>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Since FY07 to present, TBIPHRP investigators have published 1</w:t>
      </w:r>
      <w:r w:rsidR="008255EA">
        <w:rPr>
          <w:rFonts w:asciiTheme="minorHAnsi" w:eastAsia="Times New Roman" w:hAnsiTheme="minorHAnsi" w:cstheme="minorHAnsi"/>
          <w:sz w:val="22"/>
          <w:szCs w:val="22"/>
        </w:rPr>
        <w:t>,</w:t>
      </w:r>
      <w:r w:rsidRPr="00D242F4">
        <w:rPr>
          <w:rFonts w:asciiTheme="minorHAnsi" w:eastAsia="Times New Roman" w:hAnsiTheme="minorHAnsi" w:cstheme="minorHAnsi"/>
          <w:sz w:val="22"/>
          <w:szCs w:val="22"/>
        </w:rPr>
        <w:t>566 research articles in peer-reviewed publications. Findings from those publications are referenced in four Department of Defense and Department of Veterans Affairs Clinical Practice Guidelines listed below:</w:t>
      </w:r>
    </w:p>
    <w:p w14:paraId="4829FC9E"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Cognitive Rehabilitation for Service Members and Veterans Following Mild to Moderate Traumatic Brain Injury  </w:t>
      </w:r>
      <w:hyperlink r:id="rId10" w:history="1">
        <w:r w:rsidRPr="00D242F4">
          <w:rPr>
            <w:rStyle w:val="Hyperlink"/>
            <w:rFonts w:asciiTheme="minorHAnsi" w:eastAsia="Times New Roman" w:hAnsiTheme="minorHAnsi" w:cstheme="minorHAnsi"/>
            <w:sz w:val="22"/>
            <w:szCs w:val="22"/>
          </w:rPr>
          <w:t>https://www.health.mil/Reference-Center/Publications/2020/07/30/Cognitive-Rehabilitation-for-Following-Mild-to-Moderate-TBI-Clinical-Recommendation-Full</w:t>
        </w:r>
      </w:hyperlink>
      <w:r w:rsidRPr="00D242F4">
        <w:rPr>
          <w:rFonts w:asciiTheme="minorHAnsi" w:eastAsia="Times New Roman" w:hAnsiTheme="minorHAnsi" w:cstheme="minorHAnsi"/>
          <w:sz w:val="22"/>
          <w:szCs w:val="22"/>
        </w:rPr>
        <w:t xml:space="preserve"> </w:t>
      </w:r>
    </w:p>
    <w:p w14:paraId="0FE37746"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VA/DoD Clinical Practice Guideline for Assessment and Management of Patients at Risk for Suicide </w:t>
      </w:r>
      <w:hyperlink r:id="rId11" w:history="1">
        <w:r w:rsidRPr="00D242F4">
          <w:rPr>
            <w:rStyle w:val="Hyperlink"/>
            <w:rFonts w:asciiTheme="minorHAnsi" w:eastAsia="Times New Roman" w:hAnsiTheme="minorHAnsi" w:cstheme="minorHAnsi"/>
            <w:sz w:val="22"/>
            <w:szCs w:val="22"/>
          </w:rPr>
          <w:t>https://www.healthquality.va.gov/guidelines/MH/srb/VADoD-CPG-Suicide-Risk-Full-CPG-2024_Final_508.pdf</w:t>
        </w:r>
      </w:hyperlink>
      <w:r w:rsidRPr="00D242F4">
        <w:rPr>
          <w:rFonts w:asciiTheme="minorHAnsi" w:eastAsia="Times New Roman" w:hAnsiTheme="minorHAnsi" w:cstheme="minorHAnsi"/>
          <w:sz w:val="22"/>
          <w:szCs w:val="22"/>
        </w:rPr>
        <w:t xml:space="preserve"> </w:t>
      </w:r>
    </w:p>
    <w:p w14:paraId="174EBC83"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VA/DOD Clinical Practice Guideline for Management of Posttraumatic Stress Disorder and Acute Stress Disorder </w:t>
      </w:r>
      <w:hyperlink r:id="rId12" w:history="1">
        <w:r w:rsidRPr="00D242F4">
          <w:rPr>
            <w:rStyle w:val="Hyperlink"/>
            <w:rFonts w:asciiTheme="minorHAnsi" w:eastAsia="Times New Roman" w:hAnsiTheme="minorHAnsi" w:cstheme="minorHAnsi"/>
            <w:sz w:val="22"/>
            <w:szCs w:val="22"/>
          </w:rPr>
          <w:t>https://www.healthquality.va.gov/guidelines/MH/ptsd/VA-DoD-CPG-PTSD-Full-CPGAug242023.pdf</w:t>
        </w:r>
      </w:hyperlink>
      <w:r w:rsidRPr="00D242F4">
        <w:rPr>
          <w:rFonts w:asciiTheme="minorHAnsi" w:eastAsia="Times New Roman" w:hAnsiTheme="minorHAnsi" w:cstheme="minorHAnsi"/>
          <w:sz w:val="22"/>
          <w:szCs w:val="22"/>
        </w:rPr>
        <w:t xml:space="preserve"> </w:t>
      </w:r>
    </w:p>
    <w:p w14:paraId="77FACD73" w14:textId="77777777" w:rsidR="00D242F4" w:rsidRPr="00D242F4" w:rsidRDefault="00D242F4" w:rsidP="00D242F4">
      <w:pPr>
        <w:pStyle w:val="xdefault"/>
        <w:numPr>
          <w:ilvl w:val="1"/>
          <w:numId w:val="21"/>
        </w:numPr>
        <w:rPr>
          <w:rFonts w:asciiTheme="minorHAnsi" w:eastAsia="Times New Roman" w:hAnsiTheme="minorHAnsi" w:cstheme="minorHAnsi"/>
          <w:sz w:val="22"/>
          <w:szCs w:val="22"/>
        </w:rPr>
      </w:pPr>
      <w:r w:rsidRPr="00D242F4">
        <w:rPr>
          <w:rFonts w:asciiTheme="minorHAnsi" w:eastAsia="Times New Roman" w:hAnsiTheme="minorHAnsi" w:cstheme="minorHAnsi"/>
          <w:sz w:val="22"/>
          <w:szCs w:val="22"/>
        </w:rPr>
        <w:t xml:space="preserve">VA/DOD Clinical Practice Guideline for the Management and Rehabilitation of Post-Acute Mild Traumatic Brain Injury </w:t>
      </w:r>
      <w:hyperlink r:id="rId13" w:history="1">
        <w:r w:rsidRPr="00D242F4">
          <w:rPr>
            <w:rStyle w:val="Hyperlink"/>
            <w:rFonts w:asciiTheme="minorHAnsi" w:hAnsiTheme="minorHAnsi" w:cstheme="minorHAnsi"/>
            <w:sz w:val="22"/>
            <w:szCs w:val="22"/>
          </w:rPr>
          <w:t>https://www.healthquality.va.gov/guidelines/Rehab/mtbi/VADoDmTBICPGFinal508.pdf</w:t>
        </w:r>
      </w:hyperlink>
    </w:p>
    <w:p w14:paraId="072108AA" w14:textId="77777777" w:rsidR="00D242F4" w:rsidRDefault="00D242F4" w:rsidP="00D242F4">
      <w:pPr>
        <w:pStyle w:val="xdefault"/>
        <w:rPr>
          <w:rFonts w:asciiTheme="minorHAnsi" w:eastAsia="Times New Roman" w:hAnsiTheme="minorHAnsi" w:cstheme="minorHAnsi"/>
          <w:sz w:val="22"/>
          <w:szCs w:val="22"/>
        </w:rPr>
      </w:pPr>
    </w:p>
    <w:p w14:paraId="43D4A01A" w14:textId="25D0287B" w:rsidR="00D242F4" w:rsidRPr="00D242F4" w:rsidRDefault="00D242F4" w:rsidP="00D242F4">
      <w:pPr>
        <w:pStyle w:val="xdefault"/>
        <w:rPr>
          <w:rFonts w:asciiTheme="minorHAnsi" w:eastAsia="Times New Roman" w:hAnsiTheme="minorHAnsi" w:cstheme="minorHAnsi"/>
          <w:b/>
          <w:bCs/>
          <w:sz w:val="22"/>
          <w:szCs w:val="22"/>
        </w:rPr>
      </w:pPr>
      <w:r w:rsidRPr="00D242F4">
        <w:rPr>
          <w:rFonts w:asciiTheme="minorHAnsi" w:eastAsia="Times New Roman" w:hAnsiTheme="minorHAnsi" w:cstheme="minorHAnsi"/>
          <w:b/>
          <w:bCs/>
          <w:sz w:val="22"/>
          <w:szCs w:val="22"/>
        </w:rPr>
        <w:t>Part 2. Consortium Joint Funding</w:t>
      </w:r>
    </w:p>
    <w:p w14:paraId="2972C660" w14:textId="05758C67" w:rsidR="009B7C33" w:rsidRPr="00DE43C9" w:rsidRDefault="009B7C33" w:rsidP="009B7C33">
      <w:pPr>
        <w:spacing w:after="120"/>
        <w:jc w:val="both"/>
      </w:pPr>
      <w:r w:rsidRPr="00DE43C9">
        <w:rPr>
          <w:i/>
          <w:iCs/>
        </w:rPr>
        <w:t xml:space="preserve">Background: </w:t>
      </w:r>
      <w:r w:rsidRPr="00DE43C9">
        <w:t xml:space="preserve">The DoD-VA jointly funded Long-term Impact of Military Relevant Brain Injury Consortium (LIMBIC-CENC; </w:t>
      </w:r>
      <w:hyperlink r:id="rId14" w:history="1">
        <w:r w:rsidRPr="00DE43C9">
          <w:rPr>
            <w:rStyle w:val="Hyperlink"/>
          </w:rPr>
          <w:t>www.limbic-cenc.org</w:t>
        </w:r>
      </w:hyperlink>
      <w:r w:rsidRPr="00DE43C9">
        <w:t>)</w:t>
      </w:r>
      <w:r w:rsidR="00776E36">
        <w:rPr>
          <w:vertAlign w:val="superscript"/>
        </w:rPr>
        <w:t>1</w:t>
      </w:r>
      <w:r w:rsidRPr="00DE43C9">
        <w:t xml:space="preserve"> has recruited and continues to follow</w:t>
      </w:r>
      <w:r w:rsidR="008255EA">
        <w:t>,</w:t>
      </w:r>
      <w:r w:rsidRPr="00DE43C9">
        <w:t xml:space="preserve"> annually</w:t>
      </w:r>
      <w:r w:rsidR="008255EA">
        <w:t>,</w:t>
      </w:r>
      <w:r w:rsidRPr="00DE43C9">
        <w:t xml:space="preserve"> more than 3,</w:t>
      </w:r>
      <w:r w:rsidR="00776E36">
        <w:t>1</w:t>
      </w:r>
      <w:r w:rsidRPr="00DE43C9">
        <w:t xml:space="preserve">00 service members and </w:t>
      </w:r>
      <w:r w:rsidR="008255EA">
        <w:t>V</w:t>
      </w:r>
      <w:r w:rsidRPr="00DE43C9">
        <w:t xml:space="preserve">eterans, &gt;60% with repeated blast exposures, to discover brain health risk factors—medical, physiological, behavioral, social, and psychological—related to combat- and repetitive, blast-exposure, and cumulative </w:t>
      </w:r>
      <w:proofErr w:type="spellStart"/>
      <w:r w:rsidRPr="00DE43C9">
        <w:t>mTBI</w:t>
      </w:r>
      <w:proofErr w:type="spellEnd"/>
      <w:r w:rsidRPr="00DE43C9">
        <w:t xml:space="preserve"> history. With recruitment and testing across </w:t>
      </w:r>
      <w:r w:rsidR="0080670D" w:rsidRPr="00DE43C9">
        <w:t>1</w:t>
      </w:r>
      <w:r w:rsidR="0080670D">
        <w:t>8</w:t>
      </w:r>
      <w:r w:rsidR="0080670D" w:rsidRPr="00DE43C9">
        <w:t xml:space="preserve"> </w:t>
      </w:r>
      <w:r w:rsidRPr="00DE43C9">
        <w:t xml:space="preserve">VAMCs and </w:t>
      </w:r>
      <w:r w:rsidR="0080670D">
        <w:t>10</w:t>
      </w:r>
      <w:r w:rsidR="0080670D" w:rsidRPr="00DE43C9">
        <w:t xml:space="preserve"> </w:t>
      </w:r>
      <w:r w:rsidRPr="00DE43C9">
        <w:t>Military Treatment Facilities</w:t>
      </w:r>
      <w:r w:rsidR="0080670D">
        <w:t xml:space="preserve"> (along with resource contributions from 13 academic institutions)</w:t>
      </w:r>
      <w:r w:rsidRPr="00DE43C9">
        <w:t xml:space="preserve">, the participants are initially evaluated and then re-assessed annually with comprehensive, state-of-the </w:t>
      </w:r>
      <w:r w:rsidRPr="00DE43C9">
        <w:lastRenderedPageBreak/>
        <w:t xml:space="preserve">science, baseline assessments include imaging, fluid biomarkers, genomics, electrophysiology, computerized evaluations, neuropsychological testing and validated behavioral questionnaires. The core LIMBIC </w:t>
      </w:r>
      <w:r w:rsidR="008255EA">
        <w:t>P</w:t>
      </w:r>
      <w:r w:rsidRPr="00DE43C9">
        <w:t xml:space="preserve">rospective </w:t>
      </w:r>
      <w:r w:rsidR="008255EA">
        <w:t>L</w:t>
      </w:r>
      <w:r w:rsidRPr="00DE43C9">
        <w:t xml:space="preserve">ongitudinal </w:t>
      </w:r>
      <w:r w:rsidR="008255EA">
        <w:t>S</w:t>
      </w:r>
      <w:r w:rsidRPr="00DE43C9">
        <w:t xml:space="preserve">tudy (PLS) has paid early dividends by generating clinically impactful findings on the differential effects of </w:t>
      </w:r>
      <w:proofErr w:type="spellStart"/>
      <w:r w:rsidRPr="00DE43C9">
        <w:t>mTBI</w:t>
      </w:r>
      <w:proofErr w:type="spellEnd"/>
      <w:r w:rsidRPr="00DE43C9">
        <w:t xml:space="preserve">, PTSD, depression and pain on service members’ and veterans’ cognitive, </w:t>
      </w:r>
      <w:r w:rsidR="00736255" w:rsidRPr="00DE43C9">
        <w:t>physical,</w:t>
      </w:r>
      <w:r w:rsidRPr="00DE43C9">
        <w:t xml:space="preserve"> and psychological health outcomes. With 20% of participants in active-duty status, the LIMBIC PLS capturing valuable information about health and well-being among individuals as they transition from active duty to </w:t>
      </w:r>
      <w:r w:rsidR="008255EA">
        <w:t>V</w:t>
      </w:r>
      <w:r w:rsidRPr="00DE43C9">
        <w:t xml:space="preserve">eteran status, including information that may inform the allocation of resources to assist these and future participants as they make these transitions. LIMBIC has also curated the world’s largest mega-administrative dataset of </w:t>
      </w:r>
      <w:r w:rsidR="008255EA">
        <w:t>S</w:t>
      </w:r>
      <w:r w:rsidRPr="00DE43C9">
        <w:t xml:space="preserve">ervice </w:t>
      </w:r>
      <w:r w:rsidR="008255EA">
        <w:t>M</w:t>
      </w:r>
      <w:r w:rsidRPr="00DE43C9">
        <w:t xml:space="preserve">embers and </w:t>
      </w:r>
      <w:r w:rsidR="008255EA">
        <w:t>Ve</w:t>
      </w:r>
      <w:r w:rsidRPr="00DE43C9">
        <w:t xml:space="preserve">terans with </w:t>
      </w:r>
      <w:r w:rsidR="008255EA">
        <w:t>TBI</w:t>
      </w:r>
      <w:r w:rsidRPr="00DE43C9">
        <w:t xml:space="preserve"> and combat-related co-morbid conditions (PTSD, Pain, Depression, Anxiety). Nine existing VA, DoD and CMS datasets (including VINCI and </w:t>
      </w:r>
      <w:proofErr w:type="spellStart"/>
      <w:r w:rsidRPr="00DE43C9">
        <w:t>DaVINCI</w:t>
      </w:r>
      <w:proofErr w:type="spellEnd"/>
      <w:r w:rsidRPr="00DE43C9">
        <w:t>) covering the years 2000-2022 have consolidated data on &gt;2.5 million unique service members and veterans. Importantly, the LIMBIC team developed a process that links the administrative data to the individual study participants in the PLS, offering a rare opportunity to study the confluence of prospective research data with curated, longitudinal clinical administrative and electronic health record data. The LIMBIC large data study—that has created the world’s largest mega-dataset of service members’ and veterans’ brain health risk factors and outcomes—has used artificial intelligence and machine learning techniques to identify recovery and outcome trajectories, empower epidemiologic investigations, identify novel research pathways and generate health system wide understandings of symptom and disorder trajectories</w:t>
      </w:r>
      <w:r w:rsidR="000C55B2" w:rsidRPr="00DE43C9">
        <w:t>.</w:t>
      </w:r>
    </w:p>
    <w:p w14:paraId="7DA410B4" w14:textId="10A004DA" w:rsidR="000C55B2" w:rsidRPr="00DE43C9" w:rsidRDefault="000C55B2" w:rsidP="009B7C33">
      <w:pPr>
        <w:spacing w:after="120"/>
        <w:jc w:val="both"/>
      </w:pPr>
      <w:r w:rsidRPr="00DE43C9">
        <w:t xml:space="preserve">LIMBIC is currently the largest submitter of clinical research data on TBI to the Federal Interagency TBI Research Informatics System (FITBIR; </w:t>
      </w:r>
      <w:hyperlink r:id="rId15" w:history="1">
        <w:r w:rsidRPr="00DE43C9">
          <w:rPr>
            <w:rStyle w:val="Hyperlink"/>
          </w:rPr>
          <w:t>https://fitbir.nih.gov/</w:t>
        </w:r>
      </w:hyperlink>
      <w:r w:rsidRPr="00DE43C9">
        <w:t>). Both VA and TBIPHRP financially contribute to this NIH/NINDS maintained system that is dedicated to the sharing valuable clinical research data on TBI with other researchers in the field.</w:t>
      </w:r>
    </w:p>
    <w:p w14:paraId="333119EE" w14:textId="0E5A051B" w:rsidR="009B7C33" w:rsidRPr="00DE43C9" w:rsidRDefault="009B7C33" w:rsidP="009B7C33">
      <w:pPr>
        <w:spacing w:after="120"/>
        <w:jc w:val="both"/>
      </w:pPr>
      <w:r w:rsidRPr="00DE43C9">
        <w:rPr>
          <w:i/>
          <w:iCs/>
        </w:rPr>
        <w:t xml:space="preserve">Collaborative Analyses: </w:t>
      </w:r>
      <w:r w:rsidRPr="00DE43C9">
        <w:t>The LIMBIC team has established active research partnerships with the DoD TBI-Center of Excellence (TBI-</w:t>
      </w:r>
      <w:proofErr w:type="spellStart"/>
      <w:r w:rsidRPr="00DE43C9">
        <w:t>CoE</w:t>
      </w:r>
      <w:proofErr w:type="spellEnd"/>
      <w:r w:rsidRPr="00DE43C9">
        <w:t>), DoD Millennium Cohort Study, VA Million Veteran Program (MVP), TBI Model Systems, and VA Translational Research Centers for TBI and Stress Disorders (TRACTS), to name a few. The LIMBIC network has secured 18 additional grants of more than $125 million to expand research to on Long-COVID, seizures, lifestyle choices, health disparities, suicide risks, mental health factors, repetitive, low-level (artillery) blasts, electrophysiology and advanced neuroimaging. By 2025, LIMBIC’s 3,</w:t>
      </w:r>
      <w:r w:rsidR="00776E36">
        <w:t>1</w:t>
      </w:r>
      <w:r w:rsidRPr="00DE43C9">
        <w:t>00+ prospective cohort will be cross-walked and integrated with VA-TRACTS 1,000+ prospective cohort to further expand the world’s largest active longitudinal dataset (&gt;4,000), as part of the Total Brain Diagnostics (TBD) research program that has a sweeping mission to build collaboration/partnerships across research silos, recruit and collect prospective longitudinal data over decades of time, consolidate meaningful datasets across the military and veteran clinical and research systems, and importantly generate knowledge to help improve the lives of service members and veterans.</w:t>
      </w:r>
    </w:p>
    <w:p w14:paraId="7DBC9D1E" w14:textId="77777777" w:rsidR="009B7C33" w:rsidRPr="00DE43C9" w:rsidRDefault="009B7C33" w:rsidP="009B7C33">
      <w:pPr>
        <w:jc w:val="both"/>
      </w:pPr>
      <w:r w:rsidRPr="00DE43C9">
        <w:rPr>
          <w:i/>
          <w:iCs/>
        </w:rPr>
        <w:t xml:space="preserve">Findings and Insights to Date: </w:t>
      </w:r>
      <w:r w:rsidRPr="00DE43C9">
        <w:t xml:space="preserve">LIMBIC knowledge has been disseminated to military and VHA clinicians, service members, veterans and family members, and administrators to raise awareness of brain health risk factors and recommend prevention strategies and treatments. Continued funding for this high priority initiative is warranted and required to fully realize the vision of understanding the longitudinal biopsychosocial impacts of TBI and its associated health conditions on health outcomes, including dementia, and developing personalized interventions to improve our service members’ and veterans’ lives in both the short-and long-term. Below are examples of LIMBIC-CENC research findings and their potential impacts to improve short- and long-term healthcare delivery. This information can be used to promote targeted education of primary care providers, veterans and family members to these risks and the need for both 1) regular surveillance, lifestyle modifications (primary care management, weight management, exercise, diet, stress management, sleep hygiene) and 2) </w:t>
      </w:r>
      <w:r w:rsidRPr="00DE43C9">
        <w:rPr>
          <w:u w:val="single"/>
        </w:rPr>
        <w:t xml:space="preserve">targeted symptom and disorder-related </w:t>
      </w:r>
      <w:r w:rsidRPr="00DE43C9">
        <w:rPr>
          <w:u w:val="single"/>
        </w:rPr>
        <w:lastRenderedPageBreak/>
        <w:t>management interventions</w:t>
      </w:r>
      <w:r w:rsidRPr="00DE43C9">
        <w:t xml:space="preserve"> that can prevent and/or mediate their development, reduce fears or promote a holistic and active approach to lifelong care.</w:t>
      </w:r>
    </w:p>
    <w:p w14:paraId="7A4BCE91" w14:textId="40051AC0" w:rsidR="00E0180F" w:rsidRDefault="00E0180F" w:rsidP="00E0180F">
      <w:pPr>
        <w:pStyle w:val="ListParagraph"/>
        <w:numPr>
          <w:ilvl w:val="0"/>
          <w:numId w:val="2"/>
        </w:numPr>
        <w:jc w:val="both"/>
        <w:rPr>
          <w:rFonts w:ascii="Times New Roman" w:hAnsi="Times New Roman" w:cs="Times New Roman"/>
          <w14:ligatures w14:val="none"/>
        </w:rPr>
      </w:pPr>
      <w:r>
        <w:t xml:space="preserve">Veterans with </w:t>
      </w:r>
      <w:proofErr w:type="spellStart"/>
      <w:r>
        <w:t>mTBI</w:t>
      </w:r>
      <w:proofErr w:type="spellEnd"/>
      <w:r>
        <w:t xml:space="preserve"> had ~2.5-fold increase in dementia risk. Veterans with moderate-severe TBI approached ~4-fold increase in dementia risk.</w:t>
      </w:r>
      <w:r>
        <w:rPr>
          <w:vertAlign w:val="superscript"/>
        </w:rPr>
        <w:t xml:space="preserve"> </w:t>
      </w:r>
      <w:r>
        <w:t xml:space="preserve">All cause-dementia for Veterans with TBI occurred 1-2 years earlier than for Veterans without TBI. </w:t>
      </w:r>
      <w:r>
        <w:rPr>
          <w:iCs/>
        </w:rPr>
        <w:t>Veteran’s risk of dementia due to TBI is twice that of the general U.S. population, and three times that of U.S. women.</w:t>
      </w:r>
      <w:r w:rsidR="00776E36">
        <w:rPr>
          <w:iCs/>
          <w:vertAlign w:val="superscript"/>
        </w:rPr>
        <w:t>2-4</w:t>
      </w:r>
      <w:r>
        <w:rPr>
          <w:iCs/>
        </w:rPr>
        <w:t xml:space="preserve"> </w:t>
      </w:r>
    </w:p>
    <w:p w14:paraId="4940911A" w14:textId="65725072" w:rsidR="00E0180F" w:rsidRDefault="00E0180F" w:rsidP="00E0180F">
      <w:pPr>
        <w:pStyle w:val="ListParagraph"/>
        <w:numPr>
          <w:ilvl w:val="0"/>
          <w:numId w:val="2"/>
        </w:numPr>
        <w:jc w:val="both"/>
      </w:pPr>
      <w:proofErr w:type="spellStart"/>
      <w:r>
        <w:t>Exosomal</w:t>
      </w:r>
      <w:proofErr w:type="spellEnd"/>
      <w:r>
        <w:t xml:space="preserve"> protein research have identified 1) </w:t>
      </w:r>
      <w:proofErr w:type="spellStart"/>
      <w:r>
        <w:t>NfL</w:t>
      </w:r>
      <w:proofErr w:type="spellEnd"/>
      <w:r>
        <w:t xml:space="preserve"> was elevated</w:t>
      </w:r>
      <w:r>
        <w:rPr>
          <w:rFonts w:eastAsia="Calibri"/>
        </w:rPr>
        <w:t xml:space="preserve"> with </w:t>
      </w:r>
      <w:proofErr w:type="spellStart"/>
      <w:r>
        <w:rPr>
          <w:rFonts w:eastAsia="Calibri"/>
        </w:rPr>
        <w:t>mTBI</w:t>
      </w:r>
      <w:proofErr w:type="spellEnd"/>
      <w:r>
        <w:rPr>
          <w:rFonts w:eastAsia="Calibri"/>
        </w:rPr>
        <w:t xml:space="preserve"> compared to those without TBI, </w:t>
      </w:r>
      <w:r>
        <w:t xml:space="preserve">with 3 or more </w:t>
      </w:r>
      <w:proofErr w:type="spellStart"/>
      <w:r>
        <w:t>mTBIs</w:t>
      </w:r>
      <w:proofErr w:type="spellEnd"/>
      <w:r>
        <w:t xml:space="preserve">, chronic neurobehavioral symptoms, cognitive impairment, and poor sleep/obstructive sleep apnea; 2) tau was elevated in chronic neurobehavioral symptoms and poor sleep/obstructive sleep apnea, and 3) p-tau, IL-6 and IL-10 are elevated in </w:t>
      </w:r>
      <w:proofErr w:type="spellStart"/>
      <w:r>
        <w:t>mTBI</w:t>
      </w:r>
      <w:proofErr w:type="spellEnd"/>
      <w:r>
        <w:t xml:space="preserve"> and chronic neurobehavioral symptoms.</w:t>
      </w:r>
      <w:r w:rsidR="00776E36">
        <w:rPr>
          <w:vertAlign w:val="superscript"/>
        </w:rPr>
        <w:t>5-12</w:t>
      </w:r>
    </w:p>
    <w:p w14:paraId="4D0B792C" w14:textId="6405C252" w:rsidR="00E0180F" w:rsidRDefault="00E0180F" w:rsidP="00E0180F">
      <w:pPr>
        <w:pStyle w:val="ListParagraph"/>
        <w:numPr>
          <w:ilvl w:val="0"/>
          <w:numId w:val="2"/>
        </w:numPr>
        <w:jc w:val="both"/>
      </w:pPr>
      <w:r>
        <w:t xml:space="preserve">Microsomal RNA research has shown dysregulation </w:t>
      </w:r>
      <w:r>
        <w:rPr>
          <w:rFonts w:eastAsia="Calibri"/>
        </w:rPr>
        <w:t xml:space="preserve">with 1) </w:t>
      </w:r>
      <w:r>
        <w:t xml:space="preserve">3 or more </w:t>
      </w:r>
      <w:proofErr w:type="spellStart"/>
      <w:r>
        <w:t>mTBIs</w:t>
      </w:r>
      <w:proofErr w:type="spellEnd"/>
      <w:r>
        <w:t xml:space="preserve"> and 1-2 </w:t>
      </w:r>
      <w:proofErr w:type="spellStart"/>
      <w:r>
        <w:t>mTBI</w:t>
      </w:r>
      <w:proofErr w:type="spellEnd"/>
      <w:r>
        <w:t xml:space="preserve"> compared to no TBI,</w:t>
      </w:r>
      <w:r>
        <w:rPr>
          <w:vertAlign w:val="superscript"/>
        </w:rPr>
        <w:t xml:space="preserve"> </w:t>
      </w:r>
      <w:r>
        <w:t xml:space="preserve">2) </w:t>
      </w:r>
      <w:r>
        <w:rPr>
          <w:rFonts w:eastAsia="Calibri"/>
        </w:rPr>
        <w:t xml:space="preserve">chronic neurobehavioral symptoms, and 3) </w:t>
      </w:r>
      <w:proofErr w:type="spellStart"/>
      <w:r>
        <w:rPr>
          <w:rFonts w:eastAsia="Calibri"/>
        </w:rPr>
        <w:t>mTBI</w:t>
      </w:r>
      <w:proofErr w:type="spellEnd"/>
      <w:r>
        <w:rPr>
          <w:rFonts w:eastAsia="Calibri"/>
        </w:rPr>
        <w:t xml:space="preserve"> </w:t>
      </w:r>
      <w:r>
        <w:t>blast exposure group, which correlated with inflammatory, neurodegenerative, and androgen receptor pathways.</w:t>
      </w:r>
      <w:r w:rsidR="00776E36">
        <w:rPr>
          <w:vertAlign w:val="superscript"/>
        </w:rPr>
        <w:t>5-12</w:t>
      </w:r>
    </w:p>
    <w:p w14:paraId="4C3467F2" w14:textId="396DEAAA" w:rsidR="00E0180F" w:rsidRDefault="00E0180F" w:rsidP="00E0180F">
      <w:pPr>
        <w:pStyle w:val="ListParagraph"/>
        <w:numPr>
          <w:ilvl w:val="0"/>
          <w:numId w:val="2"/>
        </w:numPr>
        <w:jc w:val="both"/>
      </w:pPr>
      <w:r>
        <w:rPr>
          <w:rFonts w:eastAsia="Calibri"/>
        </w:rPr>
        <w:t xml:space="preserve">Brain age, based on MRI data, was associated with history of deployment-related </w:t>
      </w:r>
      <w:proofErr w:type="spellStart"/>
      <w:r>
        <w:rPr>
          <w:rFonts w:eastAsia="Calibri"/>
        </w:rPr>
        <w:t>mTBI</w:t>
      </w:r>
      <w:proofErr w:type="spellEnd"/>
      <w:r>
        <w:rPr>
          <w:rFonts w:eastAsia="Calibri"/>
        </w:rPr>
        <w:t>, depression, PTSD, and alcohol misuse.</w:t>
      </w:r>
      <w:r>
        <w:rPr>
          <w:rFonts w:eastAsia="Calibri"/>
          <w:vertAlign w:val="superscript"/>
        </w:rPr>
        <w:t>1</w:t>
      </w:r>
      <w:r w:rsidR="00776E36">
        <w:rPr>
          <w:rFonts w:eastAsia="Calibri"/>
          <w:vertAlign w:val="superscript"/>
        </w:rPr>
        <w:t>3</w:t>
      </w:r>
    </w:p>
    <w:p w14:paraId="11849C63" w14:textId="17C418C8" w:rsidR="00E0180F" w:rsidRDefault="00E0180F" w:rsidP="00E0180F">
      <w:pPr>
        <w:pStyle w:val="ListParagraph"/>
        <w:numPr>
          <w:ilvl w:val="0"/>
          <w:numId w:val="2"/>
        </w:numPr>
        <w:jc w:val="both"/>
      </w:pPr>
      <w:r>
        <w:t xml:space="preserve">Three or more lifetime </w:t>
      </w:r>
      <w:proofErr w:type="spellStart"/>
      <w:r>
        <w:t>mTBIs</w:t>
      </w:r>
      <w:proofErr w:type="spellEnd"/>
      <w:r>
        <w:t xml:space="preserve"> is associated with greater risk of having chronic headaches; blast-related </w:t>
      </w:r>
      <w:proofErr w:type="spellStart"/>
      <w:r>
        <w:t>mTBI</w:t>
      </w:r>
      <w:proofErr w:type="spellEnd"/>
      <w:r>
        <w:t xml:space="preserve"> in particular is associated with increased risk for greater headache severity and functional impact.</w:t>
      </w:r>
      <w:r w:rsidR="00776E36">
        <w:rPr>
          <w:vertAlign w:val="superscript"/>
        </w:rPr>
        <w:t>14-15</w:t>
      </w:r>
    </w:p>
    <w:p w14:paraId="277043E7" w14:textId="51941036" w:rsidR="00E0180F" w:rsidRDefault="00E0180F" w:rsidP="00E0180F">
      <w:pPr>
        <w:pStyle w:val="ListParagraph"/>
        <w:numPr>
          <w:ilvl w:val="0"/>
          <w:numId w:val="2"/>
        </w:numPr>
        <w:jc w:val="both"/>
      </w:pPr>
      <w:r>
        <w:t>Increasing and converging biologic (biomarker) and epidemiological (symptoms, pain related disability) evidence from multiple LIMBIC-CENC analyses supports that repetitive (</w:t>
      </w:r>
      <w:r>
        <w:rPr>
          <w:u w:val="single"/>
        </w:rPr>
        <w:t>&gt;</w:t>
      </w:r>
      <w:r>
        <w:t xml:space="preserve">3) </w:t>
      </w:r>
      <w:proofErr w:type="spellStart"/>
      <w:r>
        <w:t>mTBIs</w:t>
      </w:r>
      <w:proofErr w:type="spellEnd"/>
      <w:r>
        <w:t xml:space="preserve"> are associated with elevated neurodegeneration risks.</w:t>
      </w:r>
      <w:r w:rsidR="00776E36">
        <w:rPr>
          <w:vertAlign w:val="superscript"/>
        </w:rPr>
        <w:t>5</w:t>
      </w:r>
      <w:r>
        <w:rPr>
          <w:vertAlign w:val="superscript"/>
        </w:rPr>
        <w:t>,</w:t>
      </w:r>
      <w:r w:rsidR="00776E36">
        <w:rPr>
          <w:vertAlign w:val="superscript"/>
        </w:rPr>
        <w:t>9-11</w:t>
      </w:r>
      <w:r>
        <w:rPr>
          <w:vertAlign w:val="superscript"/>
        </w:rPr>
        <w:t>,1</w:t>
      </w:r>
      <w:r w:rsidR="00776E36">
        <w:rPr>
          <w:vertAlign w:val="superscript"/>
        </w:rPr>
        <w:t>6</w:t>
      </w:r>
      <w:r>
        <w:rPr>
          <w:vertAlign w:val="superscript"/>
        </w:rPr>
        <w:t>-1</w:t>
      </w:r>
      <w:r w:rsidR="00776E36">
        <w:rPr>
          <w:vertAlign w:val="superscript"/>
        </w:rPr>
        <w:t>7</w:t>
      </w:r>
    </w:p>
    <w:p w14:paraId="18E9C8C4" w14:textId="646289BE" w:rsidR="00E0180F" w:rsidRDefault="00E0180F" w:rsidP="00E0180F">
      <w:pPr>
        <w:pStyle w:val="ListParagraph"/>
        <w:numPr>
          <w:ilvl w:val="0"/>
          <w:numId w:val="2"/>
        </w:numPr>
        <w:jc w:val="both"/>
      </w:pPr>
      <w:r>
        <w:t xml:space="preserve">In combat-exposed individuals, a history of PTSD is the greatest risk factor for the development of depression, chronic pain and poor sleep, and individuals with PTSD and </w:t>
      </w:r>
      <w:proofErr w:type="spellStart"/>
      <w:r>
        <w:t>mTBI</w:t>
      </w:r>
      <w:proofErr w:type="spellEnd"/>
      <w:r>
        <w:t xml:space="preserve"> have even higher risks.</w:t>
      </w:r>
      <w:r>
        <w:rPr>
          <w:vertAlign w:val="superscript"/>
        </w:rPr>
        <w:t>1</w:t>
      </w:r>
      <w:r w:rsidR="00776E36">
        <w:rPr>
          <w:vertAlign w:val="superscript"/>
        </w:rPr>
        <w:t>8</w:t>
      </w:r>
      <w:r>
        <w:rPr>
          <w:vertAlign w:val="superscript"/>
        </w:rPr>
        <w:t>-2</w:t>
      </w:r>
      <w:r w:rsidR="00776E36">
        <w:rPr>
          <w:vertAlign w:val="superscript"/>
        </w:rPr>
        <w:t>1</w:t>
      </w:r>
      <w:r>
        <w:t xml:space="preserve"> </w:t>
      </w:r>
    </w:p>
    <w:p w14:paraId="5BC7C47E" w14:textId="31448D2B" w:rsidR="00E0180F" w:rsidRDefault="00E0180F" w:rsidP="00E0180F">
      <w:pPr>
        <w:pStyle w:val="ListParagraph"/>
        <w:numPr>
          <w:ilvl w:val="0"/>
          <w:numId w:val="2"/>
        </w:numPr>
        <w:jc w:val="both"/>
      </w:pPr>
      <w:r>
        <w:t>In combat-exposed individuals, a decline in auditory acuity has been linked with depression and anxiety, and thus may be at higher long-term risk for cognitive decline.</w:t>
      </w:r>
      <w:r>
        <w:rPr>
          <w:vertAlign w:val="superscript"/>
        </w:rPr>
        <w:t>2</w:t>
      </w:r>
      <w:r w:rsidR="00776E36">
        <w:rPr>
          <w:vertAlign w:val="superscript"/>
        </w:rPr>
        <w:t>2</w:t>
      </w:r>
      <w:r>
        <w:rPr>
          <w:vertAlign w:val="superscript"/>
        </w:rPr>
        <w:t>-2</w:t>
      </w:r>
      <w:r w:rsidR="00776E36">
        <w:rPr>
          <w:vertAlign w:val="superscript"/>
        </w:rPr>
        <w:t>4</w:t>
      </w:r>
      <w:r>
        <w:t xml:space="preserve"> </w:t>
      </w:r>
    </w:p>
    <w:p w14:paraId="19CA05F2" w14:textId="6308B894" w:rsidR="00E0180F" w:rsidRDefault="00E0180F" w:rsidP="00E0180F">
      <w:pPr>
        <w:pStyle w:val="ListParagraph"/>
        <w:numPr>
          <w:ilvl w:val="0"/>
          <w:numId w:val="2"/>
        </w:numPr>
        <w:jc w:val="both"/>
      </w:pPr>
      <w:r>
        <w:t xml:space="preserve">Veterans with a </w:t>
      </w:r>
      <w:proofErr w:type="spellStart"/>
      <w:r>
        <w:t>mTBI</w:t>
      </w:r>
      <w:proofErr w:type="spellEnd"/>
      <w:r>
        <w:t xml:space="preserve"> history were ~40% more likely to develop a sleep disorder including sleep apnea, insomnia, hypersomnia, and sleep-related movement disorders, unrelated to PTSD. </w:t>
      </w:r>
      <w:r>
        <w:rPr>
          <w:rFonts w:eastAsia="Calibri"/>
        </w:rPr>
        <w:t xml:space="preserve">Poor sleep is associated with sequelae of TBI including executive dysfunction and with </w:t>
      </w:r>
      <w:proofErr w:type="spellStart"/>
      <w:r>
        <w:rPr>
          <w:rFonts w:eastAsia="Calibri"/>
        </w:rPr>
        <w:t>exosomal</w:t>
      </w:r>
      <w:proofErr w:type="spellEnd"/>
      <w:r>
        <w:rPr>
          <w:rFonts w:eastAsia="Calibri"/>
        </w:rPr>
        <w:t xml:space="preserve"> microRNA differences previously implicated in psychiatric disorders, progressive neurodegeneration, and vascular physiology.</w:t>
      </w:r>
      <w:r w:rsidR="00776E36">
        <w:rPr>
          <w:rFonts w:eastAsia="Calibri"/>
          <w:vertAlign w:val="superscript"/>
        </w:rPr>
        <w:t>9</w:t>
      </w:r>
      <w:r>
        <w:rPr>
          <w:rFonts w:eastAsia="Calibri"/>
          <w:vertAlign w:val="superscript"/>
        </w:rPr>
        <w:t>,1</w:t>
      </w:r>
      <w:r w:rsidR="00776E36">
        <w:rPr>
          <w:rFonts w:eastAsia="Calibri"/>
          <w:vertAlign w:val="superscript"/>
        </w:rPr>
        <w:t>8</w:t>
      </w:r>
      <w:r>
        <w:rPr>
          <w:rFonts w:eastAsia="Calibri"/>
          <w:vertAlign w:val="superscript"/>
        </w:rPr>
        <w:t>-1</w:t>
      </w:r>
      <w:r w:rsidR="00776E36">
        <w:rPr>
          <w:rFonts w:eastAsia="Calibri"/>
          <w:vertAlign w:val="superscript"/>
        </w:rPr>
        <w:t>9</w:t>
      </w:r>
      <w:r>
        <w:rPr>
          <w:rFonts w:eastAsia="Calibri"/>
          <w:vertAlign w:val="superscript"/>
        </w:rPr>
        <w:t>,2</w:t>
      </w:r>
      <w:r w:rsidR="00776E36">
        <w:rPr>
          <w:rFonts w:eastAsia="Calibri"/>
          <w:vertAlign w:val="superscript"/>
        </w:rPr>
        <w:t>1</w:t>
      </w:r>
      <w:r>
        <w:rPr>
          <w:rFonts w:eastAsia="Calibri"/>
          <w:vertAlign w:val="superscript"/>
        </w:rPr>
        <w:t>,2</w:t>
      </w:r>
      <w:r w:rsidR="00776E36">
        <w:rPr>
          <w:rFonts w:eastAsia="Calibri"/>
          <w:vertAlign w:val="superscript"/>
        </w:rPr>
        <w:t>6</w:t>
      </w:r>
    </w:p>
    <w:p w14:paraId="7652C52A" w14:textId="7995EE70" w:rsidR="00E0180F" w:rsidRDefault="00E0180F" w:rsidP="00E0180F">
      <w:pPr>
        <w:pStyle w:val="ListParagraph"/>
        <w:numPr>
          <w:ilvl w:val="0"/>
          <w:numId w:val="2"/>
        </w:numPr>
        <w:jc w:val="both"/>
      </w:pPr>
      <w:r>
        <w:t xml:space="preserve">Risk of early death is higher for Veterans with TBI than those with no TBI and varies by TBI severity and time since exposure, with the highest rates for Veterans with moderate-severe TBI followed by </w:t>
      </w:r>
      <w:proofErr w:type="spellStart"/>
      <w:r>
        <w:t>mTBI</w:t>
      </w:r>
      <w:proofErr w:type="spellEnd"/>
      <w:r>
        <w:t xml:space="preserve"> and then no TBI. For moderate to severe TBI, mortality risk is highest within 6 months of injury and decreases over time. For mild TBI, risk for mortality is elevated and remains constant over time.</w:t>
      </w:r>
      <w:r>
        <w:rPr>
          <w:vertAlign w:val="superscript"/>
        </w:rPr>
        <w:t>2</w:t>
      </w:r>
      <w:r w:rsidR="00776E36">
        <w:rPr>
          <w:vertAlign w:val="superscript"/>
        </w:rPr>
        <w:t>7</w:t>
      </w:r>
      <w:r>
        <w:rPr>
          <w:vertAlign w:val="superscript"/>
        </w:rPr>
        <w:t>-2</w:t>
      </w:r>
      <w:r w:rsidR="00776E36">
        <w:rPr>
          <w:vertAlign w:val="superscript"/>
        </w:rPr>
        <w:t>9</w:t>
      </w:r>
    </w:p>
    <w:p w14:paraId="6062DB8F" w14:textId="1DC00892" w:rsidR="00E0180F" w:rsidRDefault="00E0180F" w:rsidP="00E0180F">
      <w:pPr>
        <w:pStyle w:val="ListParagraph"/>
        <w:numPr>
          <w:ilvl w:val="0"/>
          <w:numId w:val="2"/>
        </w:numPr>
        <w:jc w:val="both"/>
      </w:pPr>
      <w:r>
        <w:t xml:space="preserve">~40% of Service Members and Veterans with </w:t>
      </w:r>
      <w:proofErr w:type="spellStart"/>
      <w:r>
        <w:t>mTBI</w:t>
      </w:r>
      <w:proofErr w:type="spellEnd"/>
      <w:r>
        <w:t xml:space="preserve"> screened positive for PTSD compared to ~25% without </w:t>
      </w:r>
      <w:proofErr w:type="spellStart"/>
      <w:r>
        <w:t>mTBI</w:t>
      </w:r>
      <w:proofErr w:type="spellEnd"/>
      <w:r>
        <w:t>, and those with this dual diagnosis</w:t>
      </w:r>
      <w:r>
        <w:rPr>
          <w:rFonts w:eastAsia="Calibri"/>
          <w:vertAlign w:val="superscript"/>
        </w:rPr>
        <w:t xml:space="preserve"> </w:t>
      </w:r>
      <w:r>
        <w:rPr>
          <w:rFonts w:eastAsia="Calibri"/>
        </w:rPr>
        <w:t>have the highest rates of depression symptoms, pain, and sleep apnea risk relative to those without either condition. Veterans who receive cognitive processing therapy for trauma, worse baseline sleep quality was associated with less improvement in PTSD and cognitive symptoms.</w:t>
      </w:r>
      <w:r>
        <w:rPr>
          <w:rFonts w:eastAsia="Calibri"/>
          <w:vertAlign w:val="superscript"/>
        </w:rPr>
        <w:t>1</w:t>
      </w:r>
      <w:r w:rsidR="00776E36">
        <w:rPr>
          <w:rFonts w:eastAsia="Calibri"/>
          <w:vertAlign w:val="superscript"/>
        </w:rPr>
        <w:t>9</w:t>
      </w:r>
      <w:r>
        <w:rPr>
          <w:rFonts w:eastAsia="Calibri"/>
          <w:vertAlign w:val="superscript"/>
        </w:rPr>
        <w:t>,2</w:t>
      </w:r>
      <w:r w:rsidR="00776E36">
        <w:rPr>
          <w:rFonts w:eastAsia="Calibri"/>
          <w:vertAlign w:val="superscript"/>
        </w:rPr>
        <w:t>1</w:t>
      </w:r>
      <w:r>
        <w:rPr>
          <w:rFonts w:eastAsia="Calibri"/>
          <w:vertAlign w:val="superscript"/>
        </w:rPr>
        <w:t>,</w:t>
      </w:r>
      <w:r w:rsidR="00776E36">
        <w:rPr>
          <w:rFonts w:eastAsia="Calibri"/>
          <w:vertAlign w:val="superscript"/>
        </w:rPr>
        <w:t>30</w:t>
      </w:r>
    </w:p>
    <w:p w14:paraId="4B8DEE2A" w14:textId="6640EE6D" w:rsidR="00E0180F" w:rsidRDefault="00E0180F" w:rsidP="00E0180F">
      <w:pPr>
        <w:pStyle w:val="ListParagraph"/>
        <w:numPr>
          <w:ilvl w:val="0"/>
          <w:numId w:val="2"/>
        </w:numPr>
        <w:jc w:val="both"/>
      </w:pPr>
      <w:r>
        <w:rPr>
          <w:rFonts w:eastAsia="MS PGothic"/>
        </w:rPr>
        <w:t xml:space="preserve">Veterans with a history of </w:t>
      </w:r>
      <w:proofErr w:type="spellStart"/>
      <w:r>
        <w:rPr>
          <w:rFonts w:eastAsia="MS PGothic"/>
        </w:rPr>
        <w:t>mTBI</w:t>
      </w:r>
      <w:proofErr w:type="spellEnd"/>
      <w:r>
        <w:t xml:space="preserve"> </w:t>
      </w:r>
      <w:r>
        <w:rPr>
          <w:rFonts w:eastAsia="MS PGothic"/>
        </w:rPr>
        <w:t xml:space="preserve">are more likely to develop </w:t>
      </w:r>
      <w:r>
        <w:t>heart disease</w:t>
      </w:r>
      <w:r>
        <w:rPr>
          <w:rFonts w:eastAsia="MS PGothic"/>
        </w:rPr>
        <w:t xml:space="preserve"> and stroke</w:t>
      </w:r>
      <w:r>
        <w:t>.</w:t>
      </w:r>
      <w:r>
        <w:rPr>
          <w:vertAlign w:val="superscript"/>
        </w:rPr>
        <w:t>2</w:t>
      </w:r>
      <w:r w:rsidR="00776E36">
        <w:rPr>
          <w:vertAlign w:val="superscript"/>
        </w:rPr>
        <w:t>5,</w:t>
      </w:r>
      <w:r>
        <w:rPr>
          <w:vertAlign w:val="superscript"/>
        </w:rPr>
        <w:t>,2</w:t>
      </w:r>
      <w:r w:rsidR="00776E36">
        <w:rPr>
          <w:vertAlign w:val="superscript"/>
        </w:rPr>
        <w:t>7</w:t>
      </w:r>
      <w:r>
        <w:rPr>
          <w:vertAlign w:val="superscript"/>
        </w:rPr>
        <w:t>,3</w:t>
      </w:r>
      <w:r w:rsidR="00776E36">
        <w:rPr>
          <w:vertAlign w:val="superscript"/>
        </w:rPr>
        <w:t>1</w:t>
      </w:r>
      <w:r>
        <w:rPr>
          <w:vertAlign w:val="superscript"/>
        </w:rPr>
        <w:t>-3</w:t>
      </w:r>
      <w:r w:rsidR="00776E36">
        <w:rPr>
          <w:vertAlign w:val="superscript"/>
        </w:rPr>
        <w:t>3</w:t>
      </w:r>
      <w:r>
        <w:t xml:space="preserve"> </w:t>
      </w:r>
    </w:p>
    <w:p w14:paraId="1EF6ACB5" w14:textId="6BE8FEEF" w:rsidR="00E0180F" w:rsidRDefault="00E0180F" w:rsidP="00E0180F">
      <w:pPr>
        <w:pStyle w:val="ListParagraph"/>
        <w:numPr>
          <w:ilvl w:val="0"/>
          <w:numId w:val="2"/>
        </w:numPr>
        <w:jc w:val="both"/>
      </w:pPr>
      <w:r>
        <w:t>Veterans with mild and moderate-to-severe TBI are at increased risk of death by drug overdose and firearms; overdose risk is heightened in middle-aged and older adults.</w:t>
      </w:r>
      <w:r>
        <w:rPr>
          <w:vertAlign w:val="superscript"/>
        </w:rPr>
        <w:t>2</w:t>
      </w:r>
      <w:r w:rsidR="00776E36">
        <w:rPr>
          <w:vertAlign w:val="superscript"/>
        </w:rPr>
        <w:t>7</w:t>
      </w:r>
      <w:r>
        <w:rPr>
          <w:vertAlign w:val="superscript"/>
        </w:rPr>
        <w:t>,2</w:t>
      </w:r>
      <w:r w:rsidR="00776E36">
        <w:rPr>
          <w:vertAlign w:val="superscript"/>
        </w:rPr>
        <w:t>9</w:t>
      </w:r>
    </w:p>
    <w:p w14:paraId="784C615C" w14:textId="77261D3D" w:rsidR="00E0180F" w:rsidRDefault="00E0180F" w:rsidP="00E0180F">
      <w:pPr>
        <w:pStyle w:val="ListParagraph"/>
        <w:numPr>
          <w:ilvl w:val="0"/>
          <w:numId w:val="2"/>
        </w:numPr>
        <w:jc w:val="both"/>
      </w:pPr>
      <w:r>
        <w:t xml:space="preserve">Decreased olfaction after combat </w:t>
      </w:r>
      <w:proofErr w:type="spellStart"/>
      <w:r>
        <w:t>mTBI</w:t>
      </w:r>
      <w:proofErr w:type="spellEnd"/>
      <w:r>
        <w:t xml:space="preserve"> is associated with anxiety and PTSD but not mTBI.</w:t>
      </w:r>
      <w:r>
        <w:rPr>
          <w:vertAlign w:val="superscript"/>
        </w:rPr>
        <w:t>3</w:t>
      </w:r>
      <w:r w:rsidR="00776E36">
        <w:rPr>
          <w:vertAlign w:val="superscript"/>
        </w:rPr>
        <w:t>4</w:t>
      </w:r>
      <w:r>
        <w:t xml:space="preserve"> </w:t>
      </w:r>
    </w:p>
    <w:p w14:paraId="319855AD" w14:textId="7728610D" w:rsidR="00B45411" w:rsidRPr="00776E36" w:rsidRDefault="00E0180F" w:rsidP="00776E36">
      <w:pPr>
        <w:pStyle w:val="ListParagraph"/>
        <w:numPr>
          <w:ilvl w:val="0"/>
          <w:numId w:val="2"/>
        </w:numPr>
        <w:jc w:val="both"/>
      </w:pPr>
      <w:r>
        <w:t>~11% of LIMBIC participants had COVID-19 and longitudinal monitoring for Long COVID is underway.</w:t>
      </w:r>
      <w:r>
        <w:rPr>
          <w:vertAlign w:val="superscript"/>
        </w:rPr>
        <w:t>3</w:t>
      </w:r>
      <w:r w:rsidR="00776E36">
        <w:rPr>
          <w:vertAlign w:val="superscript"/>
        </w:rPr>
        <w:t>5</w:t>
      </w:r>
    </w:p>
    <w:p w14:paraId="5FF0B1BE" w14:textId="77777777"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Are data from TBIPHRP available for learning beyond the dedicated research teams capturing this information? </w:t>
      </w:r>
    </w:p>
    <w:p w14:paraId="5CCB694B" w14:textId="77777777" w:rsidR="00DE43C9" w:rsidRPr="00DE43C9" w:rsidRDefault="00DE43C9" w:rsidP="00DE43C9">
      <w:pPr>
        <w:pStyle w:val="xdefault"/>
        <w:ind w:left="360"/>
        <w:rPr>
          <w:rFonts w:ascii="Calibri" w:eastAsia="Times New Roman" w:hAnsi="Calibri" w:cs="Calibri"/>
        </w:rPr>
      </w:pPr>
      <w:r w:rsidRPr="00DE43C9">
        <w:rPr>
          <w:rFonts w:ascii="Calibri" w:eastAsia="Times New Roman" w:hAnsi="Calibri" w:cs="Calibri"/>
        </w:rPr>
        <w:t>All CDMRP programs, including the TBIPHRP, intend that information, data, and research resources generated under funding opportunities are made available to the research community (including both the scientific and consumer advocacy communities) and the public at large.  In partnership with the National Institutes of Health, the TBIPHRP requires that prospective human subject data be shared with the following data repositories:</w:t>
      </w:r>
    </w:p>
    <w:p w14:paraId="02933952" w14:textId="77777777" w:rsidR="00DE43C9" w:rsidRPr="00DE43C9" w:rsidRDefault="00DE43C9" w:rsidP="00DE43C9">
      <w:pPr>
        <w:pStyle w:val="xdefault"/>
        <w:numPr>
          <w:ilvl w:val="2"/>
          <w:numId w:val="7"/>
        </w:numPr>
        <w:ind w:left="648"/>
        <w:rPr>
          <w:rFonts w:ascii="Calibri" w:eastAsia="Times New Roman" w:hAnsi="Calibri" w:cs="Calibri"/>
        </w:rPr>
      </w:pPr>
      <w:r w:rsidRPr="00DE43C9">
        <w:rPr>
          <w:rFonts w:ascii="Calibri" w:eastAsia="Times New Roman" w:hAnsi="Calibri" w:cs="Calibri"/>
        </w:rPr>
        <w:t>TBIPHRP-funded TBI clinical research studies prospectively enrolling 50 or more participants are required to share their research data with the Federal Interagency TBI Research Information System (</w:t>
      </w:r>
      <w:hyperlink r:id="rId16" w:history="1">
        <w:r w:rsidRPr="00DE43C9">
          <w:rPr>
            <w:rStyle w:val="Hyperlink"/>
            <w:rFonts w:ascii="Calibri" w:eastAsia="Times New Roman" w:hAnsi="Calibri" w:cs="Calibri"/>
          </w:rPr>
          <w:t>https://fitbir.nih.gov</w:t>
        </w:r>
      </w:hyperlink>
      <w:r w:rsidRPr="00DE43C9">
        <w:rPr>
          <w:rFonts w:ascii="Calibri" w:eastAsia="Times New Roman" w:hAnsi="Calibri" w:cs="Calibri"/>
        </w:rPr>
        <w:t xml:space="preserve">).  </w:t>
      </w:r>
    </w:p>
    <w:p w14:paraId="650AA573" w14:textId="77777777" w:rsidR="00DE43C9" w:rsidRPr="00DE43C9" w:rsidRDefault="00DE43C9" w:rsidP="00DE43C9">
      <w:pPr>
        <w:pStyle w:val="xdefault"/>
        <w:numPr>
          <w:ilvl w:val="2"/>
          <w:numId w:val="7"/>
        </w:numPr>
        <w:ind w:left="648"/>
        <w:rPr>
          <w:rFonts w:ascii="Calibri" w:hAnsi="Calibri" w:cs="Calibri"/>
        </w:rPr>
      </w:pPr>
      <w:r w:rsidRPr="00DE43C9">
        <w:rPr>
          <w:rFonts w:ascii="Calibri" w:eastAsia="Times New Roman" w:hAnsi="Calibri" w:cs="Calibri"/>
        </w:rPr>
        <w:t xml:space="preserve">TBIPHRP-funded psychological health clinical research studies prospectively enrolling 50 or more participants are required to share their research data with the </w:t>
      </w:r>
      <w:r w:rsidRPr="00DE43C9">
        <w:rPr>
          <w:rFonts w:ascii="Calibri" w:hAnsi="Calibri" w:cs="Calibri"/>
        </w:rPr>
        <w:t>National Institute of Mental Health (NIMH) Data Archive (</w:t>
      </w:r>
      <w:hyperlink r:id="rId17" w:history="1">
        <w:r w:rsidRPr="00DE43C9">
          <w:rPr>
            <w:rStyle w:val="Hyperlink"/>
            <w:rFonts w:ascii="Calibri" w:hAnsi="Calibri" w:cs="Calibri"/>
          </w:rPr>
          <w:t>https://nda.nih.gov/</w:t>
        </w:r>
      </w:hyperlink>
      <w:r w:rsidRPr="00DE43C9">
        <w:rPr>
          <w:rFonts w:ascii="Calibri" w:hAnsi="Calibri" w:cs="Calibri"/>
        </w:rPr>
        <w:t xml:space="preserve">). </w:t>
      </w:r>
    </w:p>
    <w:p w14:paraId="647A227D" w14:textId="77777777" w:rsidR="00DE43C9" w:rsidRPr="00DE43C9" w:rsidRDefault="00DE43C9" w:rsidP="00DE43C9">
      <w:pPr>
        <w:pStyle w:val="xdefault"/>
        <w:numPr>
          <w:ilvl w:val="2"/>
          <w:numId w:val="7"/>
        </w:numPr>
        <w:ind w:left="648"/>
        <w:rPr>
          <w:rFonts w:ascii="Calibri" w:hAnsi="Calibri" w:cs="Calibri"/>
        </w:rPr>
      </w:pPr>
      <w:r w:rsidRPr="00DE43C9">
        <w:rPr>
          <w:rFonts w:ascii="Calibri" w:hAnsi="Calibri" w:cs="Calibri"/>
        </w:rPr>
        <w:t>Studies enrolling populations and researching TBI and psychological health outcomes may utilize one or both data sharing platforms as appropriate.</w:t>
      </w:r>
    </w:p>
    <w:p w14:paraId="3C8A13F7" w14:textId="77777777" w:rsidR="00DE43C9" w:rsidRPr="00DE43C9" w:rsidRDefault="00DE43C9" w:rsidP="00DE43C9">
      <w:pPr>
        <w:pStyle w:val="xdefault"/>
        <w:numPr>
          <w:ilvl w:val="2"/>
          <w:numId w:val="7"/>
        </w:numPr>
        <w:ind w:left="648"/>
        <w:rPr>
          <w:rFonts w:ascii="Calibri" w:hAnsi="Calibri" w:cs="Calibri"/>
        </w:rPr>
      </w:pPr>
      <w:r w:rsidRPr="00DE43C9">
        <w:rPr>
          <w:rFonts w:ascii="Calibri" w:hAnsi="Calibri" w:cs="Calibri"/>
        </w:rPr>
        <w:t>Funded investigators may use other data sharing repositories if an appropriate justification is provided.</w:t>
      </w:r>
    </w:p>
    <w:p w14:paraId="2FDFBC43" w14:textId="77777777" w:rsidR="00B45411" w:rsidRPr="00DE43C9" w:rsidRDefault="00B45411" w:rsidP="00B45411">
      <w:pPr>
        <w:pStyle w:val="Default"/>
        <w:rPr>
          <w:rFonts w:ascii="Calibri" w:hAnsi="Calibri" w:cs="Calibri"/>
        </w:rPr>
      </w:pPr>
    </w:p>
    <w:p w14:paraId="0B75C2B1" w14:textId="77777777" w:rsidR="00B45411" w:rsidRPr="00DE43C9" w:rsidRDefault="00B45411">
      <w:pPr>
        <w:spacing w:after="160" w:line="259" w:lineRule="auto"/>
        <w:rPr>
          <w:rFonts w:eastAsia="Times New Roman"/>
          <w:b/>
          <w:bCs/>
          <w:color w:val="000000"/>
          <w:sz w:val="24"/>
          <w:szCs w:val="24"/>
          <w14:ligatures w14:val="none"/>
        </w:rPr>
      </w:pPr>
      <w:r w:rsidRPr="00DE43C9">
        <w:rPr>
          <w:rFonts w:eastAsia="Times New Roman"/>
          <w:b/>
          <w:bCs/>
        </w:rPr>
        <w:br w:type="page"/>
      </w:r>
    </w:p>
    <w:p w14:paraId="354621F2" w14:textId="3C1BA42A"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Are the data and/or insights from TBIPHRP being shared in a systematic way with VA and DoD executive leaders to inform decisions on policy, practice, training, research, or clinical decisions? </w:t>
      </w:r>
    </w:p>
    <w:p w14:paraId="081F6E8D" w14:textId="7F6C9BBA" w:rsidR="00DE43C9" w:rsidRPr="00D242F4" w:rsidRDefault="00DE43C9" w:rsidP="00EF79F6">
      <w:pPr>
        <w:pStyle w:val="xdefault"/>
        <w:numPr>
          <w:ilvl w:val="0"/>
          <w:numId w:val="9"/>
        </w:numPr>
        <w:ind w:left="1440"/>
        <w:rPr>
          <w:rFonts w:ascii="Calibri" w:eastAsia="Times New Roman" w:hAnsi="Calibri" w:cs="Calibri"/>
        </w:rPr>
      </w:pPr>
      <w:r w:rsidRPr="00D242F4">
        <w:rPr>
          <w:rFonts w:ascii="Calibri" w:eastAsia="Times New Roman" w:hAnsi="Calibri" w:cs="Calibri"/>
        </w:rPr>
        <w:t>The TBIPHRP includes VA and DOD representatives on its programmatic panel.  The TBIPHRP, and all programs within the CDMRP, utilizes a programmatic panel of scientists, clinicians, and consumers to assist in the development of the program’s strategic plan and yearly investment strategy and provide funding recommendations.</w:t>
      </w:r>
    </w:p>
    <w:p w14:paraId="38E0B9B1" w14:textId="77777777" w:rsidR="00DE43C9" w:rsidRPr="00DE43C9" w:rsidRDefault="00DE43C9" w:rsidP="00DE43C9">
      <w:pPr>
        <w:pStyle w:val="xdefault"/>
        <w:numPr>
          <w:ilvl w:val="0"/>
          <w:numId w:val="9"/>
        </w:numPr>
        <w:ind w:left="1080"/>
        <w:rPr>
          <w:rFonts w:ascii="Calibri" w:eastAsia="Times New Roman" w:hAnsi="Calibri" w:cs="Calibri"/>
        </w:rPr>
      </w:pPr>
      <w:r w:rsidRPr="00DE43C9">
        <w:rPr>
          <w:rFonts w:ascii="Calibri" w:eastAsia="Times New Roman" w:hAnsi="Calibri" w:cs="Calibri"/>
        </w:rPr>
        <w:t xml:space="preserve">The TBIPHRP provides yearly briefings DOD and VA on program status and accomplishments.  These briefings increase VA awareness of the TBIPHRP research and current and emerging outcomes.    </w:t>
      </w:r>
    </w:p>
    <w:p w14:paraId="6616F53C" w14:textId="77777777" w:rsidR="00DE43C9" w:rsidRPr="00DE43C9" w:rsidRDefault="00DE43C9" w:rsidP="00DE43C9">
      <w:pPr>
        <w:pStyle w:val="xdefault"/>
        <w:numPr>
          <w:ilvl w:val="0"/>
          <w:numId w:val="9"/>
        </w:numPr>
        <w:ind w:left="1080"/>
        <w:rPr>
          <w:rFonts w:ascii="Calibri" w:eastAsia="Times New Roman" w:hAnsi="Calibri" w:cs="Calibri"/>
        </w:rPr>
      </w:pPr>
      <w:r w:rsidRPr="00DE43C9">
        <w:rPr>
          <w:rFonts w:ascii="Calibri" w:eastAsia="Times New Roman" w:hAnsi="Calibri" w:cs="Calibri"/>
        </w:rPr>
        <w:t>The current TBIPHRP research portfolio contains 16 awards totaling $39.03M to investigators or collaborators with VA-appointments.</w:t>
      </w:r>
    </w:p>
    <w:p w14:paraId="18A8D713" w14:textId="77777777" w:rsidR="00DE43C9" w:rsidRPr="00DE43C9" w:rsidRDefault="00DE43C9" w:rsidP="00DE43C9">
      <w:pPr>
        <w:pStyle w:val="xdefault"/>
        <w:numPr>
          <w:ilvl w:val="0"/>
          <w:numId w:val="9"/>
        </w:numPr>
        <w:ind w:left="1080"/>
        <w:rPr>
          <w:rFonts w:ascii="Calibri" w:eastAsia="Times New Roman" w:hAnsi="Calibri" w:cs="Calibri"/>
        </w:rPr>
      </w:pPr>
      <w:r w:rsidRPr="00DE43C9">
        <w:rPr>
          <w:rFonts w:ascii="Calibri" w:eastAsia="Times New Roman" w:hAnsi="Calibri" w:cs="Calibri"/>
        </w:rPr>
        <w:t xml:space="preserve">The CDMRP provides award management support on the behalf of the Combat Casualty Care Research Program for the PH/TBIRP-funded Long-Term Impact of Military-Relevant Brain Injury Consortium (LIMBIC) Award ($24.91M) </w:t>
      </w:r>
    </w:p>
    <w:p w14:paraId="204FBCF6"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 xml:space="preserve">The joint DOD/VA LIMBIC effort is recruiting and characterizing a cohort of Veterans with TBI to determine factors, risks, and long term-impacts of military brain injury. </w:t>
      </w:r>
    </w:p>
    <w:p w14:paraId="2E10E0AA"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The $24.91M PH/TBIRP investment is supplemented with an additional $25M from the VA Office of Research and Development.</w:t>
      </w:r>
    </w:p>
    <w:p w14:paraId="5887B58B"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 xml:space="preserve">The Defense Health Agency Research and Engineering Directorate and VA Office of Research and Development have representation on the Government Steering Committee (GSC).  The GSC provides feedback and recommendations on research progress. </w:t>
      </w:r>
    </w:p>
    <w:p w14:paraId="694C82E4"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The CDMRP provides the Director Medical Research and Development (Office of the Assistant Secretary of Defense [Health Affairs]) and Chief Research and Development Officer (VA Office of Research and Development) twice-yearly updates on research progress.</w:t>
      </w:r>
    </w:p>
    <w:p w14:paraId="1DFE6ADD" w14:textId="77777777" w:rsidR="00DE43C9" w:rsidRPr="00DE43C9" w:rsidRDefault="00DE43C9" w:rsidP="00DE43C9">
      <w:pPr>
        <w:pStyle w:val="xdefault"/>
        <w:numPr>
          <w:ilvl w:val="0"/>
          <w:numId w:val="9"/>
        </w:numPr>
        <w:ind w:left="1080"/>
        <w:rPr>
          <w:rFonts w:ascii="Calibri" w:eastAsia="Times New Roman" w:hAnsi="Calibri" w:cs="Calibri"/>
        </w:rPr>
      </w:pPr>
      <w:r w:rsidRPr="00DE43C9">
        <w:rPr>
          <w:rFonts w:ascii="Calibri" w:eastAsia="Times New Roman" w:hAnsi="Calibri" w:cs="Calibri"/>
        </w:rPr>
        <w:t xml:space="preserve">The CDMRP provides award management support on the behalf of the Combat Casualty Care Research Program for the PH/TBIRP-funded Concussion Assessment, Research and Education-Service Academy Longitudinal </w:t>
      </w:r>
      <w:proofErr w:type="spellStart"/>
      <w:r w:rsidRPr="00DE43C9">
        <w:rPr>
          <w:rFonts w:ascii="Calibri" w:eastAsia="Times New Roman" w:hAnsi="Calibri" w:cs="Calibri"/>
        </w:rPr>
        <w:t>mTBI</w:t>
      </w:r>
      <w:proofErr w:type="spellEnd"/>
      <w:r w:rsidRPr="00DE43C9">
        <w:rPr>
          <w:rFonts w:ascii="Calibri" w:eastAsia="Times New Roman" w:hAnsi="Calibri" w:cs="Calibri"/>
        </w:rPr>
        <w:t xml:space="preserve"> Outcomes Study (SALTOS) Integrated consortium ($25.25M).  </w:t>
      </w:r>
    </w:p>
    <w:p w14:paraId="44565D34"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 xml:space="preserve">The CARE-SALTOS Integrated Study is the current phase of the NCAA-DOD Grand Alliance, which has enrolled more than 53,000 military and civilian student-athletes, and will investigate the long-term effects of head impact exposure and </w:t>
      </w:r>
      <w:proofErr w:type="spellStart"/>
      <w:r w:rsidRPr="00DE43C9">
        <w:rPr>
          <w:rFonts w:ascii="Calibri" w:eastAsia="Times New Roman" w:hAnsi="Calibri" w:cs="Calibri"/>
        </w:rPr>
        <w:t>mTBI</w:t>
      </w:r>
      <w:proofErr w:type="spellEnd"/>
      <w:r w:rsidRPr="00DE43C9">
        <w:rPr>
          <w:rFonts w:ascii="Calibri" w:eastAsia="Times New Roman" w:hAnsi="Calibri" w:cs="Calibri"/>
        </w:rPr>
        <w:t xml:space="preserve">. </w:t>
      </w:r>
    </w:p>
    <w:p w14:paraId="40426138"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The $25.25M PH/TBIRP investment is supplemented with an additional $10M from the NCAA and $7.65M from the Defense Health Agency.</w:t>
      </w:r>
    </w:p>
    <w:p w14:paraId="0A1AB4DE" w14:textId="77777777" w:rsidR="00DE43C9"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t xml:space="preserve">The Defense Health Agency Research and Engineering Directorate and VA Office of Research and Development have representation on the Government &amp; Stakeholder Steering Committee (GSSC).  The GSSC provides feedback and recommendations on research progress. </w:t>
      </w:r>
    </w:p>
    <w:p w14:paraId="5E90FEF4" w14:textId="7595ACFF" w:rsidR="00B45411" w:rsidRPr="00DE43C9" w:rsidRDefault="00DE43C9" w:rsidP="00DE43C9">
      <w:pPr>
        <w:pStyle w:val="xdefault"/>
        <w:numPr>
          <w:ilvl w:val="1"/>
          <w:numId w:val="9"/>
        </w:numPr>
        <w:ind w:left="1800"/>
        <w:rPr>
          <w:rFonts w:ascii="Calibri" w:eastAsia="Times New Roman" w:hAnsi="Calibri" w:cs="Calibri"/>
        </w:rPr>
      </w:pPr>
      <w:r w:rsidRPr="00DE43C9">
        <w:rPr>
          <w:rFonts w:ascii="Calibri" w:eastAsia="Times New Roman" w:hAnsi="Calibri" w:cs="Calibri"/>
        </w:rPr>
        <w:lastRenderedPageBreak/>
        <w:t>The CDMRP provides the Director Medical Research and Development (Office of the Assistant Secretary of Defense [Health Affairs]) and Chief Research and Development Officer (VA Office of Research and Development) twice-yearly updates on research progress.</w:t>
      </w:r>
    </w:p>
    <w:p w14:paraId="78C64881" w14:textId="77777777" w:rsidR="00B45411" w:rsidRPr="00DE43C9" w:rsidRDefault="00B45411">
      <w:pPr>
        <w:spacing w:after="160" w:line="259" w:lineRule="auto"/>
        <w:rPr>
          <w:rFonts w:eastAsia="Times New Roman"/>
          <w:b/>
          <w:bCs/>
          <w:color w:val="000000"/>
          <w:sz w:val="24"/>
          <w:szCs w:val="24"/>
          <w14:ligatures w14:val="none"/>
        </w:rPr>
      </w:pPr>
      <w:r w:rsidRPr="00DE43C9">
        <w:rPr>
          <w:rFonts w:eastAsia="Times New Roman"/>
          <w:b/>
          <w:bCs/>
        </w:rPr>
        <w:br w:type="page"/>
      </w:r>
    </w:p>
    <w:p w14:paraId="7B91BFC3" w14:textId="3FBAB533" w:rsidR="00B45411"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What are the outstanding research questions that exist with respect to this particular type of brain injury? </w:t>
      </w:r>
    </w:p>
    <w:p w14:paraId="56CA625D" w14:textId="77777777" w:rsidR="00776E36" w:rsidRPr="00DE43C9" w:rsidRDefault="00776E36" w:rsidP="00776E36">
      <w:pPr>
        <w:pStyle w:val="Default"/>
        <w:ind w:left="720"/>
        <w:rPr>
          <w:rFonts w:ascii="Calibri" w:eastAsia="Times New Roman" w:hAnsi="Calibri" w:cs="Calibri"/>
          <w:b/>
          <w:bCs/>
        </w:rPr>
      </w:pPr>
    </w:p>
    <w:p w14:paraId="0F3B9072" w14:textId="77777777" w:rsidR="00551133" w:rsidRDefault="007E612E" w:rsidP="00776E36">
      <w:pPr>
        <w:pStyle w:val="Default"/>
        <w:ind w:left="360"/>
        <w:rPr>
          <w:rFonts w:ascii="Calibri" w:hAnsi="Calibri" w:cs="Calibri"/>
        </w:rPr>
      </w:pPr>
      <w:r w:rsidRPr="007E612E">
        <w:rPr>
          <w:rFonts w:ascii="Calibri" w:hAnsi="Calibri" w:cs="Calibri"/>
        </w:rPr>
        <w:t>Key questions regarding repeated blast-related TBI include specifics surrounding</w:t>
      </w:r>
      <w:r w:rsidR="00551133">
        <w:rPr>
          <w:rFonts w:ascii="Calibri" w:hAnsi="Calibri" w:cs="Calibri"/>
        </w:rPr>
        <w:t>:</w:t>
      </w:r>
      <w:r w:rsidRPr="007E612E">
        <w:rPr>
          <w:rFonts w:ascii="Calibri" w:hAnsi="Calibri" w:cs="Calibri"/>
        </w:rPr>
        <w:t xml:space="preserve"> </w:t>
      </w:r>
    </w:p>
    <w:p w14:paraId="7B8E4DD5" w14:textId="712A9044" w:rsidR="00551133" w:rsidRDefault="00551133" w:rsidP="00776E36">
      <w:pPr>
        <w:pStyle w:val="Default"/>
        <w:numPr>
          <w:ilvl w:val="0"/>
          <w:numId w:val="25"/>
        </w:numPr>
        <w:rPr>
          <w:rFonts w:ascii="Calibri" w:hAnsi="Calibri" w:cs="Calibri"/>
        </w:rPr>
      </w:pPr>
      <w:r>
        <w:rPr>
          <w:rFonts w:ascii="Calibri" w:hAnsi="Calibri" w:cs="Calibri"/>
        </w:rPr>
        <w:t>Energies, other than overpressure, that are generated by various weapon systems, which can be measured and quantified</w:t>
      </w:r>
      <w:r w:rsidR="00CF591D">
        <w:rPr>
          <w:rFonts w:ascii="Calibri" w:hAnsi="Calibri" w:cs="Calibri"/>
        </w:rPr>
        <w:t>,</w:t>
      </w:r>
    </w:p>
    <w:p w14:paraId="42CFB174" w14:textId="3A12BAA0" w:rsidR="00551133" w:rsidRDefault="00551133" w:rsidP="00776E36">
      <w:pPr>
        <w:pStyle w:val="Default"/>
        <w:numPr>
          <w:ilvl w:val="0"/>
          <w:numId w:val="25"/>
        </w:numPr>
        <w:rPr>
          <w:rFonts w:ascii="Calibri" w:hAnsi="Calibri" w:cs="Calibri"/>
        </w:rPr>
      </w:pPr>
      <w:r w:rsidRPr="007E612E">
        <w:rPr>
          <w:rFonts w:ascii="Calibri" w:hAnsi="Calibri" w:cs="Calibri"/>
        </w:rPr>
        <w:t xml:space="preserve">Clinically-relevant single blast thresholds, </w:t>
      </w:r>
    </w:p>
    <w:p w14:paraId="4AFC9EE0" w14:textId="7166CB9A" w:rsidR="00551133" w:rsidRDefault="00551133" w:rsidP="00776E36">
      <w:pPr>
        <w:pStyle w:val="Default"/>
        <w:numPr>
          <w:ilvl w:val="0"/>
          <w:numId w:val="25"/>
        </w:numPr>
        <w:rPr>
          <w:rFonts w:ascii="Calibri" w:hAnsi="Calibri" w:cs="Calibri"/>
        </w:rPr>
      </w:pPr>
      <w:r w:rsidRPr="007E612E">
        <w:rPr>
          <w:rFonts w:ascii="Calibri" w:hAnsi="Calibri" w:cs="Calibri"/>
        </w:rPr>
        <w:t xml:space="preserve">Clinically-relevant cumulative blast thresholds, </w:t>
      </w:r>
    </w:p>
    <w:p w14:paraId="1FCC93EF" w14:textId="3366F9D0" w:rsidR="00551133" w:rsidRDefault="00551133" w:rsidP="00776E36">
      <w:pPr>
        <w:pStyle w:val="Default"/>
        <w:numPr>
          <w:ilvl w:val="0"/>
          <w:numId w:val="25"/>
        </w:numPr>
        <w:rPr>
          <w:rFonts w:ascii="Calibri" w:hAnsi="Calibri" w:cs="Calibri"/>
        </w:rPr>
      </w:pPr>
      <w:r w:rsidRPr="007E612E">
        <w:rPr>
          <w:rFonts w:ascii="Calibri" w:hAnsi="Calibri" w:cs="Calibri"/>
        </w:rPr>
        <w:t>Protective and deleterious e</w:t>
      </w:r>
      <w:r w:rsidR="007E612E" w:rsidRPr="007E612E">
        <w:rPr>
          <w:rFonts w:ascii="Calibri" w:hAnsi="Calibri" w:cs="Calibri"/>
        </w:rPr>
        <w:t xml:space="preserve">ffects of military vehicles, combat gear, and environmental elements, </w:t>
      </w:r>
    </w:p>
    <w:p w14:paraId="5E53E52D" w14:textId="49D1D932" w:rsidR="00551133" w:rsidRDefault="00551133" w:rsidP="00776E36">
      <w:pPr>
        <w:pStyle w:val="Default"/>
        <w:numPr>
          <w:ilvl w:val="0"/>
          <w:numId w:val="25"/>
        </w:numPr>
        <w:rPr>
          <w:rFonts w:ascii="Calibri" w:hAnsi="Calibri" w:cs="Calibri"/>
        </w:rPr>
      </w:pPr>
      <w:r w:rsidRPr="007E612E">
        <w:rPr>
          <w:rFonts w:ascii="Calibri" w:hAnsi="Calibri" w:cs="Calibri"/>
        </w:rPr>
        <w:t>Deleterious effects of secondary exposures (environment, toxin, burn pits, radiation, other)</w:t>
      </w:r>
      <w:r>
        <w:rPr>
          <w:rFonts w:ascii="Calibri" w:hAnsi="Calibri" w:cs="Calibri"/>
        </w:rPr>
        <w:t xml:space="preserve"> when combined with repetitive occupational blast exposure</w:t>
      </w:r>
      <w:r w:rsidRPr="007E612E">
        <w:rPr>
          <w:rFonts w:ascii="Calibri" w:hAnsi="Calibri" w:cs="Calibri"/>
        </w:rPr>
        <w:t xml:space="preserve">, </w:t>
      </w:r>
    </w:p>
    <w:p w14:paraId="3597FDC4" w14:textId="045F4DF5" w:rsidR="00551133" w:rsidRDefault="00551133" w:rsidP="00776E36">
      <w:pPr>
        <w:pStyle w:val="Default"/>
        <w:numPr>
          <w:ilvl w:val="0"/>
          <w:numId w:val="25"/>
        </w:numPr>
        <w:rPr>
          <w:rFonts w:ascii="Calibri" w:hAnsi="Calibri" w:cs="Calibri"/>
        </w:rPr>
      </w:pPr>
      <w:r w:rsidRPr="007E612E">
        <w:rPr>
          <w:rFonts w:ascii="Calibri" w:hAnsi="Calibri" w:cs="Calibri"/>
        </w:rPr>
        <w:t xml:space="preserve">Short and long-term effects and recovery trajectories of clinically-relevant repeated </w:t>
      </w:r>
      <w:r w:rsidR="007E612E" w:rsidRPr="007E612E">
        <w:rPr>
          <w:rFonts w:ascii="Calibri" w:hAnsi="Calibri" w:cs="Calibri"/>
        </w:rPr>
        <w:t>blasts</w:t>
      </w:r>
      <w:r>
        <w:rPr>
          <w:rFonts w:ascii="Calibri" w:hAnsi="Calibri" w:cs="Calibri"/>
        </w:rPr>
        <w:t xml:space="preserve"> on brain and mental health</w:t>
      </w:r>
      <w:r w:rsidR="007E612E" w:rsidRPr="007E612E">
        <w:rPr>
          <w:rFonts w:ascii="Calibri" w:hAnsi="Calibri" w:cs="Calibri"/>
        </w:rPr>
        <w:t xml:space="preserve">, </w:t>
      </w:r>
    </w:p>
    <w:p w14:paraId="477EB9C2" w14:textId="60E644C0" w:rsidR="00551133" w:rsidRDefault="00551133" w:rsidP="00776E36">
      <w:pPr>
        <w:pStyle w:val="Default"/>
        <w:numPr>
          <w:ilvl w:val="0"/>
          <w:numId w:val="25"/>
        </w:numPr>
        <w:rPr>
          <w:rFonts w:ascii="Calibri" w:hAnsi="Calibri" w:cs="Calibri"/>
        </w:rPr>
      </w:pPr>
      <w:r w:rsidRPr="007E612E">
        <w:rPr>
          <w:rFonts w:ascii="Calibri" w:hAnsi="Calibri" w:cs="Calibri"/>
        </w:rPr>
        <w:t xml:space="preserve">Protective and deleterious effects of co-occurring pre-exposure and post-exposure health, physical, medical, and psychological factors, </w:t>
      </w:r>
    </w:p>
    <w:p w14:paraId="6C195EF4" w14:textId="2FE4A92F" w:rsidR="00551133" w:rsidRDefault="00551133" w:rsidP="00776E36">
      <w:pPr>
        <w:pStyle w:val="Default"/>
        <w:numPr>
          <w:ilvl w:val="0"/>
          <w:numId w:val="25"/>
        </w:numPr>
        <w:rPr>
          <w:rFonts w:ascii="Calibri" w:hAnsi="Calibri" w:cs="Calibri"/>
        </w:rPr>
      </w:pPr>
      <w:r w:rsidRPr="007E612E">
        <w:rPr>
          <w:rFonts w:ascii="Calibri" w:hAnsi="Calibri" w:cs="Calibri"/>
        </w:rPr>
        <w:t>Efficacy of existing TBI symptom and injury management and treatment approaches, and</w:t>
      </w:r>
      <w:r w:rsidR="00CF591D">
        <w:rPr>
          <w:rFonts w:ascii="Calibri" w:hAnsi="Calibri" w:cs="Calibri"/>
        </w:rPr>
        <w:t>,</w:t>
      </w:r>
      <w:r w:rsidRPr="007E612E">
        <w:rPr>
          <w:rFonts w:ascii="Calibri" w:hAnsi="Calibri" w:cs="Calibri"/>
        </w:rPr>
        <w:t xml:space="preserve"> </w:t>
      </w:r>
    </w:p>
    <w:p w14:paraId="217695FA" w14:textId="337DAFEA" w:rsidR="00B45411" w:rsidRPr="007E612E" w:rsidRDefault="00551133" w:rsidP="00776E36">
      <w:pPr>
        <w:pStyle w:val="Default"/>
        <w:numPr>
          <w:ilvl w:val="0"/>
          <w:numId w:val="25"/>
        </w:numPr>
        <w:rPr>
          <w:rFonts w:ascii="Calibri" w:hAnsi="Calibri" w:cs="Calibri"/>
        </w:rPr>
      </w:pPr>
      <w:r w:rsidRPr="007E612E">
        <w:rPr>
          <w:rFonts w:ascii="Calibri" w:hAnsi="Calibri" w:cs="Calibri"/>
        </w:rPr>
        <w:t>Efficacy of novel, innovative targeted management and treatment approaches for blast-related TBI effects.</w:t>
      </w:r>
    </w:p>
    <w:p w14:paraId="30F52A57" w14:textId="77777777" w:rsidR="00B45411" w:rsidRPr="00DE43C9" w:rsidRDefault="00B45411">
      <w:pPr>
        <w:spacing w:after="160" w:line="259" w:lineRule="auto"/>
        <w:rPr>
          <w:rFonts w:eastAsia="Times New Roman"/>
          <w:b/>
          <w:bCs/>
          <w:color w:val="000000"/>
          <w:sz w:val="24"/>
          <w:szCs w:val="24"/>
          <w14:ligatures w14:val="none"/>
        </w:rPr>
      </w:pPr>
      <w:r w:rsidRPr="00DE43C9">
        <w:rPr>
          <w:rFonts w:eastAsia="Times New Roman"/>
          <w:b/>
          <w:bCs/>
        </w:rPr>
        <w:br w:type="page"/>
      </w:r>
    </w:p>
    <w:p w14:paraId="5D644E4B" w14:textId="69D87B0A" w:rsidR="00B45411"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Are clinical interventions being developed and tested that could protect against this particular damage and/or treat its effects? </w:t>
      </w:r>
    </w:p>
    <w:p w14:paraId="645B95DE" w14:textId="77777777" w:rsidR="00776E36" w:rsidRPr="00DE43C9" w:rsidRDefault="00776E36" w:rsidP="00776E36">
      <w:pPr>
        <w:pStyle w:val="Default"/>
        <w:ind w:left="720"/>
        <w:rPr>
          <w:rFonts w:ascii="Calibri" w:eastAsia="Times New Roman" w:hAnsi="Calibri" w:cs="Calibri"/>
          <w:b/>
          <w:bCs/>
        </w:rPr>
      </w:pPr>
    </w:p>
    <w:p w14:paraId="51EB5A48" w14:textId="77777777" w:rsidR="00551133" w:rsidRDefault="007E612E" w:rsidP="00551133">
      <w:pPr>
        <w:pStyle w:val="Default"/>
        <w:numPr>
          <w:ilvl w:val="0"/>
          <w:numId w:val="24"/>
        </w:numPr>
        <w:rPr>
          <w:rFonts w:ascii="Calibri" w:hAnsi="Calibri" w:cs="Calibri"/>
        </w:rPr>
      </w:pPr>
      <w:r w:rsidRPr="007E612E">
        <w:rPr>
          <w:rFonts w:ascii="Calibri" w:hAnsi="Calibri" w:cs="Calibri"/>
        </w:rPr>
        <w:t xml:space="preserve">An array of established and novel targeted symptom and injury management and treatment approaches are being explored across VA clinical and research centers including brain wellness approaches, comprehensive symptom management, nutritional, activity/exercise, psychological, medication and complementary. </w:t>
      </w:r>
    </w:p>
    <w:p w14:paraId="11137F76" w14:textId="10C0B67E" w:rsidR="00B45411" w:rsidRPr="00DE43C9" w:rsidRDefault="007E612E" w:rsidP="00551133">
      <w:pPr>
        <w:pStyle w:val="Default"/>
        <w:numPr>
          <w:ilvl w:val="0"/>
          <w:numId w:val="24"/>
        </w:numPr>
        <w:rPr>
          <w:rFonts w:ascii="Calibri" w:eastAsia="Times New Roman" w:hAnsi="Calibri" w:cs="Calibri"/>
          <w:b/>
          <w:bCs/>
        </w:rPr>
      </w:pPr>
      <w:r w:rsidRPr="007E612E">
        <w:rPr>
          <w:rFonts w:ascii="Calibri" w:hAnsi="Calibri" w:cs="Calibri"/>
        </w:rPr>
        <w:t>Of note, all of these 4,000+ highly characterized, nationwide participants from the LIMBIC and TRACTS research programs have agreed to and are available to consent in prospective intervention</w:t>
      </w:r>
      <w:r w:rsidR="00393B7C">
        <w:rPr>
          <w:rFonts w:ascii="Calibri" w:hAnsi="Calibri" w:cs="Calibri"/>
        </w:rPr>
        <w:t>al</w:t>
      </w:r>
      <w:r w:rsidRPr="007E612E">
        <w:rPr>
          <w:rFonts w:ascii="Calibri" w:hAnsi="Calibri" w:cs="Calibri"/>
        </w:rPr>
        <w:t xml:space="preserve"> trials</w:t>
      </w:r>
      <w:r w:rsidR="00393B7C">
        <w:rPr>
          <w:rFonts w:ascii="Calibri" w:hAnsi="Calibri" w:cs="Calibri"/>
        </w:rPr>
        <w:t xml:space="preserve"> when peer-reviewed candidate behavioral or pharmaceutical therapies become available</w:t>
      </w:r>
      <w:r w:rsidRPr="007E612E">
        <w:rPr>
          <w:rFonts w:ascii="Calibri" w:hAnsi="Calibri" w:cs="Calibri"/>
        </w:rPr>
        <w:t>.</w:t>
      </w:r>
      <w:r w:rsidR="00B45411" w:rsidRPr="00DE43C9">
        <w:rPr>
          <w:rFonts w:ascii="Calibri" w:eastAsia="Times New Roman" w:hAnsi="Calibri" w:cs="Calibri"/>
          <w:b/>
          <w:bCs/>
        </w:rPr>
        <w:br w:type="page"/>
      </w:r>
    </w:p>
    <w:p w14:paraId="19DF532D" w14:textId="4866212C"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Are diagnostic tools being developed that could effectively identify indicators that this type of brain damage has occurred? </w:t>
      </w:r>
    </w:p>
    <w:p w14:paraId="559FAED2" w14:textId="1A7BE608" w:rsidR="00026F9C" w:rsidRDefault="00E0180F" w:rsidP="00026F9C">
      <w:pPr>
        <w:pStyle w:val="xxxxdefault"/>
        <w:numPr>
          <w:ilvl w:val="0"/>
          <w:numId w:val="15"/>
        </w:numPr>
        <w:spacing w:before="0" w:after="0" w:afterAutospacing="0"/>
        <w:rPr>
          <w:rFonts w:asciiTheme="minorHAnsi" w:hAnsiTheme="minorHAnsi" w:cstheme="minorHAnsi"/>
          <w:color w:val="000000"/>
          <w:bdr w:val="none" w:sz="0" w:space="0" w:color="auto" w:frame="1"/>
        </w:rPr>
      </w:pPr>
      <w:r>
        <w:rPr>
          <w:rFonts w:asciiTheme="minorHAnsi" w:hAnsiTheme="minorHAnsi" w:cstheme="minorHAnsi"/>
          <w:color w:val="000000"/>
          <w:bdr w:val="none" w:sz="0" w:space="0" w:color="auto" w:frame="1"/>
        </w:rPr>
        <w:t>As described above in response to question</w:t>
      </w:r>
      <w:r w:rsidR="008D6F0A">
        <w:rPr>
          <w:rFonts w:asciiTheme="minorHAnsi" w:hAnsiTheme="minorHAnsi" w:cstheme="minorHAnsi"/>
          <w:color w:val="000000"/>
          <w:bdr w:val="none" w:sz="0" w:space="0" w:color="auto" w:frame="1"/>
        </w:rPr>
        <w:t xml:space="preserve"> #1</w:t>
      </w:r>
      <w:r w:rsidR="00776E36">
        <w:rPr>
          <w:rFonts w:asciiTheme="minorHAnsi" w:hAnsiTheme="minorHAnsi" w:cstheme="minorHAnsi"/>
          <w:color w:val="000000"/>
          <w:bdr w:val="none" w:sz="0" w:space="0" w:color="auto" w:frame="1"/>
        </w:rPr>
        <w:t>,</w:t>
      </w:r>
      <w:r>
        <w:rPr>
          <w:rFonts w:asciiTheme="minorHAnsi" w:hAnsiTheme="minorHAnsi" w:cstheme="minorHAnsi"/>
          <w:color w:val="000000"/>
          <w:bdr w:val="none" w:sz="0" w:space="0" w:color="auto" w:frame="1"/>
        </w:rPr>
        <w:t xml:space="preserve"> </w:t>
      </w:r>
      <w:r w:rsidR="00776E36">
        <w:rPr>
          <w:rFonts w:asciiTheme="minorHAnsi" w:hAnsiTheme="minorHAnsi" w:cstheme="minorHAnsi"/>
          <w:color w:val="000000"/>
          <w:bdr w:val="none" w:sz="0" w:space="0" w:color="auto" w:frame="1"/>
        </w:rPr>
        <w:t>t</w:t>
      </w:r>
      <w:r w:rsidRPr="00E0180F">
        <w:rPr>
          <w:rFonts w:asciiTheme="minorHAnsi" w:hAnsiTheme="minorHAnsi" w:cstheme="minorHAnsi"/>
          <w:color w:val="000000"/>
          <w:bdr w:val="none" w:sz="0" w:space="0" w:color="auto" w:frame="1"/>
        </w:rPr>
        <w:t xml:space="preserve">he LIMBIC and TRACTS research programs are collaborating to develop and test a range of diagnostic tools to identify individuals with </w:t>
      </w:r>
      <w:proofErr w:type="gramStart"/>
      <w:r w:rsidRPr="00E0180F">
        <w:rPr>
          <w:rFonts w:asciiTheme="minorHAnsi" w:hAnsiTheme="minorHAnsi" w:cstheme="minorHAnsi"/>
          <w:color w:val="000000"/>
          <w:bdr w:val="none" w:sz="0" w:space="0" w:color="auto" w:frame="1"/>
        </w:rPr>
        <w:t>blast-related</w:t>
      </w:r>
      <w:proofErr w:type="gramEnd"/>
      <w:r w:rsidRPr="00E0180F">
        <w:rPr>
          <w:rFonts w:asciiTheme="minorHAnsi" w:hAnsiTheme="minorHAnsi" w:cstheme="minorHAnsi"/>
          <w:color w:val="000000"/>
          <w:bdr w:val="none" w:sz="0" w:space="0" w:color="auto" w:frame="1"/>
        </w:rPr>
        <w:t xml:space="preserve"> TBI effects and monitor the trajectory of recovery and response to treatments. </w:t>
      </w:r>
    </w:p>
    <w:p w14:paraId="01FE7FB2" w14:textId="77777777" w:rsidR="00026F9C" w:rsidRDefault="00E0180F" w:rsidP="00026F9C">
      <w:pPr>
        <w:pStyle w:val="xxxxdefault"/>
        <w:numPr>
          <w:ilvl w:val="0"/>
          <w:numId w:val="15"/>
        </w:numPr>
        <w:spacing w:before="0" w:after="0" w:afterAutospacing="0"/>
        <w:rPr>
          <w:rFonts w:asciiTheme="minorHAnsi" w:hAnsiTheme="minorHAnsi" w:cstheme="minorHAnsi"/>
          <w:color w:val="000000"/>
          <w:bdr w:val="none" w:sz="0" w:space="0" w:color="auto" w:frame="1"/>
        </w:rPr>
      </w:pPr>
      <w:r w:rsidRPr="00E0180F">
        <w:rPr>
          <w:rFonts w:asciiTheme="minorHAnsi" w:hAnsiTheme="minorHAnsi" w:cstheme="minorHAnsi"/>
          <w:color w:val="000000"/>
          <w:bdr w:val="none" w:sz="0" w:space="0" w:color="auto" w:frame="1"/>
        </w:rPr>
        <w:t xml:space="preserve">These diagnostic and monitoring tools include a multi-modal approach incorporating advanced neuroimaging, fluid biomarkers, electrophysiology, clinical </w:t>
      </w:r>
      <w:r w:rsidR="00736255" w:rsidRPr="00E0180F">
        <w:rPr>
          <w:rFonts w:asciiTheme="minorHAnsi" w:hAnsiTheme="minorHAnsi" w:cstheme="minorHAnsi"/>
          <w:color w:val="000000"/>
          <w:bdr w:val="none" w:sz="0" w:space="0" w:color="auto" w:frame="1"/>
        </w:rPr>
        <w:t>assessment,</w:t>
      </w:r>
      <w:r w:rsidRPr="00E0180F">
        <w:rPr>
          <w:rFonts w:asciiTheme="minorHAnsi" w:hAnsiTheme="minorHAnsi" w:cstheme="minorHAnsi"/>
          <w:color w:val="000000"/>
          <w:bdr w:val="none" w:sz="0" w:space="0" w:color="auto" w:frame="1"/>
        </w:rPr>
        <w:t xml:space="preserve"> and symptom questionnaires.</w:t>
      </w:r>
      <w:r w:rsidR="00026F9C">
        <w:rPr>
          <w:rFonts w:asciiTheme="minorHAnsi" w:hAnsiTheme="minorHAnsi" w:cstheme="minorHAnsi"/>
          <w:color w:val="000000"/>
          <w:bdr w:val="none" w:sz="0" w:space="0" w:color="auto" w:frame="1"/>
        </w:rPr>
        <w:t xml:space="preserve"> </w:t>
      </w:r>
    </w:p>
    <w:p w14:paraId="1989B48F" w14:textId="6A02A19A" w:rsidR="00E0180F" w:rsidRPr="00E0180F" w:rsidRDefault="00026F9C" w:rsidP="00026F9C">
      <w:pPr>
        <w:pStyle w:val="xxxxdefault"/>
        <w:numPr>
          <w:ilvl w:val="0"/>
          <w:numId w:val="15"/>
        </w:numPr>
        <w:spacing w:before="0" w:after="0" w:afterAutospacing="0"/>
        <w:rPr>
          <w:rFonts w:asciiTheme="minorHAnsi" w:hAnsiTheme="minorHAnsi" w:cstheme="minorHAnsi"/>
          <w:color w:val="000000"/>
          <w:bdr w:val="none" w:sz="0" w:space="0" w:color="auto" w:frame="1"/>
        </w:rPr>
      </w:pPr>
      <w:r>
        <w:rPr>
          <w:rFonts w:asciiTheme="minorHAnsi" w:hAnsiTheme="minorHAnsi" w:cstheme="minorHAnsi"/>
          <w:color w:val="000000"/>
          <w:bdr w:val="none" w:sz="0" w:space="0" w:color="auto" w:frame="1"/>
        </w:rPr>
        <w:t>This wide-range of assessments are being integrated by using the longitudinal data to create and train machine learning algorithms to develop a composite diagnostic that would assist the provider to identify key brain and mental health conditions resulting from blast exposure during their military service.</w:t>
      </w:r>
    </w:p>
    <w:p w14:paraId="27869C46" w14:textId="77777777" w:rsidR="00B45411" w:rsidRPr="00DE43C9" w:rsidRDefault="00B45411" w:rsidP="00B45411">
      <w:pPr>
        <w:pStyle w:val="Default"/>
        <w:rPr>
          <w:rFonts w:ascii="Calibri" w:hAnsi="Calibri" w:cs="Calibri"/>
          <w:b/>
          <w:bCs/>
        </w:rPr>
      </w:pPr>
    </w:p>
    <w:p w14:paraId="06652B46" w14:textId="77777777" w:rsidR="00B45411" w:rsidRPr="00DE43C9" w:rsidRDefault="00B45411">
      <w:pPr>
        <w:spacing w:after="160" w:line="259" w:lineRule="auto"/>
        <w:rPr>
          <w:rFonts w:eastAsia="Times New Roman"/>
          <w:b/>
          <w:bCs/>
          <w:color w:val="000000"/>
          <w:sz w:val="24"/>
          <w:szCs w:val="24"/>
          <w14:ligatures w14:val="none"/>
        </w:rPr>
      </w:pPr>
      <w:r w:rsidRPr="00DE43C9">
        <w:rPr>
          <w:rFonts w:eastAsia="Times New Roman"/>
          <w:b/>
          <w:bCs/>
        </w:rPr>
        <w:br w:type="page"/>
      </w:r>
    </w:p>
    <w:p w14:paraId="7225E25F" w14:textId="340D899D" w:rsidR="00B45411" w:rsidRPr="00DE43C9"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For veterans who are currently being treated for PTSD, will there be an effort to provide medical education that there may be physical brain damage at the root of their symptoms? </w:t>
      </w:r>
    </w:p>
    <w:p w14:paraId="326A5883" w14:textId="77777777" w:rsidR="00B45411" w:rsidRPr="00DE43C9" w:rsidRDefault="00B45411" w:rsidP="00B45411">
      <w:pPr>
        <w:pStyle w:val="Default"/>
        <w:rPr>
          <w:rFonts w:ascii="Calibri" w:hAnsi="Calibri" w:cs="Calibri"/>
          <w:b/>
          <w:bCs/>
        </w:rPr>
      </w:pPr>
    </w:p>
    <w:p w14:paraId="35C86991" w14:textId="17D17FBD" w:rsidR="008A06B0" w:rsidRPr="008A06B0" w:rsidRDefault="00DF5AF3" w:rsidP="008A06B0">
      <w:pPr>
        <w:pStyle w:val="ListParagraph"/>
        <w:numPr>
          <w:ilvl w:val="0"/>
          <w:numId w:val="16"/>
        </w:numPr>
        <w:spacing w:after="160" w:line="259" w:lineRule="auto"/>
        <w:rPr>
          <w:rFonts w:eastAsia="Times New Roman"/>
          <w:color w:val="000000"/>
          <w:sz w:val="24"/>
          <w:szCs w:val="24"/>
          <w14:ligatures w14:val="none"/>
        </w:rPr>
      </w:pPr>
      <w:r w:rsidRPr="008A06B0">
        <w:rPr>
          <w:rFonts w:eastAsia="Times New Roman"/>
          <w:color w:val="000000"/>
          <w:sz w:val="24"/>
          <w:szCs w:val="24"/>
          <w14:ligatures w14:val="none"/>
        </w:rPr>
        <w:t xml:space="preserve">Whereas both TBI and PTSD are brain-based conditions, PTSD diagnostic criteria does not include an injury to the brain; however, having one or more TBIs dramatically increases the risk for developing symptoms of PTSD and other mental health conditions. </w:t>
      </w:r>
    </w:p>
    <w:p w14:paraId="1E99395D" w14:textId="5917B3F3" w:rsidR="008A06B0" w:rsidRPr="00566A87" w:rsidRDefault="00DF5AF3" w:rsidP="00566A87">
      <w:pPr>
        <w:pStyle w:val="ListParagraph"/>
        <w:numPr>
          <w:ilvl w:val="0"/>
          <w:numId w:val="16"/>
        </w:numPr>
        <w:spacing w:after="160" w:line="259" w:lineRule="auto"/>
        <w:rPr>
          <w:rFonts w:eastAsia="Times New Roman"/>
          <w:color w:val="000000"/>
          <w:sz w:val="24"/>
          <w:szCs w:val="24"/>
          <w14:ligatures w14:val="none"/>
        </w:rPr>
      </w:pPr>
      <w:r w:rsidRPr="008A06B0">
        <w:rPr>
          <w:rFonts w:eastAsia="Times New Roman"/>
          <w:color w:val="000000"/>
          <w:sz w:val="24"/>
          <w:szCs w:val="24"/>
          <w14:ligatures w14:val="none"/>
        </w:rPr>
        <w:t xml:space="preserve">Within VHA, we are committed to </w:t>
      </w:r>
      <w:r w:rsidR="00566A87">
        <w:t xml:space="preserve">incorporating the evidence </w:t>
      </w:r>
      <w:r w:rsidR="00566A87">
        <w:t>that</w:t>
      </w:r>
      <w:r w:rsidR="00566A87">
        <w:t xml:space="preserve"> links brain injury and </w:t>
      </w:r>
      <w:r w:rsidR="00566A87">
        <w:t xml:space="preserve">the risks of developing </w:t>
      </w:r>
      <w:r w:rsidR="00566A87">
        <w:t xml:space="preserve">PTSD into educational materials for </w:t>
      </w:r>
      <w:r w:rsidR="00566A87">
        <w:t xml:space="preserve">both </w:t>
      </w:r>
      <w:r w:rsidR="00566A87">
        <w:t>Veterans with PTSD</w:t>
      </w:r>
      <w:r w:rsidR="00566A87">
        <w:t xml:space="preserve"> and their healthcare providers</w:t>
      </w:r>
      <w:r w:rsidR="00566A87">
        <w:t>.</w:t>
      </w:r>
    </w:p>
    <w:p w14:paraId="2E2371E1" w14:textId="6486B34B" w:rsidR="00B45411" w:rsidRDefault="00DF5AF3" w:rsidP="008A06B0">
      <w:pPr>
        <w:pStyle w:val="ListParagraph"/>
        <w:numPr>
          <w:ilvl w:val="0"/>
          <w:numId w:val="16"/>
        </w:numPr>
        <w:spacing w:after="160" w:line="259" w:lineRule="auto"/>
        <w:rPr>
          <w:rFonts w:eastAsia="Times New Roman"/>
          <w:color w:val="000000"/>
          <w:sz w:val="24"/>
          <w:szCs w:val="24"/>
          <w14:ligatures w14:val="none"/>
        </w:rPr>
      </w:pPr>
      <w:r w:rsidRPr="008A06B0">
        <w:rPr>
          <w:rFonts w:eastAsia="Times New Roman"/>
          <w:color w:val="000000"/>
          <w:sz w:val="24"/>
          <w:szCs w:val="24"/>
          <w14:ligatures w14:val="none"/>
        </w:rPr>
        <w:t>Towards this end, ongoing education is provided regarding strategies to maintain Brain Health over the course of a lifetime.</w:t>
      </w:r>
    </w:p>
    <w:p w14:paraId="399B127E" w14:textId="77777777" w:rsidR="00776E36" w:rsidRDefault="00776E36" w:rsidP="00776E36">
      <w:pPr>
        <w:pStyle w:val="ListParagraph"/>
        <w:spacing w:after="160" w:line="259" w:lineRule="auto"/>
        <w:rPr>
          <w:rFonts w:eastAsia="Times New Roman"/>
          <w:color w:val="000000"/>
          <w:sz w:val="24"/>
          <w:szCs w:val="24"/>
          <w14:ligatures w14:val="none"/>
        </w:rPr>
      </w:pPr>
    </w:p>
    <w:p w14:paraId="4E9B3F2D" w14:textId="77777777" w:rsidR="00776E36" w:rsidRDefault="00776E36" w:rsidP="00776E36">
      <w:pPr>
        <w:pStyle w:val="ListParagraph"/>
        <w:spacing w:after="160" w:line="259" w:lineRule="auto"/>
        <w:rPr>
          <w:rFonts w:eastAsia="Times New Roman"/>
          <w:color w:val="000000"/>
          <w:sz w:val="24"/>
          <w:szCs w:val="24"/>
          <w14:ligatures w14:val="none"/>
        </w:rPr>
      </w:pPr>
    </w:p>
    <w:p w14:paraId="2F213E02" w14:textId="77777777" w:rsidR="00776E36" w:rsidRDefault="00776E36" w:rsidP="00776E36">
      <w:pPr>
        <w:pStyle w:val="ListParagraph"/>
        <w:spacing w:after="160" w:line="259" w:lineRule="auto"/>
        <w:rPr>
          <w:rFonts w:eastAsia="Times New Roman"/>
          <w:color w:val="000000"/>
          <w:sz w:val="24"/>
          <w:szCs w:val="24"/>
          <w14:ligatures w14:val="none"/>
        </w:rPr>
      </w:pPr>
    </w:p>
    <w:p w14:paraId="74DEE943" w14:textId="77777777" w:rsidR="00776E36" w:rsidRDefault="00776E36" w:rsidP="00776E36">
      <w:pPr>
        <w:pStyle w:val="ListParagraph"/>
        <w:spacing w:after="160" w:line="259" w:lineRule="auto"/>
        <w:rPr>
          <w:rFonts w:eastAsia="Times New Roman"/>
          <w:color w:val="000000"/>
          <w:sz w:val="24"/>
          <w:szCs w:val="24"/>
          <w14:ligatures w14:val="none"/>
        </w:rPr>
      </w:pPr>
    </w:p>
    <w:p w14:paraId="0AE0AF6B" w14:textId="77777777" w:rsidR="00776E36" w:rsidRDefault="00776E36" w:rsidP="00776E36">
      <w:pPr>
        <w:pStyle w:val="ListParagraph"/>
        <w:spacing w:after="160" w:line="259" w:lineRule="auto"/>
        <w:rPr>
          <w:rFonts w:eastAsia="Times New Roman"/>
          <w:color w:val="000000"/>
          <w:sz w:val="24"/>
          <w:szCs w:val="24"/>
          <w14:ligatures w14:val="none"/>
        </w:rPr>
      </w:pPr>
    </w:p>
    <w:p w14:paraId="35177A9E" w14:textId="77777777" w:rsidR="00776E36" w:rsidRDefault="00776E36" w:rsidP="00776E36">
      <w:pPr>
        <w:pStyle w:val="ListParagraph"/>
        <w:spacing w:after="160" w:line="259" w:lineRule="auto"/>
        <w:rPr>
          <w:rFonts w:eastAsia="Times New Roman"/>
          <w:color w:val="000000"/>
          <w:sz w:val="24"/>
          <w:szCs w:val="24"/>
          <w14:ligatures w14:val="none"/>
        </w:rPr>
      </w:pPr>
    </w:p>
    <w:p w14:paraId="6BFA40F2" w14:textId="77777777" w:rsidR="00776E36" w:rsidRDefault="00776E36" w:rsidP="00776E36">
      <w:pPr>
        <w:pStyle w:val="ListParagraph"/>
        <w:spacing w:after="160" w:line="259" w:lineRule="auto"/>
        <w:rPr>
          <w:rFonts w:eastAsia="Times New Roman"/>
          <w:color w:val="000000"/>
          <w:sz w:val="24"/>
          <w:szCs w:val="24"/>
          <w14:ligatures w14:val="none"/>
        </w:rPr>
      </w:pPr>
    </w:p>
    <w:p w14:paraId="11198F1F" w14:textId="77777777" w:rsidR="00776E36" w:rsidRDefault="00776E36" w:rsidP="00776E36">
      <w:pPr>
        <w:pStyle w:val="ListParagraph"/>
        <w:spacing w:after="160" w:line="259" w:lineRule="auto"/>
        <w:rPr>
          <w:rFonts w:eastAsia="Times New Roman"/>
          <w:color w:val="000000"/>
          <w:sz w:val="24"/>
          <w:szCs w:val="24"/>
          <w14:ligatures w14:val="none"/>
        </w:rPr>
      </w:pPr>
    </w:p>
    <w:p w14:paraId="02130D5A" w14:textId="77777777" w:rsidR="00776E36" w:rsidRDefault="00776E36" w:rsidP="00776E36">
      <w:pPr>
        <w:pStyle w:val="ListParagraph"/>
        <w:spacing w:after="160" w:line="259" w:lineRule="auto"/>
        <w:rPr>
          <w:rFonts w:eastAsia="Times New Roman"/>
          <w:color w:val="000000"/>
          <w:sz w:val="24"/>
          <w:szCs w:val="24"/>
          <w14:ligatures w14:val="none"/>
        </w:rPr>
      </w:pPr>
    </w:p>
    <w:p w14:paraId="39B2A0C4" w14:textId="77777777" w:rsidR="00776E36" w:rsidRDefault="00776E36" w:rsidP="00776E36">
      <w:pPr>
        <w:pStyle w:val="ListParagraph"/>
        <w:spacing w:after="160" w:line="259" w:lineRule="auto"/>
        <w:rPr>
          <w:rFonts w:eastAsia="Times New Roman"/>
          <w:color w:val="000000"/>
          <w:sz w:val="24"/>
          <w:szCs w:val="24"/>
          <w14:ligatures w14:val="none"/>
        </w:rPr>
      </w:pPr>
    </w:p>
    <w:p w14:paraId="4915C55E" w14:textId="77777777" w:rsidR="00776E36" w:rsidRDefault="00776E36" w:rsidP="00776E36">
      <w:pPr>
        <w:pStyle w:val="ListParagraph"/>
        <w:spacing w:after="160" w:line="259" w:lineRule="auto"/>
        <w:rPr>
          <w:rFonts w:eastAsia="Times New Roman"/>
          <w:color w:val="000000"/>
          <w:sz w:val="24"/>
          <w:szCs w:val="24"/>
          <w14:ligatures w14:val="none"/>
        </w:rPr>
      </w:pPr>
    </w:p>
    <w:p w14:paraId="65E6BA16" w14:textId="77777777" w:rsidR="00776E36" w:rsidRDefault="00776E36" w:rsidP="00776E36">
      <w:pPr>
        <w:pStyle w:val="ListParagraph"/>
        <w:spacing w:after="160" w:line="259" w:lineRule="auto"/>
        <w:rPr>
          <w:rFonts w:eastAsia="Times New Roman"/>
          <w:color w:val="000000"/>
          <w:sz w:val="24"/>
          <w:szCs w:val="24"/>
          <w14:ligatures w14:val="none"/>
        </w:rPr>
      </w:pPr>
    </w:p>
    <w:p w14:paraId="75F68D0E" w14:textId="77777777" w:rsidR="00776E36" w:rsidRDefault="00776E36" w:rsidP="00776E36">
      <w:pPr>
        <w:pStyle w:val="ListParagraph"/>
        <w:spacing w:after="160" w:line="259" w:lineRule="auto"/>
        <w:rPr>
          <w:rFonts w:eastAsia="Times New Roman"/>
          <w:color w:val="000000"/>
          <w:sz w:val="24"/>
          <w:szCs w:val="24"/>
          <w14:ligatures w14:val="none"/>
        </w:rPr>
      </w:pPr>
    </w:p>
    <w:p w14:paraId="0425DC00" w14:textId="77777777" w:rsidR="00776E36" w:rsidRDefault="00776E36" w:rsidP="00776E36">
      <w:pPr>
        <w:pStyle w:val="ListParagraph"/>
        <w:spacing w:after="160" w:line="259" w:lineRule="auto"/>
        <w:rPr>
          <w:rFonts w:eastAsia="Times New Roman"/>
          <w:color w:val="000000"/>
          <w:sz w:val="24"/>
          <w:szCs w:val="24"/>
          <w14:ligatures w14:val="none"/>
        </w:rPr>
      </w:pPr>
    </w:p>
    <w:p w14:paraId="2979C83F" w14:textId="77777777" w:rsidR="00776E36" w:rsidRDefault="00776E36" w:rsidP="00776E36">
      <w:pPr>
        <w:pStyle w:val="ListParagraph"/>
        <w:spacing w:after="160" w:line="259" w:lineRule="auto"/>
        <w:rPr>
          <w:rFonts w:eastAsia="Times New Roman"/>
          <w:color w:val="000000"/>
          <w:sz w:val="24"/>
          <w:szCs w:val="24"/>
          <w14:ligatures w14:val="none"/>
        </w:rPr>
      </w:pPr>
    </w:p>
    <w:p w14:paraId="6EAF6757" w14:textId="77777777" w:rsidR="00776E36" w:rsidRDefault="00776E36" w:rsidP="00776E36">
      <w:pPr>
        <w:pStyle w:val="ListParagraph"/>
        <w:spacing w:after="160" w:line="259" w:lineRule="auto"/>
        <w:rPr>
          <w:rFonts w:eastAsia="Times New Roman"/>
          <w:color w:val="000000"/>
          <w:sz w:val="24"/>
          <w:szCs w:val="24"/>
          <w14:ligatures w14:val="none"/>
        </w:rPr>
      </w:pPr>
    </w:p>
    <w:p w14:paraId="0E897418" w14:textId="77777777" w:rsidR="00776E36" w:rsidRDefault="00776E36" w:rsidP="00776E36">
      <w:pPr>
        <w:pStyle w:val="ListParagraph"/>
        <w:spacing w:after="160" w:line="259" w:lineRule="auto"/>
        <w:rPr>
          <w:rFonts w:eastAsia="Times New Roman"/>
          <w:color w:val="000000"/>
          <w:sz w:val="24"/>
          <w:szCs w:val="24"/>
          <w14:ligatures w14:val="none"/>
        </w:rPr>
      </w:pPr>
    </w:p>
    <w:p w14:paraId="4B79241A" w14:textId="77777777" w:rsidR="00776E36" w:rsidRDefault="00776E36" w:rsidP="00776E36">
      <w:pPr>
        <w:pStyle w:val="ListParagraph"/>
        <w:spacing w:after="160" w:line="259" w:lineRule="auto"/>
        <w:rPr>
          <w:rFonts w:eastAsia="Times New Roman"/>
          <w:color w:val="000000"/>
          <w:sz w:val="24"/>
          <w:szCs w:val="24"/>
          <w14:ligatures w14:val="none"/>
        </w:rPr>
      </w:pPr>
    </w:p>
    <w:p w14:paraId="7D4925E2" w14:textId="77777777" w:rsidR="00776E36" w:rsidRDefault="00776E36" w:rsidP="00776E36">
      <w:pPr>
        <w:pStyle w:val="ListParagraph"/>
        <w:spacing w:after="160" w:line="259" w:lineRule="auto"/>
        <w:rPr>
          <w:rFonts w:eastAsia="Times New Roman"/>
          <w:color w:val="000000"/>
          <w:sz w:val="24"/>
          <w:szCs w:val="24"/>
          <w14:ligatures w14:val="none"/>
        </w:rPr>
      </w:pPr>
    </w:p>
    <w:p w14:paraId="67E0F6EB" w14:textId="77777777" w:rsidR="00776E36" w:rsidRDefault="00776E36" w:rsidP="00776E36">
      <w:pPr>
        <w:pStyle w:val="ListParagraph"/>
        <w:spacing w:after="160" w:line="259" w:lineRule="auto"/>
        <w:rPr>
          <w:rFonts w:eastAsia="Times New Roman"/>
          <w:color w:val="000000"/>
          <w:sz w:val="24"/>
          <w:szCs w:val="24"/>
          <w14:ligatures w14:val="none"/>
        </w:rPr>
      </w:pPr>
    </w:p>
    <w:p w14:paraId="50751814" w14:textId="77777777" w:rsidR="00776E36" w:rsidRDefault="00776E36" w:rsidP="00776E36">
      <w:pPr>
        <w:pStyle w:val="ListParagraph"/>
        <w:spacing w:after="160" w:line="259" w:lineRule="auto"/>
        <w:rPr>
          <w:rFonts w:eastAsia="Times New Roman"/>
          <w:color w:val="000000"/>
          <w:sz w:val="24"/>
          <w:szCs w:val="24"/>
          <w14:ligatures w14:val="none"/>
        </w:rPr>
      </w:pPr>
    </w:p>
    <w:p w14:paraId="502C506E" w14:textId="77777777" w:rsidR="00776E36" w:rsidRDefault="00776E36" w:rsidP="00776E36">
      <w:pPr>
        <w:pStyle w:val="ListParagraph"/>
        <w:spacing w:after="160" w:line="259" w:lineRule="auto"/>
        <w:rPr>
          <w:rFonts w:eastAsia="Times New Roman"/>
          <w:color w:val="000000"/>
          <w:sz w:val="24"/>
          <w:szCs w:val="24"/>
          <w14:ligatures w14:val="none"/>
        </w:rPr>
      </w:pPr>
    </w:p>
    <w:p w14:paraId="28E4BFCD" w14:textId="77777777" w:rsidR="00776E36" w:rsidRDefault="00776E36" w:rsidP="00776E36">
      <w:pPr>
        <w:pStyle w:val="ListParagraph"/>
        <w:spacing w:after="160" w:line="259" w:lineRule="auto"/>
        <w:rPr>
          <w:rFonts w:eastAsia="Times New Roman"/>
          <w:color w:val="000000"/>
          <w:sz w:val="24"/>
          <w:szCs w:val="24"/>
          <w14:ligatures w14:val="none"/>
        </w:rPr>
      </w:pPr>
    </w:p>
    <w:p w14:paraId="6E61194D" w14:textId="77777777" w:rsidR="00776E36" w:rsidRDefault="00776E36" w:rsidP="00776E36">
      <w:pPr>
        <w:pStyle w:val="ListParagraph"/>
        <w:spacing w:after="160" w:line="259" w:lineRule="auto"/>
        <w:rPr>
          <w:rFonts w:eastAsia="Times New Roman"/>
          <w:color w:val="000000"/>
          <w:sz w:val="24"/>
          <w:szCs w:val="24"/>
          <w14:ligatures w14:val="none"/>
        </w:rPr>
      </w:pPr>
    </w:p>
    <w:p w14:paraId="17CF573C" w14:textId="77777777" w:rsidR="00776E36" w:rsidRDefault="00776E36" w:rsidP="00776E36">
      <w:pPr>
        <w:pStyle w:val="ListParagraph"/>
        <w:spacing w:after="160" w:line="259" w:lineRule="auto"/>
        <w:rPr>
          <w:rFonts w:eastAsia="Times New Roman"/>
          <w:color w:val="000000"/>
          <w:sz w:val="24"/>
          <w:szCs w:val="24"/>
          <w14:ligatures w14:val="none"/>
        </w:rPr>
      </w:pPr>
    </w:p>
    <w:p w14:paraId="5BC2E2E1" w14:textId="77777777" w:rsidR="00776E36" w:rsidRDefault="00776E36" w:rsidP="00776E36">
      <w:pPr>
        <w:pStyle w:val="ListParagraph"/>
        <w:spacing w:after="160" w:line="259" w:lineRule="auto"/>
        <w:rPr>
          <w:rFonts w:eastAsia="Times New Roman"/>
          <w:color w:val="000000"/>
          <w:sz w:val="24"/>
          <w:szCs w:val="24"/>
          <w14:ligatures w14:val="none"/>
        </w:rPr>
      </w:pPr>
    </w:p>
    <w:p w14:paraId="72C6D806" w14:textId="77777777" w:rsidR="00776E36" w:rsidRDefault="00776E36" w:rsidP="00776E36">
      <w:pPr>
        <w:pStyle w:val="ListParagraph"/>
        <w:spacing w:after="160" w:line="259" w:lineRule="auto"/>
        <w:rPr>
          <w:rFonts w:eastAsia="Times New Roman"/>
          <w:color w:val="000000"/>
          <w:sz w:val="24"/>
          <w:szCs w:val="24"/>
          <w14:ligatures w14:val="none"/>
        </w:rPr>
      </w:pPr>
    </w:p>
    <w:p w14:paraId="135F41B7" w14:textId="77777777" w:rsidR="00776E36" w:rsidRDefault="00776E36" w:rsidP="00776E36">
      <w:pPr>
        <w:pStyle w:val="ListParagraph"/>
        <w:spacing w:after="160" w:line="259" w:lineRule="auto"/>
        <w:rPr>
          <w:rFonts w:eastAsia="Times New Roman"/>
          <w:color w:val="000000"/>
          <w:sz w:val="24"/>
          <w:szCs w:val="24"/>
          <w14:ligatures w14:val="none"/>
        </w:rPr>
      </w:pPr>
    </w:p>
    <w:p w14:paraId="2FAF50E2" w14:textId="77777777" w:rsidR="00776E36" w:rsidRPr="008A06B0" w:rsidRDefault="00776E36" w:rsidP="00776E36">
      <w:pPr>
        <w:pStyle w:val="ListParagraph"/>
        <w:spacing w:after="160" w:line="259" w:lineRule="auto"/>
        <w:rPr>
          <w:rFonts w:eastAsia="Times New Roman"/>
          <w:color w:val="000000"/>
          <w:sz w:val="24"/>
          <w:szCs w:val="24"/>
          <w14:ligatures w14:val="none"/>
        </w:rPr>
      </w:pPr>
    </w:p>
    <w:p w14:paraId="34D27920" w14:textId="7239CABC" w:rsidR="00B45411" w:rsidRDefault="00B45411" w:rsidP="00B45411">
      <w:pPr>
        <w:pStyle w:val="Default"/>
        <w:numPr>
          <w:ilvl w:val="0"/>
          <w:numId w:val="1"/>
        </w:numPr>
        <w:rPr>
          <w:rFonts w:ascii="Calibri" w:eastAsia="Times New Roman" w:hAnsi="Calibri" w:cs="Calibri"/>
          <w:b/>
          <w:bCs/>
        </w:rPr>
      </w:pPr>
      <w:r w:rsidRPr="00DE43C9">
        <w:rPr>
          <w:rFonts w:ascii="Calibri" w:eastAsia="Times New Roman" w:hAnsi="Calibri" w:cs="Calibri"/>
          <w:b/>
          <w:bCs/>
        </w:rPr>
        <w:lastRenderedPageBreak/>
        <w:t xml:space="preserve">What actions are being taken to coordinate with DoD on these efforts? </w:t>
      </w:r>
    </w:p>
    <w:p w14:paraId="03C7BB9A" w14:textId="77777777" w:rsidR="00776E36" w:rsidRDefault="00776E36" w:rsidP="00776E36">
      <w:pPr>
        <w:pStyle w:val="Default"/>
        <w:ind w:left="720"/>
        <w:rPr>
          <w:rFonts w:ascii="Calibri" w:eastAsia="Times New Roman" w:hAnsi="Calibri" w:cs="Calibri"/>
          <w:b/>
          <w:bCs/>
        </w:rPr>
      </w:pPr>
    </w:p>
    <w:p w14:paraId="5842F356" w14:textId="34BD2B70" w:rsidR="008A06B0" w:rsidRDefault="008A06B0" w:rsidP="00D242F4">
      <w:pPr>
        <w:pStyle w:val="Default"/>
        <w:numPr>
          <w:ilvl w:val="0"/>
          <w:numId w:val="17"/>
        </w:numPr>
        <w:rPr>
          <w:rFonts w:ascii="Calibri" w:eastAsia="Times New Roman" w:hAnsi="Calibri" w:cs="Calibri"/>
        </w:rPr>
      </w:pPr>
      <w:r>
        <w:rPr>
          <w:rFonts w:ascii="Calibri" w:eastAsia="Times New Roman" w:hAnsi="Calibri" w:cs="Calibri"/>
        </w:rPr>
        <w:t xml:space="preserve">The VA stood up a Working Group on Occupational Blast Exposure (OBEWG) in </w:t>
      </w:r>
      <w:r w:rsidR="00D242F4">
        <w:rPr>
          <w:rFonts w:ascii="Calibri" w:eastAsia="Times New Roman" w:hAnsi="Calibri" w:cs="Calibri"/>
        </w:rPr>
        <w:t>mid-November</w:t>
      </w:r>
      <w:r>
        <w:rPr>
          <w:rFonts w:ascii="Calibri" w:eastAsia="Times New Roman" w:hAnsi="Calibri" w:cs="Calibri"/>
        </w:rPr>
        <w:t xml:space="preserve"> of 2023. This working group not only included VA researchers, clinicians, and representatives from Veterans Benefits Administration, it also included individuals from the Defense Health Agency. The DoD participants are full members of the OBEWG and have contributed information vital to understanding this </w:t>
      </w:r>
      <w:r w:rsidR="00551133">
        <w:rPr>
          <w:rFonts w:ascii="Calibri" w:eastAsia="Times New Roman" w:hAnsi="Calibri" w:cs="Calibri"/>
        </w:rPr>
        <w:t>at-risk</w:t>
      </w:r>
      <w:r>
        <w:rPr>
          <w:rFonts w:ascii="Calibri" w:eastAsia="Times New Roman" w:hAnsi="Calibri" w:cs="Calibri"/>
        </w:rPr>
        <w:t xml:space="preserve"> population. </w:t>
      </w:r>
    </w:p>
    <w:p w14:paraId="011705AF" w14:textId="700FB483" w:rsidR="00D242F4" w:rsidRDefault="00D242F4" w:rsidP="00D242F4">
      <w:pPr>
        <w:pStyle w:val="Default"/>
        <w:numPr>
          <w:ilvl w:val="0"/>
          <w:numId w:val="17"/>
        </w:numPr>
        <w:rPr>
          <w:rFonts w:ascii="Calibri" w:eastAsia="Times New Roman" w:hAnsi="Calibri" w:cs="Calibri"/>
        </w:rPr>
      </w:pPr>
      <w:r>
        <w:rPr>
          <w:rFonts w:ascii="Calibri" w:eastAsia="Times New Roman" w:hAnsi="Calibri" w:cs="Calibri"/>
        </w:rPr>
        <w:t xml:space="preserve">Due to this OBEWG collaboration, the VHA chair of the WG was invited to the </w:t>
      </w:r>
      <w:r w:rsidR="00551133">
        <w:rPr>
          <w:rFonts w:ascii="Calibri" w:eastAsia="Times New Roman" w:hAnsi="Calibri" w:cs="Calibri"/>
        </w:rPr>
        <w:t>3-day</w:t>
      </w:r>
      <w:r>
        <w:rPr>
          <w:rFonts w:ascii="Calibri" w:eastAsia="Times New Roman" w:hAnsi="Calibri" w:cs="Calibri"/>
        </w:rPr>
        <w:t xml:space="preserve"> 4</w:t>
      </w:r>
      <w:r w:rsidRPr="00D242F4">
        <w:rPr>
          <w:rFonts w:ascii="Calibri" w:eastAsia="Times New Roman" w:hAnsi="Calibri" w:cs="Calibri"/>
          <w:vertAlign w:val="superscript"/>
        </w:rPr>
        <w:t>th</w:t>
      </w:r>
      <w:r>
        <w:rPr>
          <w:rFonts w:ascii="Calibri" w:eastAsia="Times New Roman" w:hAnsi="Calibri" w:cs="Calibri"/>
        </w:rPr>
        <w:t xml:space="preserve"> Annual DoD Blast Summit at the Portsmouth Naval Base where the preliminary findings of the OBEWG were presented to a mostly DoD audience of clinician, researchers, and those tasked with developing DoD policy</w:t>
      </w:r>
      <w:r w:rsidR="00551133">
        <w:rPr>
          <w:rFonts w:ascii="Calibri" w:eastAsia="Times New Roman" w:hAnsi="Calibri" w:cs="Calibri"/>
        </w:rPr>
        <w:t>.</w:t>
      </w:r>
    </w:p>
    <w:p w14:paraId="39985EED" w14:textId="22E2C0EB" w:rsidR="00D242F4" w:rsidRDefault="008A06B0" w:rsidP="00D242F4">
      <w:pPr>
        <w:pStyle w:val="Default"/>
        <w:numPr>
          <w:ilvl w:val="0"/>
          <w:numId w:val="17"/>
        </w:numPr>
        <w:rPr>
          <w:rFonts w:ascii="Calibri" w:eastAsia="Times New Roman" w:hAnsi="Calibri" w:cs="Calibri"/>
        </w:rPr>
      </w:pPr>
      <w:r>
        <w:rPr>
          <w:rFonts w:ascii="Calibri" w:eastAsia="Times New Roman" w:hAnsi="Calibri" w:cs="Calibri"/>
        </w:rPr>
        <w:t xml:space="preserve">Additionally, members of the OBEWG from VA were connected by the DoD members to the CONQUER Study Research Team and the combined team have </w:t>
      </w:r>
      <w:r w:rsidR="00551133">
        <w:rPr>
          <w:rFonts w:ascii="Calibri" w:eastAsia="Times New Roman" w:hAnsi="Calibri" w:cs="Calibri"/>
        </w:rPr>
        <w:t>applied</w:t>
      </w:r>
      <w:r>
        <w:rPr>
          <w:rFonts w:ascii="Calibri" w:eastAsia="Times New Roman" w:hAnsi="Calibri" w:cs="Calibri"/>
        </w:rPr>
        <w:t xml:space="preserve"> for additional funding to further analyzed data from </w:t>
      </w:r>
      <w:r w:rsidR="00D242F4">
        <w:rPr>
          <w:rFonts w:ascii="Calibri" w:eastAsia="Times New Roman" w:hAnsi="Calibri" w:cs="Calibri"/>
        </w:rPr>
        <w:t>CONQUER</w:t>
      </w:r>
      <w:r>
        <w:rPr>
          <w:rFonts w:ascii="Calibri" w:eastAsia="Times New Roman" w:hAnsi="Calibri" w:cs="Calibri"/>
        </w:rPr>
        <w:t xml:space="preserve"> that was </w:t>
      </w:r>
      <w:r w:rsidR="00D242F4">
        <w:rPr>
          <w:rFonts w:ascii="Calibri" w:eastAsia="Times New Roman" w:hAnsi="Calibri" w:cs="Calibri"/>
        </w:rPr>
        <w:t xml:space="preserve">not </w:t>
      </w:r>
      <w:r>
        <w:rPr>
          <w:rFonts w:ascii="Calibri" w:eastAsia="Times New Roman" w:hAnsi="Calibri" w:cs="Calibri"/>
        </w:rPr>
        <w:t xml:space="preserve">previously </w:t>
      </w:r>
      <w:r w:rsidR="00D242F4">
        <w:rPr>
          <w:rFonts w:ascii="Calibri" w:eastAsia="Times New Roman" w:hAnsi="Calibri" w:cs="Calibri"/>
        </w:rPr>
        <w:t>studied.</w:t>
      </w:r>
    </w:p>
    <w:p w14:paraId="27EF8B6D" w14:textId="123C97CD" w:rsidR="008A06B0" w:rsidRPr="008A06B0" w:rsidRDefault="008A06B0" w:rsidP="008A06B0">
      <w:pPr>
        <w:pStyle w:val="Default"/>
        <w:ind w:left="360"/>
        <w:rPr>
          <w:rFonts w:ascii="Calibri" w:eastAsia="Times New Roman" w:hAnsi="Calibri" w:cs="Calibri"/>
        </w:rPr>
      </w:pPr>
      <w:r>
        <w:rPr>
          <w:rFonts w:ascii="Calibri" w:eastAsia="Times New Roman" w:hAnsi="Calibri" w:cs="Calibri"/>
        </w:rPr>
        <w:t xml:space="preserve">  </w:t>
      </w:r>
    </w:p>
    <w:p w14:paraId="097D8ACF" w14:textId="77777777" w:rsidR="00B45411" w:rsidRPr="00DE43C9" w:rsidRDefault="00B45411" w:rsidP="00B45411">
      <w:pPr>
        <w:rPr>
          <w:b/>
          <w:bCs/>
          <w:sz w:val="24"/>
          <w:szCs w:val="24"/>
        </w:rPr>
      </w:pPr>
    </w:p>
    <w:p w14:paraId="19EAFB46" w14:textId="3D4A12E9" w:rsidR="00E0180F" w:rsidRDefault="00E0180F">
      <w:pPr>
        <w:spacing w:after="160" w:line="259" w:lineRule="auto"/>
      </w:pPr>
      <w:r>
        <w:br w:type="page"/>
      </w:r>
    </w:p>
    <w:p w14:paraId="7D5FDBA4" w14:textId="77777777" w:rsidR="00E0180F" w:rsidRDefault="00E0180F" w:rsidP="00E0180F">
      <w:pPr>
        <w:rPr>
          <w:rFonts w:ascii="Times New Roman" w:hAnsi="Times New Roman" w:cs="Times New Roman"/>
        </w:rPr>
      </w:pPr>
      <w:r>
        <w:rPr>
          <w:rFonts w:ascii="Times New Roman" w:hAnsi="Times New Roman" w:cs="Times New Roman"/>
          <w:b/>
        </w:rPr>
        <w:lastRenderedPageBreak/>
        <w:t>References</w:t>
      </w:r>
      <w:r>
        <w:rPr>
          <w:rFonts w:ascii="Times New Roman" w:hAnsi="Times New Roman" w:cs="Times New Roman"/>
        </w:rPr>
        <w:t>:</w:t>
      </w:r>
    </w:p>
    <w:p w14:paraId="079FAE87" w14:textId="61E8DE19" w:rsidR="00776E36" w:rsidRPr="00776E36" w:rsidRDefault="00776E36" w:rsidP="00776E36">
      <w:pPr>
        <w:pStyle w:val="ListParagraph"/>
        <w:numPr>
          <w:ilvl w:val="0"/>
          <w:numId w:val="13"/>
        </w:numPr>
        <w:ind w:left="450" w:hanging="450"/>
        <w:jc w:val="both"/>
        <w:rPr>
          <w:color w:val="212121"/>
        </w:rPr>
      </w:pPr>
      <w:r w:rsidRPr="00776E36">
        <w:rPr>
          <w:color w:val="212121"/>
        </w:rPr>
        <w:t xml:space="preserve">Cifu DX: Clinical research findings from the long-term impact of military-relevant brain injury consortium-Chronic Effects of Neurotrauma Consortium (LIMBIC-CENC) 2013-2021, Brain </w:t>
      </w:r>
      <w:proofErr w:type="spellStart"/>
      <w:r w:rsidRPr="00776E36">
        <w:rPr>
          <w:color w:val="212121"/>
        </w:rPr>
        <w:t>Inj</w:t>
      </w:r>
      <w:proofErr w:type="spellEnd"/>
      <w:r w:rsidRPr="00776E36">
        <w:rPr>
          <w:color w:val="212121"/>
        </w:rPr>
        <w:t xml:space="preserve"> 2022,36:5;587-597. </w:t>
      </w:r>
    </w:p>
    <w:p w14:paraId="617A222E" w14:textId="7F269E9B" w:rsidR="00E0180F" w:rsidRDefault="00E0180F" w:rsidP="00E0180F">
      <w:pPr>
        <w:pStyle w:val="ListParagraph"/>
        <w:numPr>
          <w:ilvl w:val="0"/>
          <w:numId w:val="13"/>
        </w:numPr>
        <w:ind w:left="450" w:hanging="450"/>
        <w:jc w:val="both"/>
        <w:rPr>
          <w:rFonts w:ascii="Times New Roman" w:hAnsi="Times New Roman" w:cs="Times New Roman"/>
          <w:color w:val="212121"/>
        </w:rPr>
      </w:pPr>
      <w:r>
        <w:rPr>
          <w:color w:val="212121"/>
        </w:rPr>
        <w:t xml:space="preserve">Barnes DE, Byers AL, Gardner RC, Seal KH, </w:t>
      </w:r>
      <w:proofErr w:type="spellStart"/>
      <w:r>
        <w:rPr>
          <w:color w:val="212121"/>
        </w:rPr>
        <w:t>Boscardin</w:t>
      </w:r>
      <w:proofErr w:type="spellEnd"/>
      <w:r>
        <w:rPr>
          <w:color w:val="212121"/>
        </w:rPr>
        <w:t xml:space="preserve"> WJ, Yaffe K: Association of Mild Traumatic Brain Injury With and Without Loss of Consciousness With Dementia in US Military Veterans. JAMA Neurol 2018;75(9):1055-1061. </w:t>
      </w:r>
      <w:proofErr w:type="spellStart"/>
      <w:r>
        <w:rPr>
          <w:color w:val="212121"/>
        </w:rPr>
        <w:t>doi</w:t>
      </w:r>
      <w:proofErr w:type="spellEnd"/>
      <w:r>
        <w:rPr>
          <w:color w:val="212121"/>
        </w:rPr>
        <w:t>: 10.1001/jamaneurol.2018.0815. PMID: 29801145</w:t>
      </w:r>
    </w:p>
    <w:p w14:paraId="257E30FB" w14:textId="77777777" w:rsidR="00E0180F" w:rsidRDefault="00E0180F" w:rsidP="00E0180F">
      <w:pPr>
        <w:pStyle w:val="ListParagraph"/>
        <w:numPr>
          <w:ilvl w:val="0"/>
          <w:numId w:val="13"/>
        </w:numPr>
        <w:ind w:left="450" w:hanging="450"/>
        <w:jc w:val="both"/>
        <w:rPr>
          <w:color w:val="212121"/>
        </w:rPr>
      </w:pPr>
      <w:r>
        <w:rPr>
          <w:color w:val="212121"/>
        </w:rPr>
        <w:t xml:space="preserve">Gardner RC, Byers AL, Barnes DE, Li Y, </w:t>
      </w:r>
      <w:proofErr w:type="spellStart"/>
      <w:r>
        <w:rPr>
          <w:color w:val="212121"/>
        </w:rPr>
        <w:t>Boscardin</w:t>
      </w:r>
      <w:proofErr w:type="spellEnd"/>
      <w:r>
        <w:rPr>
          <w:color w:val="212121"/>
        </w:rPr>
        <w:t xml:space="preserve"> J, Yaffe K: Mild TBI and risk of Parkinson disease: A Chronic Effects of Neurotrauma Consortium Study. Neurology. 2018;90(20):e1771-e1779. </w:t>
      </w:r>
      <w:proofErr w:type="spellStart"/>
      <w:r>
        <w:rPr>
          <w:color w:val="212121"/>
        </w:rPr>
        <w:t>doi</w:t>
      </w:r>
      <w:proofErr w:type="spellEnd"/>
      <w:r>
        <w:rPr>
          <w:color w:val="212121"/>
        </w:rPr>
        <w:t>: 10.1212/WNL.0000000000005522. PMID: 29669907</w:t>
      </w:r>
    </w:p>
    <w:p w14:paraId="7529C0BB" w14:textId="77777777" w:rsidR="00E0180F" w:rsidRDefault="00E0180F" w:rsidP="00E0180F">
      <w:pPr>
        <w:pStyle w:val="ListParagraph"/>
        <w:numPr>
          <w:ilvl w:val="0"/>
          <w:numId w:val="13"/>
        </w:numPr>
        <w:ind w:left="450" w:hanging="450"/>
        <w:jc w:val="both"/>
        <w:rPr>
          <w:color w:val="212121"/>
        </w:rPr>
      </w:pPr>
      <w:r>
        <w:rPr>
          <w:color w:val="212121"/>
        </w:rPr>
        <w:t xml:space="preserve">Gardner RC, </w:t>
      </w:r>
      <w:proofErr w:type="spellStart"/>
      <w:r>
        <w:rPr>
          <w:color w:val="212121"/>
        </w:rPr>
        <w:t>Bahorik</w:t>
      </w:r>
      <w:proofErr w:type="spellEnd"/>
      <w:r>
        <w:rPr>
          <w:color w:val="212121"/>
        </w:rPr>
        <w:t xml:space="preserve"> A, </w:t>
      </w:r>
      <w:proofErr w:type="spellStart"/>
      <w:r>
        <w:rPr>
          <w:color w:val="212121"/>
        </w:rPr>
        <w:t>Kornblith</w:t>
      </w:r>
      <w:proofErr w:type="spellEnd"/>
      <w:r>
        <w:rPr>
          <w:color w:val="212121"/>
        </w:rPr>
        <w:t xml:space="preserve"> ES, Allen IE, </w:t>
      </w:r>
      <w:proofErr w:type="spellStart"/>
      <w:r>
        <w:rPr>
          <w:color w:val="212121"/>
        </w:rPr>
        <w:t>Plassman</w:t>
      </w:r>
      <w:proofErr w:type="spellEnd"/>
      <w:r>
        <w:rPr>
          <w:color w:val="212121"/>
        </w:rPr>
        <w:t xml:space="preserve"> BL, Yaffe K. Systematic Review, Meta-Analysis, and Population Attributable Risk of Dementia Associated with Traumatic Brain Injury in Civilians and Veterans. J Neurotrauma. 2022;40(7-8):620-634. </w:t>
      </w:r>
      <w:proofErr w:type="spellStart"/>
      <w:r>
        <w:rPr>
          <w:color w:val="212121"/>
        </w:rPr>
        <w:t>doi</w:t>
      </w:r>
      <w:proofErr w:type="spellEnd"/>
      <w:r>
        <w:rPr>
          <w:color w:val="212121"/>
        </w:rPr>
        <w:t>: 10.1089/neu.2022.0041. PMID: 36305374.</w:t>
      </w:r>
    </w:p>
    <w:p w14:paraId="5DD3C4F0" w14:textId="77777777" w:rsidR="00E0180F" w:rsidRDefault="00E0180F" w:rsidP="00E0180F">
      <w:pPr>
        <w:pStyle w:val="ListParagraph"/>
        <w:numPr>
          <w:ilvl w:val="0"/>
          <w:numId w:val="13"/>
        </w:numPr>
        <w:ind w:left="450" w:hanging="450"/>
        <w:jc w:val="both"/>
        <w:rPr>
          <w:color w:val="212121"/>
        </w:rPr>
      </w:pPr>
      <w:r>
        <w:rPr>
          <w:color w:val="212121"/>
        </w:rPr>
        <w:t xml:space="preserve">Kenney K, Qu BX, Lai C, </w:t>
      </w:r>
      <w:proofErr w:type="spellStart"/>
      <w:r>
        <w:rPr>
          <w:color w:val="212121"/>
        </w:rPr>
        <w:t>Devoto</w:t>
      </w:r>
      <w:proofErr w:type="spellEnd"/>
      <w:r>
        <w:rPr>
          <w:color w:val="212121"/>
        </w:rPr>
        <w:t xml:space="preserve"> C, </w:t>
      </w:r>
      <w:proofErr w:type="spellStart"/>
      <w:r>
        <w:rPr>
          <w:color w:val="212121"/>
        </w:rPr>
        <w:t>Motamedi</w:t>
      </w:r>
      <w:proofErr w:type="spellEnd"/>
      <w:r>
        <w:rPr>
          <w:color w:val="212121"/>
        </w:rPr>
        <w:t xml:space="preserve"> V, Walker WC, Levin HS, Nolen T, Wilde EA, Diaz-Arrastia R, Gill J; CENC Multisite Observational Study Investigators. Higher </w:t>
      </w:r>
      <w:proofErr w:type="spellStart"/>
      <w:r>
        <w:rPr>
          <w:color w:val="212121"/>
        </w:rPr>
        <w:t>exosomal</w:t>
      </w:r>
      <w:proofErr w:type="spellEnd"/>
      <w:r>
        <w:rPr>
          <w:color w:val="212121"/>
        </w:rPr>
        <w:t xml:space="preserve"> phosphorylated tau and total tau among veterans with combat-related repetitive chronic mild traumatic brain injury. Brain </w:t>
      </w:r>
      <w:proofErr w:type="spellStart"/>
      <w:r>
        <w:rPr>
          <w:color w:val="212121"/>
        </w:rPr>
        <w:t>Inj</w:t>
      </w:r>
      <w:proofErr w:type="spellEnd"/>
      <w:r>
        <w:rPr>
          <w:color w:val="212121"/>
        </w:rPr>
        <w:t xml:space="preserve"> 2018;32(10):1276-1284. </w:t>
      </w:r>
      <w:proofErr w:type="spellStart"/>
      <w:r>
        <w:rPr>
          <w:color w:val="212121"/>
        </w:rPr>
        <w:t>doi</w:t>
      </w:r>
      <w:proofErr w:type="spellEnd"/>
      <w:r>
        <w:rPr>
          <w:color w:val="212121"/>
        </w:rPr>
        <w:t>: 10.1080/02699052.2018.1483530. PMID: 29889559.</w:t>
      </w:r>
    </w:p>
    <w:p w14:paraId="20370088" w14:textId="77777777" w:rsidR="00E0180F" w:rsidRDefault="00E0180F" w:rsidP="00E0180F">
      <w:pPr>
        <w:pStyle w:val="ListParagraph"/>
        <w:numPr>
          <w:ilvl w:val="0"/>
          <w:numId w:val="13"/>
        </w:numPr>
        <w:ind w:left="450" w:hanging="450"/>
        <w:jc w:val="both"/>
        <w:rPr>
          <w:color w:val="212121"/>
        </w:rPr>
      </w:pPr>
      <w:r>
        <w:rPr>
          <w:color w:val="212121"/>
        </w:rPr>
        <w:t xml:space="preserve">Guedes VA, Kenney K, </w:t>
      </w:r>
      <w:proofErr w:type="spellStart"/>
      <w:r>
        <w:rPr>
          <w:color w:val="212121"/>
        </w:rPr>
        <w:t>Shahim</w:t>
      </w:r>
      <w:proofErr w:type="spellEnd"/>
      <w:r>
        <w:rPr>
          <w:color w:val="212121"/>
        </w:rPr>
        <w:t xml:space="preserve"> P, Qu B-X, Lai C, </w:t>
      </w:r>
      <w:proofErr w:type="spellStart"/>
      <w:r>
        <w:rPr>
          <w:color w:val="212121"/>
        </w:rPr>
        <w:t>Devoto</w:t>
      </w:r>
      <w:proofErr w:type="spellEnd"/>
      <w:r>
        <w:rPr>
          <w:color w:val="212121"/>
        </w:rPr>
        <w:t xml:space="preserve"> C, Walker WC, Nolen T, Diaz-Arrastia R, Gill JM.  </w:t>
      </w:r>
      <w:proofErr w:type="spellStart"/>
      <w:r>
        <w:rPr>
          <w:color w:val="212121"/>
        </w:rPr>
        <w:t>Exosomal</w:t>
      </w:r>
      <w:proofErr w:type="spellEnd"/>
      <w:r>
        <w:rPr>
          <w:color w:val="212121"/>
        </w:rPr>
        <w:t xml:space="preserve"> NFL, a prognostic biomarker for remote symptoms after mild traumatic brain injury? Neurology 2020;94(24):2412-2423. </w:t>
      </w:r>
      <w:proofErr w:type="spellStart"/>
      <w:r>
        <w:rPr>
          <w:color w:val="212121"/>
        </w:rPr>
        <w:t>doi</w:t>
      </w:r>
      <w:proofErr w:type="spellEnd"/>
      <w:r>
        <w:rPr>
          <w:color w:val="212121"/>
        </w:rPr>
        <w:t>: 10.1212/WNL.0000000000009577. PMID: 32461282.</w:t>
      </w:r>
    </w:p>
    <w:p w14:paraId="791C36F9" w14:textId="77777777" w:rsidR="00E0180F" w:rsidRDefault="00E0180F" w:rsidP="00E0180F">
      <w:pPr>
        <w:pStyle w:val="ListParagraph"/>
        <w:numPr>
          <w:ilvl w:val="0"/>
          <w:numId w:val="13"/>
        </w:numPr>
        <w:ind w:left="450" w:hanging="450"/>
        <w:jc w:val="both"/>
        <w:rPr>
          <w:color w:val="212121"/>
        </w:rPr>
      </w:pPr>
      <w:r>
        <w:rPr>
          <w:color w:val="212121"/>
        </w:rPr>
        <w:t xml:space="preserve">Pattinson CL, </w:t>
      </w:r>
      <w:proofErr w:type="spellStart"/>
      <w:r>
        <w:rPr>
          <w:color w:val="212121"/>
        </w:rPr>
        <w:t>Shahim</w:t>
      </w:r>
      <w:proofErr w:type="spellEnd"/>
      <w:r>
        <w:rPr>
          <w:color w:val="212121"/>
        </w:rPr>
        <w:t xml:space="preserve"> P, Taylor P, Dunbar K, Guedes VA, </w:t>
      </w:r>
      <w:proofErr w:type="spellStart"/>
      <w:r>
        <w:rPr>
          <w:color w:val="212121"/>
        </w:rPr>
        <w:t>Motamedi</w:t>
      </w:r>
      <w:proofErr w:type="spellEnd"/>
      <w:r>
        <w:rPr>
          <w:color w:val="212121"/>
        </w:rPr>
        <w:t xml:space="preserve"> V, Lai C, </w:t>
      </w:r>
      <w:proofErr w:type="spellStart"/>
      <w:r>
        <w:rPr>
          <w:color w:val="212121"/>
        </w:rPr>
        <w:t>Devoto</w:t>
      </w:r>
      <w:proofErr w:type="spellEnd"/>
      <w:r>
        <w:rPr>
          <w:color w:val="212121"/>
        </w:rPr>
        <w:t xml:space="preserve"> C, Peyer J, Roy MJ, Gill JM: Elevated tau in military personnel relates to chronic symptoms following traumatic brain injury. J Head Trauma </w:t>
      </w:r>
      <w:proofErr w:type="spellStart"/>
      <w:r>
        <w:rPr>
          <w:color w:val="212121"/>
        </w:rPr>
        <w:t>Rehabil</w:t>
      </w:r>
      <w:proofErr w:type="spellEnd"/>
      <w:r>
        <w:rPr>
          <w:color w:val="212121"/>
        </w:rPr>
        <w:t xml:space="preserve"> 2020;35(1): 66-73. doi:10.1097/htr.0000000000000485</w:t>
      </w:r>
    </w:p>
    <w:p w14:paraId="4A75D8EE" w14:textId="77777777" w:rsidR="00E0180F" w:rsidRDefault="00E0180F" w:rsidP="00E0180F">
      <w:pPr>
        <w:pStyle w:val="ListParagraph"/>
        <w:numPr>
          <w:ilvl w:val="0"/>
          <w:numId w:val="13"/>
        </w:numPr>
        <w:ind w:left="450" w:hanging="450"/>
        <w:jc w:val="both"/>
        <w:rPr>
          <w:color w:val="212121"/>
        </w:rPr>
      </w:pPr>
      <w:r>
        <w:rPr>
          <w:color w:val="212121"/>
        </w:rPr>
        <w:t>Peltz C, Kenney K, Gill J, Diaz-Arrastia R, Gardner RC, Yaffe K.  Blood-based biomarkers of traumatic brain injury-associated with cognitive impairment in older veterans. Neurology 2020:95(9):1126-1133. DOI: 10.1212/WNL.0000000000010087. PMID: 32571850</w:t>
      </w:r>
    </w:p>
    <w:p w14:paraId="261000A6" w14:textId="77777777" w:rsidR="00E0180F" w:rsidRDefault="00E0180F" w:rsidP="00E0180F">
      <w:pPr>
        <w:pStyle w:val="ListParagraph"/>
        <w:numPr>
          <w:ilvl w:val="0"/>
          <w:numId w:val="13"/>
        </w:numPr>
        <w:ind w:left="450" w:hanging="450"/>
        <w:jc w:val="both"/>
        <w:rPr>
          <w:color w:val="212121"/>
        </w:rPr>
      </w:pPr>
      <w:r>
        <w:rPr>
          <w:color w:val="212121"/>
        </w:rPr>
        <w:t xml:space="preserve">Werner JK, </w:t>
      </w:r>
      <w:proofErr w:type="spellStart"/>
      <w:r>
        <w:rPr>
          <w:color w:val="212121"/>
        </w:rPr>
        <w:t>Shahim</w:t>
      </w:r>
      <w:proofErr w:type="spellEnd"/>
      <w:r>
        <w:rPr>
          <w:color w:val="212121"/>
        </w:rPr>
        <w:t xml:space="preserve"> P, Pucci JU, Lai C, </w:t>
      </w:r>
      <w:proofErr w:type="spellStart"/>
      <w:r>
        <w:rPr>
          <w:color w:val="212121"/>
        </w:rPr>
        <w:t>Raiciulescu</w:t>
      </w:r>
      <w:proofErr w:type="spellEnd"/>
      <w:r>
        <w:rPr>
          <w:color w:val="212121"/>
        </w:rPr>
        <w:t xml:space="preserve"> S, Gill JM, Nakase-Richardson R, Diaz-Arrastia R, Kenney K. Poor sleep correlates with biomarkers of neurodegeneration in mild traumatic brain injury patients: a CENC study. Sleep. 2021;44(6):zsaa272. </w:t>
      </w:r>
      <w:proofErr w:type="spellStart"/>
      <w:r>
        <w:rPr>
          <w:color w:val="212121"/>
        </w:rPr>
        <w:t>doi</w:t>
      </w:r>
      <w:proofErr w:type="spellEnd"/>
      <w:r>
        <w:rPr>
          <w:color w:val="212121"/>
        </w:rPr>
        <w:t>: 10.1093/sleep/zsaa272. PMID: 33280032; PMCID: PMC8343591.</w:t>
      </w:r>
    </w:p>
    <w:p w14:paraId="4EF5A025" w14:textId="77777777" w:rsidR="00E0180F" w:rsidRDefault="00E0180F" w:rsidP="00E0180F">
      <w:pPr>
        <w:pStyle w:val="ListParagraph"/>
        <w:numPr>
          <w:ilvl w:val="0"/>
          <w:numId w:val="13"/>
        </w:numPr>
        <w:ind w:left="450" w:hanging="450"/>
        <w:jc w:val="both"/>
        <w:rPr>
          <w:color w:val="212121"/>
        </w:rPr>
      </w:pPr>
      <w:proofErr w:type="spellStart"/>
      <w:r>
        <w:rPr>
          <w:color w:val="212121"/>
        </w:rPr>
        <w:t>Devoto</w:t>
      </w:r>
      <w:proofErr w:type="spellEnd"/>
      <w:r>
        <w:rPr>
          <w:color w:val="212121"/>
        </w:rPr>
        <w:t xml:space="preserve"> C, Lai C, Qu B-X, Guedes V, Wilde E, Walker WC, Diaz-Arrastia R, Kenney K, Gill JM. </w:t>
      </w:r>
      <w:proofErr w:type="spellStart"/>
      <w:r>
        <w:rPr>
          <w:color w:val="212121"/>
        </w:rPr>
        <w:t>Exosomal</w:t>
      </w:r>
      <w:proofErr w:type="spellEnd"/>
      <w:r>
        <w:rPr>
          <w:color w:val="212121"/>
        </w:rPr>
        <w:t xml:space="preserve"> MicroRNAs in Veterans with Mild Traumatic Brain Injury: Preliminary Results from a Chronic Effects of Neurotrauma Consortium (CENC) Biomarker Discovery Project.  J Neurotrauma 2020;37(23):2482-2492.  </w:t>
      </w:r>
      <w:proofErr w:type="spellStart"/>
      <w:r>
        <w:rPr>
          <w:color w:val="212121"/>
        </w:rPr>
        <w:t>doi</w:t>
      </w:r>
      <w:proofErr w:type="spellEnd"/>
      <w:r>
        <w:rPr>
          <w:color w:val="212121"/>
        </w:rPr>
        <w:t>: 10.1089/neu.2019.6933 PMID: 32458732.</w:t>
      </w:r>
    </w:p>
    <w:p w14:paraId="400D7BFD" w14:textId="77777777" w:rsidR="00E0180F" w:rsidRDefault="00E0180F" w:rsidP="00E0180F">
      <w:pPr>
        <w:pStyle w:val="ListParagraph"/>
        <w:numPr>
          <w:ilvl w:val="0"/>
          <w:numId w:val="13"/>
        </w:numPr>
        <w:ind w:left="450" w:hanging="450"/>
        <w:jc w:val="both"/>
        <w:rPr>
          <w:color w:val="212121"/>
        </w:rPr>
      </w:pPr>
      <w:proofErr w:type="spellStart"/>
      <w:r>
        <w:rPr>
          <w:color w:val="212121"/>
        </w:rPr>
        <w:t>Devoto</w:t>
      </w:r>
      <w:proofErr w:type="spellEnd"/>
      <w:r>
        <w:rPr>
          <w:color w:val="212121"/>
        </w:rPr>
        <w:t xml:space="preserve"> C, Guedes VA, Lai C, </w:t>
      </w:r>
      <w:proofErr w:type="spellStart"/>
      <w:r>
        <w:rPr>
          <w:color w:val="212121"/>
        </w:rPr>
        <w:t>Leete</w:t>
      </w:r>
      <w:proofErr w:type="spellEnd"/>
      <w:r>
        <w:rPr>
          <w:color w:val="212121"/>
        </w:rPr>
        <w:t xml:space="preserve"> JJ, </w:t>
      </w:r>
      <w:proofErr w:type="spellStart"/>
      <w:r>
        <w:rPr>
          <w:color w:val="212121"/>
        </w:rPr>
        <w:t>Mithani</w:t>
      </w:r>
      <w:proofErr w:type="spellEnd"/>
      <w:r>
        <w:rPr>
          <w:color w:val="212121"/>
        </w:rPr>
        <w:t xml:space="preserve"> S, Edwards K, </w:t>
      </w:r>
      <w:proofErr w:type="spellStart"/>
      <w:r>
        <w:rPr>
          <w:color w:val="212121"/>
        </w:rPr>
        <w:t>Vorn</w:t>
      </w:r>
      <w:proofErr w:type="spellEnd"/>
      <w:r>
        <w:rPr>
          <w:color w:val="212121"/>
        </w:rPr>
        <w:t xml:space="preserve"> R, Qu BX, Wilde EA, Walker WC, Diaz-Arrastia R, Werner JK, Kenney K, Gill JM. Remote blast-related mild traumatic brain injury is associated with differential expression of </w:t>
      </w:r>
      <w:proofErr w:type="spellStart"/>
      <w:r>
        <w:rPr>
          <w:color w:val="212121"/>
        </w:rPr>
        <w:t>exosomal</w:t>
      </w:r>
      <w:proofErr w:type="spellEnd"/>
      <w:r>
        <w:rPr>
          <w:color w:val="212121"/>
        </w:rPr>
        <w:t xml:space="preserve"> microRNAs identified in neurodegenerative and immunological processes. Brain </w:t>
      </w:r>
      <w:proofErr w:type="spellStart"/>
      <w:r>
        <w:rPr>
          <w:color w:val="212121"/>
        </w:rPr>
        <w:t>Inj</w:t>
      </w:r>
      <w:proofErr w:type="spellEnd"/>
      <w:r>
        <w:rPr>
          <w:color w:val="212121"/>
        </w:rPr>
        <w:t xml:space="preserve"> 2022:16;36(5):652-661. </w:t>
      </w:r>
      <w:proofErr w:type="spellStart"/>
      <w:r>
        <w:rPr>
          <w:color w:val="212121"/>
        </w:rPr>
        <w:t>doi</w:t>
      </w:r>
      <w:proofErr w:type="spellEnd"/>
      <w:r>
        <w:rPr>
          <w:color w:val="212121"/>
        </w:rPr>
        <w:t>: 10.1080/02699052.2022.2042854. PMID: 35322723.</w:t>
      </w:r>
    </w:p>
    <w:p w14:paraId="605A7CDD" w14:textId="77777777" w:rsidR="00E0180F" w:rsidRDefault="00E0180F" w:rsidP="00E0180F">
      <w:pPr>
        <w:pStyle w:val="ListParagraph"/>
        <w:numPr>
          <w:ilvl w:val="0"/>
          <w:numId w:val="13"/>
        </w:numPr>
        <w:ind w:left="450" w:hanging="450"/>
        <w:jc w:val="both"/>
        <w:rPr>
          <w:color w:val="212121"/>
        </w:rPr>
      </w:pPr>
      <w:r>
        <w:rPr>
          <w:color w:val="212121"/>
        </w:rPr>
        <w:t xml:space="preserve">Guedes VA, Lai C, </w:t>
      </w:r>
      <w:proofErr w:type="spellStart"/>
      <w:r>
        <w:rPr>
          <w:color w:val="212121"/>
        </w:rPr>
        <w:t>Devoto</w:t>
      </w:r>
      <w:proofErr w:type="spellEnd"/>
      <w:r>
        <w:rPr>
          <w:color w:val="212121"/>
        </w:rPr>
        <w:t xml:space="preserve"> C, Edwards KA, </w:t>
      </w:r>
      <w:proofErr w:type="spellStart"/>
      <w:r>
        <w:rPr>
          <w:color w:val="212121"/>
        </w:rPr>
        <w:t>Mithani</w:t>
      </w:r>
      <w:proofErr w:type="spellEnd"/>
      <w:r>
        <w:rPr>
          <w:color w:val="212121"/>
        </w:rPr>
        <w:t xml:space="preserve"> S, Sass D, </w:t>
      </w:r>
      <w:proofErr w:type="spellStart"/>
      <w:r>
        <w:rPr>
          <w:color w:val="212121"/>
        </w:rPr>
        <w:t>Vorn</w:t>
      </w:r>
      <w:proofErr w:type="spellEnd"/>
      <w:r>
        <w:rPr>
          <w:color w:val="212121"/>
        </w:rPr>
        <w:t xml:space="preserve"> R, Qu BX, </w:t>
      </w:r>
      <w:proofErr w:type="spellStart"/>
      <w:r>
        <w:rPr>
          <w:color w:val="212121"/>
        </w:rPr>
        <w:t>Rusch</w:t>
      </w:r>
      <w:proofErr w:type="spellEnd"/>
      <w:r>
        <w:rPr>
          <w:color w:val="212121"/>
        </w:rPr>
        <w:t xml:space="preserve"> HL, Martin CA, Walker WC, Wilde EA, Diaz-Arrastia R, Gill JM, Kenney K. Extracellular Vesicle Proteins and MicroRNAs Are Linked to Chronic Post-Traumatic Stress Disorder Symptoms in Service Members and Veterans With Mild Traumatic Brain Injury. Front </w:t>
      </w:r>
      <w:proofErr w:type="spellStart"/>
      <w:r>
        <w:rPr>
          <w:color w:val="212121"/>
        </w:rPr>
        <w:t>Pharmacol</w:t>
      </w:r>
      <w:proofErr w:type="spellEnd"/>
      <w:r>
        <w:rPr>
          <w:color w:val="212121"/>
        </w:rPr>
        <w:t xml:space="preserve"> 2021;12:745348. </w:t>
      </w:r>
      <w:proofErr w:type="spellStart"/>
      <w:r>
        <w:rPr>
          <w:color w:val="212121"/>
        </w:rPr>
        <w:t>doi</w:t>
      </w:r>
      <w:proofErr w:type="spellEnd"/>
      <w:r>
        <w:rPr>
          <w:color w:val="212121"/>
        </w:rPr>
        <w:t>: 10.3389/fphar.2021.745348. PMID: 34690777; PMCID: PMC8526745.</w:t>
      </w:r>
    </w:p>
    <w:p w14:paraId="0A750FF7" w14:textId="77777777" w:rsidR="00E0180F" w:rsidRDefault="00E0180F" w:rsidP="00E0180F">
      <w:pPr>
        <w:pStyle w:val="ListParagraph"/>
        <w:numPr>
          <w:ilvl w:val="0"/>
          <w:numId w:val="13"/>
        </w:numPr>
        <w:ind w:left="450" w:hanging="450"/>
        <w:jc w:val="both"/>
        <w:rPr>
          <w:color w:val="212121"/>
        </w:rPr>
      </w:pPr>
      <w:r>
        <w:rPr>
          <w:bCs/>
          <w:color w:val="212121"/>
        </w:rPr>
        <w:t xml:space="preserve">Dennis EL, Taylor BA, Troyanskaya M, Newsome MR, </w:t>
      </w:r>
      <w:proofErr w:type="spellStart"/>
      <w:r>
        <w:rPr>
          <w:bCs/>
          <w:color w:val="212121"/>
        </w:rPr>
        <w:t>Abildskov</w:t>
      </w:r>
      <w:proofErr w:type="spellEnd"/>
      <w:r>
        <w:rPr>
          <w:bCs/>
          <w:color w:val="212121"/>
        </w:rPr>
        <w:t xml:space="preserve"> T, Betts AM, Bigler E, Cole J, Davenport N, Duncan T, Gill J,  Guedes V, Hinds SR, Hovenden ES, Kenney K, Pugh MJ, </w:t>
      </w:r>
      <w:r>
        <w:rPr>
          <w:color w:val="212121"/>
        </w:rPr>
        <w:t xml:space="preserve">Scheibel RS, </w:t>
      </w:r>
      <w:proofErr w:type="spellStart"/>
      <w:r>
        <w:rPr>
          <w:color w:val="212121"/>
        </w:rPr>
        <w:t>Shahim</w:t>
      </w:r>
      <w:proofErr w:type="spellEnd"/>
      <w:r>
        <w:rPr>
          <w:color w:val="212121"/>
        </w:rPr>
        <w:t xml:space="preserve"> PP, Shih R, Walker WC, Werner JK, York GE, Cifu DX, Tate DF, Wilde EA.  Advanced Brain Age </w:t>
      </w:r>
      <w:r>
        <w:rPr>
          <w:color w:val="212121"/>
        </w:rPr>
        <w:lastRenderedPageBreak/>
        <w:t>in Deployment-Related Traumatic Brain Injury: A LIMBIC-CENC Neuroimaging Study.  Brain Inj. 2022 Apr 16;36(5):662-672. PMID: 35125044.</w:t>
      </w:r>
    </w:p>
    <w:p w14:paraId="47F23CDD" w14:textId="77777777" w:rsidR="00E0180F" w:rsidRDefault="00E0180F" w:rsidP="00E0180F">
      <w:pPr>
        <w:pStyle w:val="ListParagraph"/>
        <w:numPr>
          <w:ilvl w:val="0"/>
          <w:numId w:val="13"/>
        </w:numPr>
        <w:ind w:left="450" w:hanging="450"/>
        <w:jc w:val="both"/>
        <w:rPr>
          <w:color w:val="212121"/>
        </w:rPr>
      </w:pPr>
      <w:r>
        <w:rPr>
          <w:color w:val="212121"/>
        </w:rPr>
        <w:t xml:space="preserve">O’Neil ME, Carlson KF, </w:t>
      </w:r>
      <w:proofErr w:type="spellStart"/>
      <w:r>
        <w:rPr>
          <w:color w:val="212121"/>
        </w:rPr>
        <w:t>Holmer</w:t>
      </w:r>
      <w:proofErr w:type="spellEnd"/>
      <w:r>
        <w:rPr>
          <w:color w:val="212121"/>
        </w:rPr>
        <w:t xml:space="preserve"> HK, Ayers CK, Morasco BJ, </w:t>
      </w:r>
      <w:proofErr w:type="spellStart"/>
      <w:r>
        <w:rPr>
          <w:color w:val="212121"/>
        </w:rPr>
        <w:t>Kansagara</w:t>
      </w:r>
      <w:proofErr w:type="spellEnd"/>
      <w:r>
        <w:rPr>
          <w:color w:val="212121"/>
        </w:rPr>
        <w:t xml:space="preserve"> D, Kondo K. Chronic Pain in Veterans and Servicemembers with a History of Mild Traumatic Brain Injury: A Systematic Review [Internet]. Washington (DC): Department of Veterans Affairs (US); 2020 Aug. PMID: 33400450.</w:t>
      </w:r>
    </w:p>
    <w:p w14:paraId="3315C4BA" w14:textId="77777777" w:rsidR="00E0180F" w:rsidRDefault="00E0180F" w:rsidP="00E0180F">
      <w:pPr>
        <w:pStyle w:val="ListParagraph"/>
        <w:numPr>
          <w:ilvl w:val="0"/>
          <w:numId w:val="13"/>
        </w:numPr>
        <w:ind w:left="450" w:hanging="450"/>
        <w:jc w:val="both"/>
        <w:rPr>
          <w:bCs/>
          <w:color w:val="212121"/>
        </w:rPr>
      </w:pPr>
      <w:r>
        <w:rPr>
          <w:bCs/>
          <w:color w:val="212121"/>
        </w:rPr>
        <w:t xml:space="preserve">Walker WC, Clark SW, Eppich K, Wilde EA, Martin AM, Allen CM, Cortez MM, Pugh MJ, Walton SR, Kenney K. Headache among combat-exposed veterans and service members and its relation to mild traumatic brain injury history and other factors: a LIMBIC-CENC study. Front Neurol. 2023 Sep 20;14:1242871. </w:t>
      </w:r>
      <w:proofErr w:type="spellStart"/>
      <w:r>
        <w:rPr>
          <w:bCs/>
          <w:color w:val="212121"/>
        </w:rPr>
        <w:t>doi</w:t>
      </w:r>
      <w:proofErr w:type="spellEnd"/>
      <w:r>
        <w:rPr>
          <w:bCs/>
          <w:color w:val="212121"/>
        </w:rPr>
        <w:t>: 10.3389/fneur.2023.1242871. PMID: 37808506; PMCID: PMC10552781.</w:t>
      </w:r>
    </w:p>
    <w:p w14:paraId="6528D043" w14:textId="77777777" w:rsidR="00E0180F" w:rsidRDefault="00E0180F" w:rsidP="00E0180F">
      <w:pPr>
        <w:pStyle w:val="ListParagraph"/>
        <w:numPr>
          <w:ilvl w:val="0"/>
          <w:numId w:val="13"/>
        </w:numPr>
        <w:ind w:left="450" w:hanging="450"/>
        <w:jc w:val="both"/>
        <w:rPr>
          <w:bCs/>
          <w:color w:val="212121"/>
        </w:rPr>
      </w:pPr>
      <w:proofErr w:type="spellStart"/>
      <w:r>
        <w:rPr>
          <w:bCs/>
          <w:color w:val="212121"/>
        </w:rPr>
        <w:t>Gottshall</w:t>
      </w:r>
      <w:proofErr w:type="spellEnd"/>
      <w:r>
        <w:rPr>
          <w:bCs/>
          <w:color w:val="212121"/>
        </w:rPr>
        <w:t xml:space="preserve"> JL, Agyemang AA, O’Neil M, et al: Sleep quality: A common thread linking depression, post-traumatic stress, and post-concussive symptoms to biomarkers of neurodegeneration following traumatic brain injury, Brain Injury 2022;36(5):633-643.</w:t>
      </w:r>
    </w:p>
    <w:p w14:paraId="69CA791F" w14:textId="77777777" w:rsidR="00E0180F" w:rsidRDefault="00E0180F" w:rsidP="00E0180F">
      <w:pPr>
        <w:pStyle w:val="ListParagraph"/>
        <w:numPr>
          <w:ilvl w:val="0"/>
          <w:numId w:val="13"/>
        </w:numPr>
        <w:ind w:left="450" w:hanging="450"/>
        <w:jc w:val="both"/>
        <w:rPr>
          <w:color w:val="212121"/>
        </w:rPr>
      </w:pPr>
      <w:r>
        <w:rPr>
          <w:bCs/>
          <w:color w:val="212121"/>
        </w:rPr>
        <w:t xml:space="preserve">Walker WC, Hirsch S, Carne W, Nolen T, Cifu DX, Wilde EA, Levin HS, </w:t>
      </w:r>
      <w:proofErr w:type="spellStart"/>
      <w:r>
        <w:rPr>
          <w:bCs/>
          <w:color w:val="212121"/>
        </w:rPr>
        <w:t>Brearly</w:t>
      </w:r>
      <w:proofErr w:type="spellEnd"/>
      <w:r>
        <w:rPr>
          <w:bCs/>
          <w:color w:val="212121"/>
        </w:rPr>
        <w:t xml:space="preserve"> TW, Eapen BC, Williams R: Chronic Effects of Neurotrauma Consortium multicenter study interim </w:t>
      </w:r>
      <w:r>
        <w:rPr>
          <w:color w:val="212121"/>
        </w:rPr>
        <w:t xml:space="preserve">analysis: Differences between participants with positive versus negative mild TBI histories.” Brain </w:t>
      </w:r>
      <w:proofErr w:type="spellStart"/>
      <w:r>
        <w:rPr>
          <w:color w:val="212121"/>
        </w:rPr>
        <w:t>Inj</w:t>
      </w:r>
      <w:proofErr w:type="spellEnd"/>
      <w:r>
        <w:rPr>
          <w:color w:val="212121"/>
        </w:rPr>
        <w:t xml:space="preserve"> 2018;32(9):1079-1089. </w:t>
      </w:r>
      <w:proofErr w:type="spellStart"/>
      <w:r>
        <w:rPr>
          <w:color w:val="212121"/>
        </w:rPr>
        <w:t>doi</w:t>
      </w:r>
      <w:proofErr w:type="spellEnd"/>
      <w:r>
        <w:rPr>
          <w:color w:val="212121"/>
        </w:rPr>
        <w:t>: 10.1080/02699052.2018.1479041. PMID: 29851515</w:t>
      </w:r>
    </w:p>
    <w:p w14:paraId="179591DA" w14:textId="77777777" w:rsidR="00E0180F" w:rsidRDefault="00E0180F" w:rsidP="00E0180F">
      <w:pPr>
        <w:pStyle w:val="ListParagraph"/>
        <w:numPr>
          <w:ilvl w:val="0"/>
          <w:numId w:val="13"/>
        </w:numPr>
        <w:ind w:left="450" w:hanging="450"/>
        <w:jc w:val="both"/>
        <w:rPr>
          <w:color w:val="212121"/>
        </w:rPr>
      </w:pPr>
      <w:r>
        <w:rPr>
          <w:color w:val="212121"/>
        </w:rPr>
        <w:t xml:space="preserve">Garcia A, </w:t>
      </w:r>
      <w:proofErr w:type="spellStart"/>
      <w:r>
        <w:rPr>
          <w:color w:val="212121"/>
        </w:rPr>
        <w:t>Reljic</w:t>
      </w:r>
      <w:proofErr w:type="spellEnd"/>
      <w:r>
        <w:rPr>
          <w:color w:val="212121"/>
        </w:rPr>
        <w:t xml:space="preserve"> T, Pogoda TK, Kenney K, Agyemang A, Troyanskaya M, Belanger HG, Wilde EA, Walker WC, Nakase-Richardson R. Obstructive Sleep Apnea Risk Is Associated with Cognitive Impairment after Controlling for Mild Traumatic Brain Injury History: A Chronic Effects of Neurotrauma Consortium Study. J Neurotrauma 2020;37(23):2517-2527. </w:t>
      </w:r>
      <w:proofErr w:type="spellStart"/>
      <w:r>
        <w:rPr>
          <w:color w:val="212121"/>
        </w:rPr>
        <w:t>doi</w:t>
      </w:r>
      <w:proofErr w:type="spellEnd"/>
      <w:r>
        <w:rPr>
          <w:color w:val="212121"/>
        </w:rPr>
        <w:t>: 10.1089/neu.2019.6916. PMID: 32709212; PMCID: PMC7698980.</w:t>
      </w:r>
    </w:p>
    <w:p w14:paraId="600907C6" w14:textId="77777777" w:rsidR="00E0180F" w:rsidRDefault="00E0180F" w:rsidP="00E0180F">
      <w:pPr>
        <w:pStyle w:val="ListParagraph"/>
        <w:numPr>
          <w:ilvl w:val="0"/>
          <w:numId w:val="13"/>
        </w:numPr>
        <w:ind w:left="450" w:hanging="450"/>
        <w:jc w:val="both"/>
        <w:rPr>
          <w:color w:val="212121"/>
        </w:rPr>
      </w:pPr>
      <w:r>
        <w:rPr>
          <w:color w:val="212121"/>
        </w:rPr>
        <w:t xml:space="preserve">O'Neil ME, Agyemang A, Walker WC, Pogoda TK, Klyce DW, Perrin PB, Hsu NH, Nguyen H, </w:t>
      </w:r>
      <w:proofErr w:type="spellStart"/>
      <w:r>
        <w:rPr>
          <w:color w:val="212121"/>
        </w:rPr>
        <w:t>Presson</w:t>
      </w:r>
      <w:proofErr w:type="spellEnd"/>
      <w:r>
        <w:rPr>
          <w:color w:val="212121"/>
        </w:rPr>
        <w:t xml:space="preserve"> AP, Cifu DX. Demographic, military, and health comorbidity variables by mild TBI and PTSD status in the LIMBIC-CENC cohort. Brain Inj. 2022 Apr 16;36(5):598-606. </w:t>
      </w:r>
      <w:proofErr w:type="spellStart"/>
      <w:r>
        <w:rPr>
          <w:color w:val="212121"/>
        </w:rPr>
        <w:t>doi</w:t>
      </w:r>
      <w:proofErr w:type="spellEnd"/>
      <w:r>
        <w:rPr>
          <w:color w:val="212121"/>
        </w:rPr>
        <w:t>: 10.1080/02699052.2022.2033847. PMID: 35125059.</w:t>
      </w:r>
    </w:p>
    <w:p w14:paraId="557C1DE1" w14:textId="77777777" w:rsidR="00E0180F" w:rsidRDefault="00E0180F" w:rsidP="00E0180F">
      <w:pPr>
        <w:pStyle w:val="ListParagraph"/>
        <w:numPr>
          <w:ilvl w:val="0"/>
          <w:numId w:val="13"/>
        </w:numPr>
        <w:ind w:left="450" w:hanging="450"/>
        <w:jc w:val="both"/>
        <w:rPr>
          <w:color w:val="212121"/>
        </w:rPr>
      </w:pPr>
      <w:r>
        <w:rPr>
          <w:color w:val="212121"/>
        </w:rPr>
        <w:t xml:space="preserve">Seal KH, </w:t>
      </w:r>
      <w:proofErr w:type="spellStart"/>
      <w:r>
        <w:rPr>
          <w:color w:val="212121"/>
        </w:rPr>
        <w:t>Bertenthal</w:t>
      </w:r>
      <w:proofErr w:type="spellEnd"/>
      <w:r>
        <w:rPr>
          <w:color w:val="212121"/>
        </w:rPr>
        <w:t xml:space="preserve"> D, Barnes DE, Byers AL, Strigo I, Yaffe K: Chronic Effects of Neurotrauma Consortium Study Group. Association of Traumatic Brain Injury with Chronic Pain in Iraq and Afghanistan Veterans: Effect of Comorbid Mental Health Conditions. Arch Phys Med </w:t>
      </w:r>
      <w:proofErr w:type="spellStart"/>
      <w:r>
        <w:rPr>
          <w:color w:val="212121"/>
        </w:rPr>
        <w:t>Rehabil</w:t>
      </w:r>
      <w:proofErr w:type="spellEnd"/>
      <w:r>
        <w:rPr>
          <w:color w:val="212121"/>
        </w:rPr>
        <w:t xml:space="preserve">. 2017 Aug;98(8):1636-1645. </w:t>
      </w:r>
      <w:proofErr w:type="spellStart"/>
      <w:r>
        <w:rPr>
          <w:color w:val="212121"/>
        </w:rPr>
        <w:t>doi</w:t>
      </w:r>
      <w:proofErr w:type="spellEnd"/>
      <w:r>
        <w:rPr>
          <w:color w:val="212121"/>
        </w:rPr>
        <w:t>: 10.1016/j.apmr.2017.03.026. PMID: 28455190</w:t>
      </w:r>
    </w:p>
    <w:p w14:paraId="1593309C" w14:textId="77777777" w:rsidR="00E0180F" w:rsidRDefault="00E0180F" w:rsidP="00E0180F">
      <w:pPr>
        <w:pStyle w:val="ListParagraph"/>
        <w:numPr>
          <w:ilvl w:val="0"/>
          <w:numId w:val="13"/>
        </w:numPr>
        <w:ind w:left="450" w:hanging="450"/>
        <w:jc w:val="both"/>
        <w:rPr>
          <w:color w:val="212121"/>
        </w:rPr>
      </w:pPr>
      <w:r>
        <w:rPr>
          <w:color w:val="212121"/>
        </w:rPr>
        <w:t xml:space="preserve">Sullan, MJ, Crocker LD, Thomas KR, Orff, HJ, Davey DK, Jurick SM, Twamley EW, Norman SB, </w:t>
      </w:r>
      <w:proofErr w:type="spellStart"/>
      <w:r>
        <w:rPr>
          <w:color w:val="212121"/>
        </w:rPr>
        <w:t>Schiehser</w:t>
      </w:r>
      <w:proofErr w:type="spellEnd"/>
      <w:r>
        <w:rPr>
          <w:color w:val="212121"/>
        </w:rPr>
        <w:t xml:space="preserve"> DM, </w:t>
      </w:r>
      <w:proofErr w:type="spellStart"/>
      <w:r>
        <w:rPr>
          <w:color w:val="212121"/>
        </w:rPr>
        <w:t>Aupperle</w:t>
      </w:r>
      <w:proofErr w:type="spellEnd"/>
      <w:r>
        <w:rPr>
          <w:color w:val="212121"/>
        </w:rPr>
        <w:t xml:space="preserve"> R, Jak AJ: Baseline sleep quality moderates symptom improvement in veterans with comorbid PTSD and TBI receiving trauma-focused treatment. </w:t>
      </w:r>
      <w:proofErr w:type="spellStart"/>
      <w:r>
        <w:rPr>
          <w:color w:val="212121"/>
        </w:rPr>
        <w:t>Behaviour</w:t>
      </w:r>
      <w:proofErr w:type="spellEnd"/>
      <w:r>
        <w:rPr>
          <w:color w:val="212121"/>
        </w:rPr>
        <w:t xml:space="preserve"> research and therapy </w:t>
      </w:r>
      <w:proofErr w:type="spellStart"/>
      <w:r>
        <w:rPr>
          <w:color w:val="212121"/>
        </w:rPr>
        <w:t>Behav</w:t>
      </w:r>
      <w:proofErr w:type="spellEnd"/>
      <w:r>
        <w:rPr>
          <w:color w:val="212121"/>
        </w:rPr>
        <w:t xml:space="preserve"> Res </w:t>
      </w:r>
      <w:proofErr w:type="spellStart"/>
      <w:r>
        <w:rPr>
          <w:color w:val="212121"/>
        </w:rPr>
        <w:t>Ther</w:t>
      </w:r>
      <w:proofErr w:type="spellEnd"/>
      <w:r>
        <w:rPr>
          <w:color w:val="212121"/>
        </w:rPr>
        <w:t xml:space="preserve"> 2021;143:103892. </w:t>
      </w:r>
      <w:hyperlink r:id="rId18" w:history="1">
        <w:r>
          <w:rPr>
            <w:rStyle w:val="Hyperlink"/>
            <w:color w:val="212121"/>
          </w:rPr>
          <w:t>https://doi.org/10.1016/j.brat.2021.103892</w:t>
        </w:r>
      </w:hyperlink>
    </w:p>
    <w:p w14:paraId="4ABC8B6A" w14:textId="77777777" w:rsidR="00E0180F" w:rsidRDefault="00E0180F" w:rsidP="00E0180F">
      <w:pPr>
        <w:pStyle w:val="ListParagraph"/>
        <w:numPr>
          <w:ilvl w:val="0"/>
          <w:numId w:val="13"/>
        </w:numPr>
        <w:ind w:left="450" w:hanging="450"/>
        <w:jc w:val="both"/>
        <w:rPr>
          <w:color w:val="212121"/>
        </w:rPr>
      </w:pPr>
      <w:r>
        <w:rPr>
          <w:color w:val="212121"/>
        </w:rPr>
        <w:t xml:space="preserve">Carlson KF, Gilbert TA, O'Neil ME, </w:t>
      </w:r>
      <w:proofErr w:type="spellStart"/>
      <w:r>
        <w:rPr>
          <w:color w:val="212121"/>
        </w:rPr>
        <w:t>Zaugg</w:t>
      </w:r>
      <w:proofErr w:type="spellEnd"/>
      <w:r>
        <w:rPr>
          <w:color w:val="212121"/>
        </w:rPr>
        <w:t xml:space="preserve"> TL, Manning CA, </w:t>
      </w:r>
      <w:proofErr w:type="spellStart"/>
      <w:r>
        <w:rPr>
          <w:color w:val="212121"/>
        </w:rPr>
        <w:t>Kaelin</w:t>
      </w:r>
      <w:proofErr w:type="spellEnd"/>
      <w:r>
        <w:rPr>
          <w:color w:val="212121"/>
        </w:rPr>
        <w:t xml:space="preserve"> C, Thielman EJ, </w:t>
      </w:r>
      <w:proofErr w:type="spellStart"/>
      <w:r>
        <w:rPr>
          <w:color w:val="212121"/>
        </w:rPr>
        <w:t>Reavis</w:t>
      </w:r>
      <w:proofErr w:type="spellEnd"/>
      <w:r>
        <w:rPr>
          <w:color w:val="212121"/>
        </w:rPr>
        <w:t xml:space="preserve"> KM, Henry JA: Health care utilization and mental health diagnoses among veterans with tinnitus. Amer J </w:t>
      </w:r>
      <w:proofErr w:type="spellStart"/>
      <w:r>
        <w:rPr>
          <w:color w:val="212121"/>
        </w:rPr>
        <w:t>Audiol</w:t>
      </w:r>
      <w:proofErr w:type="spellEnd"/>
      <w:r>
        <w:rPr>
          <w:color w:val="212121"/>
        </w:rPr>
        <w:t xml:space="preserve"> 2019;28(1S), 181-190. </w:t>
      </w:r>
    </w:p>
    <w:p w14:paraId="3E3D4AEF" w14:textId="77777777" w:rsidR="00E0180F" w:rsidRDefault="00E0180F" w:rsidP="00E0180F">
      <w:pPr>
        <w:pStyle w:val="ListParagraph"/>
        <w:numPr>
          <w:ilvl w:val="0"/>
          <w:numId w:val="13"/>
        </w:numPr>
        <w:ind w:left="450" w:hanging="450"/>
        <w:jc w:val="both"/>
        <w:rPr>
          <w:color w:val="212121"/>
        </w:rPr>
      </w:pPr>
      <w:r>
        <w:rPr>
          <w:color w:val="212121"/>
        </w:rPr>
        <w:t xml:space="preserve">Swan AA, Nelson JT, Pogoda TK, Amuan ME, Akin FW, Pugh MJ: Sensory dysfunction and traumatic brain injury severity among deployed post-9/11 veterans: a </w:t>
      </w:r>
      <w:proofErr w:type="gramStart"/>
      <w:r>
        <w:rPr>
          <w:color w:val="212121"/>
        </w:rPr>
        <w:t>chronic effects</w:t>
      </w:r>
      <w:proofErr w:type="gramEnd"/>
      <w:r>
        <w:rPr>
          <w:color w:val="212121"/>
        </w:rPr>
        <w:t xml:space="preserve"> of neurotrauma consortium study. Brain </w:t>
      </w:r>
      <w:proofErr w:type="spellStart"/>
      <w:r>
        <w:rPr>
          <w:color w:val="212121"/>
        </w:rPr>
        <w:t>Inj</w:t>
      </w:r>
      <w:proofErr w:type="spellEnd"/>
      <w:r>
        <w:rPr>
          <w:color w:val="212121"/>
        </w:rPr>
        <w:t xml:space="preserve"> 2018;32(10):1197-1207. </w:t>
      </w:r>
      <w:proofErr w:type="spellStart"/>
      <w:r>
        <w:rPr>
          <w:color w:val="212121"/>
        </w:rPr>
        <w:t>doi</w:t>
      </w:r>
      <w:proofErr w:type="spellEnd"/>
      <w:r>
        <w:rPr>
          <w:color w:val="212121"/>
        </w:rPr>
        <w:t>: 10.1080/02699052.2018.1495340. PMID: 30024786</w:t>
      </w:r>
    </w:p>
    <w:p w14:paraId="50707C1A" w14:textId="77777777" w:rsidR="00E0180F" w:rsidRDefault="00E0180F" w:rsidP="00E0180F">
      <w:pPr>
        <w:pStyle w:val="ListParagraph"/>
        <w:numPr>
          <w:ilvl w:val="0"/>
          <w:numId w:val="13"/>
        </w:numPr>
        <w:ind w:left="450" w:hanging="450"/>
        <w:jc w:val="both"/>
        <w:rPr>
          <w:color w:val="212121"/>
        </w:rPr>
      </w:pPr>
      <w:r>
        <w:rPr>
          <w:color w:val="212121"/>
        </w:rPr>
        <w:t xml:space="preserve">Swan AA, Nelson JT, </w:t>
      </w:r>
      <w:proofErr w:type="spellStart"/>
      <w:r>
        <w:rPr>
          <w:color w:val="212121"/>
        </w:rPr>
        <w:t>Swiger</w:t>
      </w:r>
      <w:proofErr w:type="spellEnd"/>
      <w:r>
        <w:rPr>
          <w:color w:val="212121"/>
        </w:rPr>
        <w:t xml:space="preserve"> B, Jaramillo CA, Eapen BC, Packer M, Pugh MJ: Prevalence of hearing loss and tinnitus in Iraq and Afghanistan Veterans: A Chronic Effects of Neurotrauma Consortium study. Hear Res. 2017;349:4-12. </w:t>
      </w:r>
      <w:proofErr w:type="spellStart"/>
      <w:r>
        <w:rPr>
          <w:color w:val="212121"/>
        </w:rPr>
        <w:t>doi</w:t>
      </w:r>
      <w:proofErr w:type="spellEnd"/>
      <w:r>
        <w:rPr>
          <w:color w:val="212121"/>
        </w:rPr>
        <w:t>: 10.1016/j.heares.2017.01.013. PMID: 28153668</w:t>
      </w:r>
    </w:p>
    <w:p w14:paraId="0655E404" w14:textId="77777777" w:rsidR="00E0180F" w:rsidRDefault="00E0180F" w:rsidP="00E0180F">
      <w:pPr>
        <w:pStyle w:val="ListParagraph"/>
        <w:numPr>
          <w:ilvl w:val="0"/>
          <w:numId w:val="13"/>
        </w:numPr>
        <w:ind w:left="450" w:hanging="450"/>
        <w:jc w:val="both"/>
        <w:rPr>
          <w:color w:val="212121"/>
        </w:rPr>
      </w:pPr>
      <w:r>
        <w:rPr>
          <w:color w:val="212121"/>
        </w:rPr>
        <w:t xml:space="preserve">Kennedy E, Panahi S, Stewart IJ, Tate DF, Wilde EA, Kenney K, Werner JK, Gill J, Diaz-Arrastia R, Amuan M, VanCott A, </w:t>
      </w:r>
      <w:proofErr w:type="spellStart"/>
      <w:r>
        <w:rPr>
          <w:color w:val="212121"/>
        </w:rPr>
        <w:t>PughMJ</w:t>
      </w:r>
      <w:proofErr w:type="spellEnd"/>
      <w:r>
        <w:rPr>
          <w:color w:val="212121"/>
        </w:rPr>
        <w:t xml:space="preserve">.  Traumatic brain injury and early onset dementia in Post 9-11 Veterans. Brain Inj. 2022;36(5):620-627. </w:t>
      </w:r>
      <w:proofErr w:type="spellStart"/>
      <w:r>
        <w:rPr>
          <w:color w:val="212121"/>
        </w:rPr>
        <w:t>doi</w:t>
      </w:r>
      <w:proofErr w:type="spellEnd"/>
      <w:r>
        <w:rPr>
          <w:color w:val="212121"/>
        </w:rPr>
        <w:t>: 10.1080/02699052.2022.2033846. PMID: 35125061.</w:t>
      </w:r>
    </w:p>
    <w:p w14:paraId="28191684" w14:textId="77777777" w:rsidR="00E0180F" w:rsidRDefault="00E0180F" w:rsidP="00E0180F">
      <w:pPr>
        <w:pStyle w:val="ListParagraph"/>
        <w:numPr>
          <w:ilvl w:val="0"/>
          <w:numId w:val="13"/>
        </w:numPr>
        <w:ind w:left="450" w:hanging="450"/>
        <w:jc w:val="both"/>
        <w:rPr>
          <w:color w:val="212121"/>
        </w:rPr>
      </w:pPr>
      <w:proofErr w:type="spellStart"/>
      <w:r>
        <w:rPr>
          <w:color w:val="212121"/>
        </w:rPr>
        <w:t>Leng</w:t>
      </w:r>
      <w:proofErr w:type="spellEnd"/>
      <w:r>
        <w:rPr>
          <w:color w:val="212121"/>
        </w:rPr>
        <w:t xml:space="preserve"> Y, Byers AL, Barnes DE, Peltz CB, Li Y, and Yaffe K. Traumatic brain injury and incidence risk of sleep disorders in nearly 200,000 US veterans. Neurology 2021;96(13):1792-1799.</w:t>
      </w:r>
    </w:p>
    <w:p w14:paraId="65818E1B" w14:textId="77777777" w:rsidR="00E0180F" w:rsidRDefault="00E0180F" w:rsidP="00E0180F">
      <w:pPr>
        <w:pStyle w:val="ListParagraph"/>
        <w:numPr>
          <w:ilvl w:val="0"/>
          <w:numId w:val="13"/>
        </w:numPr>
        <w:ind w:left="450" w:hanging="450"/>
        <w:jc w:val="both"/>
        <w:rPr>
          <w:color w:val="212121"/>
        </w:rPr>
      </w:pPr>
      <w:r>
        <w:rPr>
          <w:color w:val="212121"/>
        </w:rPr>
        <w:lastRenderedPageBreak/>
        <w:t xml:space="preserve">Byers AL, Li Y, Barnes DE, </w:t>
      </w:r>
      <w:proofErr w:type="spellStart"/>
      <w:r>
        <w:rPr>
          <w:color w:val="212121"/>
        </w:rPr>
        <w:t>Boscardin</w:t>
      </w:r>
      <w:proofErr w:type="spellEnd"/>
      <w:r>
        <w:rPr>
          <w:color w:val="212121"/>
        </w:rPr>
        <w:t xml:space="preserve"> WJ, Peltz CB, Yaffe K. TBI and risk of death in military veterans over 14 years: Injury severity, timing, and cause of death. J </w:t>
      </w:r>
      <w:proofErr w:type="spellStart"/>
      <w:r>
        <w:rPr>
          <w:color w:val="212121"/>
        </w:rPr>
        <w:t>Psychiatr</w:t>
      </w:r>
      <w:proofErr w:type="spellEnd"/>
      <w:r>
        <w:rPr>
          <w:color w:val="212121"/>
        </w:rPr>
        <w:t xml:space="preserve"> Res. 2022 Dec;156:200-205. </w:t>
      </w:r>
      <w:proofErr w:type="spellStart"/>
      <w:r>
        <w:rPr>
          <w:color w:val="212121"/>
        </w:rPr>
        <w:t>doi</w:t>
      </w:r>
      <w:proofErr w:type="spellEnd"/>
      <w:r>
        <w:rPr>
          <w:color w:val="212121"/>
        </w:rPr>
        <w:t xml:space="preserve">: 10.1016/j.jpsychires.2022.09.035. </w:t>
      </w:r>
      <w:proofErr w:type="spellStart"/>
      <w:r>
        <w:rPr>
          <w:color w:val="212121"/>
        </w:rPr>
        <w:t>Epub</w:t>
      </w:r>
      <w:proofErr w:type="spellEnd"/>
      <w:r>
        <w:rPr>
          <w:color w:val="212121"/>
        </w:rPr>
        <w:t xml:space="preserve"> 2022 Sep 25. PMID: 36257114.</w:t>
      </w:r>
    </w:p>
    <w:p w14:paraId="36359EF1" w14:textId="77777777" w:rsidR="00E0180F" w:rsidRDefault="00E0180F" w:rsidP="00E0180F">
      <w:pPr>
        <w:pStyle w:val="ListParagraph"/>
        <w:numPr>
          <w:ilvl w:val="0"/>
          <w:numId w:val="13"/>
        </w:numPr>
        <w:ind w:left="450" w:hanging="450"/>
        <w:jc w:val="both"/>
        <w:rPr>
          <w:color w:val="212121"/>
        </w:rPr>
      </w:pPr>
      <w:r>
        <w:rPr>
          <w:color w:val="212121"/>
        </w:rPr>
        <w:t xml:space="preserve">Pugh MJ, Swan AA, Amuan ME, Eapen BC, Jaramillo CA, Delgado R, Tate DF, Yaffe K, Wang CP. Deployment, suicide, and overdose among comorbidity phenotypes following mild traumatic brain injury: A retrospective cohort study from the Chronic Effects of Neurotrauma Consortium. </w:t>
      </w:r>
      <w:proofErr w:type="spellStart"/>
      <w:r>
        <w:rPr>
          <w:color w:val="212121"/>
        </w:rPr>
        <w:t>PLoS</w:t>
      </w:r>
      <w:proofErr w:type="spellEnd"/>
      <w:r>
        <w:rPr>
          <w:color w:val="212121"/>
        </w:rPr>
        <w:t xml:space="preserve"> One. 2019 Sep 20;14(9):e0222674. </w:t>
      </w:r>
      <w:proofErr w:type="spellStart"/>
      <w:r>
        <w:rPr>
          <w:color w:val="212121"/>
        </w:rPr>
        <w:t>doi</w:t>
      </w:r>
      <w:proofErr w:type="spellEnd"/>
      <w:r>
        <w:rPr>
          <w:color w:val="212121"/>
        </w:rPr>
        <w:t>: 10.1371/journal.pone.0222674. PMID: 31539410; PMCID: PMC6754132.</w:t>
      </w:r>
    </w:p>
    <w:p w14:paraId="421F4410" w14:textId="77777777" w:rsidR="00E0180F" w:rsidRDefault="00E0180F" w:rsidP="00E0180F">
      <w:pPr>
        <w:pStyle w:val="ListParagraph"/>
        <w:numPr>
          <w:ilvl w:val="0"/>
          <w:numId w:val="13"/>
        </w:numPr>
        <w:ind w:left="450" w:hanging="450"/>
        <w:jc w:val="both"/>
        <w:rPr>
          <w:color w:val="212121"/>
        </w:rPr>
      </w:pPr>
      <w:r>
        <w:rPr>
          <w:color w:val="212121"/>
        </w:rPr>
        <w:t>Stewart IJ, Amuan ME, Wang CP, et al: Association between traumatic brain injury and cardiovascular disease among post-911 veterans. JAMA Neurol 2022;79(11):1122-1129.</w:t>
      </w:r>
    </w:p>
    <w:p w14:paraId="448302B6" w14:textId="77777777" w:rsidR="00E0180F" w:rsidRDefault="00E0180F" w:rsidP="00E0180F">
      <w:pPr>
        <w:pStyle w:val="ListParagraph"/>
        <w:numPr>
          <w:ilvl w:val="0"/>
          <w:numId w:val="13"/>
        </w:numPr>
        <w:ind w:left="450" w:hanging="450"/>
        <w:jc w:val="both"/>
        <w:rPr>
          <w:color w:val="212121"/>
        </w:rPr>
      </w:pPr>
      <w:r>
        <w:rPr>
          <w:color w:val="212121"/>
        </w:rPr>
        <w:t xml:space="preserve">O’Neil, ME, Klyce DW, Pogoda TK, Cifu DX, Eggleston BE, Cameron DC, Wilde EA, Walker WC, Carlson KF: Associations among PTSD and post-concussive symptoms in the Long-term Impact of Military-relevant Brain Injury Consortium – Chronic Effects of Neurotrauma Consortium (LIMBIC-CENC) Prospective, Longitudinal Study cohort. J Head Trauma </w:t>
      </w:r>
      <w:proofErr w:type="spellStart"/>
      <w:r>
        <w:rPr>
          <w:color w:val="212121"/>
        </w:rPr>
        <w:t>Rehabil</w:t>
      </w:r>
      <w:proofErr w:type="spellEnd"/>
      <w:r>
        <w:rPr>
          <w:color w:val="212121"/>
        </w:rPr>
        <w:t xml:space="preserve"> 2021;36(6):E363-E372 10.1097/HTR.0000000000000665</w:t>
      </w:r>
    </w:p>
    <w:p w14:paraId="710BE558" w14:textId="77777777" w:rsidR="00E0180F" w:rsidRDefault="00E0180F" w:rsidP="00E0180F">
      <w:pPr>
        <w:pStyle w:val="ListParagraph"/>
        <w:numPr>
          <w:ilvl w:val="0"/>
          <w:numId w:val="13"/>
        </w:numPr>
        <w:ind w:left="450" w:hanging="450"/>
        <w:jc w:val="both"/>
        <w:rPr>
          <w:color w:val="212121"/>
        </w:rPr>
      </w:pPr>
      <w:proofErr w:type="spellStart"/>
      <w:r>
        <w:rPr>
          <w:color w:val="212121"/>
        </w:rPr>
        <w:t>Kornblith</w:t>
      </w:r>
      <w:proofErr w:type="spellEnd"/>
      <w:r>
        <w:rPr>
          <w:color w:val="212121"/>
        </w:rPr>
        <w:t xml:space="preserve"> E, </w:t>
      </w:r>
      <w:proofErr w:type="spellStart"/>
      <w:r>
        <w:rPr>
          <w:color w:val="212121"/>
        </w:rPr>
        <w:t>Bahorik</w:t>
      </w:r>
      <w:proofErr w:type="spellEnd"/>
      <w:r>
        <w:rPr>
          <w:color w:val="212121"/>
        </w:rPr>
        <w:t xml:space="preserve"> A, Li Y, Peltz CB, Barnes DE, Yaffe K. Traumatic Brain Injury, Cardiovascular Disease, and Risk of Dementia among Older US Veterans. Brain Injury 2022;36(5);628-632.</w:t>
      </w:r>
    </w:p>
    <w:p w14:paraId="706A4A04" w14:textId="77777777" w:rsidR="00E0180F" w:rsidRDefault="00E0180F" w:rsidP="00E0180F">
      <w:pPr>
        <w:pStyle w:val="ListParagraph"/>
        <w:numPr>
          <w:ilvl w:val="0"/>
          <w:numId w:val="13"/>
        </w:numPr>
        <w:ind w:left="450" w:hanging="450"/>
        <w:jc w:val="both"/>
        <w:rPr>
          <w:color w:val="212121"/>
        </w:rPr>
      </w:pPr>
      <w:r>
        <w:rPr>
          <w:color w:val="212121"/>
        </w:rPr>
        <w:t xml:space="preserve">Schneider ALC, Peltz CB, Li Y, </w:t>
      </w:r>
      <w:proofErr w:type="spellStart"/>
      <w:r>
        <w:rPr>
          <w:color w:val="212121"/>
        </w:rPr>
        <w:t>Bahorik</w:t>
      </w:r>
      <w:proofErr w:type="spellEnd"/>
      <w:r>
        <w:rPr>
          <w:color w:val="212121"/>
        </w:rPr>
        <w:t xml:space="preserve"> A, Gardner RC, Yaffe K. Traumatic Brain Injury and Long-Term Risk of Stroke Among US Military Veterans. Stroke. 2023;54(8):2059-2068. </w:t>
      </w:r>
      <w:proofErr w:type="spellStart"/>
      <w:r>
        <w:rPr>
          <w:color w:val="212121"/>
        </w:rPr>
        <w:t>doi</w:t>
      </w:r>
      <w:proofErr w:type="spellEnd"/>
      <w:r>
        <w:rPr>
          <w:color w:val="212121"/>
        </w:rPr>
        <w:t>: 10.1161/STROKEAHA.123.042360.. PMID: 37334708.</w:t>
      </w:r>
    </w:p>
    <w:p w14:paraId="38A66EC5" w14:textId="77777777" w:rsidR="00E0180F" w:rsidRDefault="00E0180F" w:rsidP="00E0180F">
      <w:pPr>
        <w:pStyle w:val="ListParagraph"/>
        <w:numPr>
          <w:ilvl w:val="0"/>
          <w:numId w:val="13"/>
        </w:numPr>
        <w:ind w:left="450" w:hanging="450"/>
        <w:jc w:val="both"/>
        <w:rPr>
          <w:color w:val="212121"/>
        </w:rPr>
      </w:pPr>
      <w:r>
        <w:rPr>
          <w:color w:val="212121"/>
        </w:rPr>
        <w:t xml:space="preserve">Stewart IJ, Amuan ME , Kennedy E, Kenney K, Werner JK, Carlson K, Tate D, Wright WS, Pogoda T, Dismuke C, Wilde E, Pugh MJ.  Association between Traumatic Brain Injury and Subsequent Cardiovascular Disease Among Post-9/11 Veterans.  JAMA Neurol 2022;79(11):1122-1129. </w:t>
      </w:r>
      <w:proofErr w:type="spellStart"/>
      <w:r>
        <w:rPr>
          <w:color w:val="212121"/>
        </w:rPr>
        <w:t>doi</w:t>
      </w:r>
      <w:proofErr w:type="spellEnd"/>
      <w:r>
        <w:rPr>
          <w:color w:val="212121"/>
        </w:rPr>
        <w:t>: 10.1001/jamaneurol.2022.2682. PMID: 36066882.</w:t>
      </w:r>
    </w:p>
    <w:p w14:paraId="63F44405" w14:textId="77777777" w:rsidR="00E0180F" w:rsidRDefault="00E0180F" w:rsidP="00E0180F">
      <w:pPr>
        <w:pStyle w:val="ListParagraph"/>
        <w:numPr>
          <w:ilvl w:val="0"/>
          <w:numId w:val="13"/>
        </w:numPr>
        <w:ind w:left="450" w:hanging="450"/>
        <w:jc w:val="both"/>
        <w:rPr>
          <w:color w:val="212121"/>
        </w:rPr>
      </w:pPr>
      <w:r>
        <w:rPr>
          <w:color w:val="212121"/>
        </w:rPr>
        <w:t xml:space="preserve">McDonald, S. D., Walker, W. C., Cusack, S. E., </w:t>
      </w:r>
      <w:proofErr w:type="spellStart"/>
      <w:r>
        <w:rPr>
          <w:color w:val="212121"/>
        </w:rPr>
        <w:t>Yoash-Gantz</w:t>
      </w:r>
      <w:proofErr w:type="spellEnd"/>
      <w:r>
        <w:rPr>
          <w:color w:val="212121"/>
        </w:rPr>
        <w:t xml:space="preserve">, R. E., Pickett, T. C., Cifu, D. X., Mid-Atlantic </w:t>
      </w:r>
      <w:proofErr w:type="spellStart"/>
      <w:r>
        <w:rPr>
          <w:color w:val="212121"/>
        </w:rPr>
        <w:t>Mirecc</w:t>
      </w:r>
      <w:proofErr w:type="spellEnd"/>
      <w:r>
        <w:rPr>
          <w:color w:val="212121"/>
        </w:rPr>
        <w:t xml:space="preserve"> Workgroup, V., &amp; </w:t>
      </w:r>
      <w:proofErr w:type="spellStart"/>
      <w:r>
        <w:rPr>
          <w:color w:val="212121"/>
        </w:rPr>
        <w:t>Tupler</w:t>
      </w:r>
      <w:proofErr w:type="spellEnd"/>
      <w:r>
        <w:rPr>
          <w:color w:val="212121"/>
        </w:rPr>
        <w:t>, L. A. (2021). Health symptoms after war zone deployment-related mild traumatic brain injury: contributions of mental disorders and lifetime brain injuries. Brain injury, 35(11), 1338–1348. doi.org/10.1080/02699052.2021.1959058. PMID: 34543115.</w:t>
      </w:r>
    </w:p>
    <w:p w14:paraId="2CE26675" w14:textId="77777777" w:rsidR="00E0180F" w:rsidRDefault="00E0180F" w:rsidP="00E0180F">
      <w:pPr>
        <w:pStyle w:val="ListParagraph"/>
        <w:numPr>
          <w:ilvl w:val="0"/>
          <w:numId w:val="13"/>
        </w:numPr>
        <w:ind w:left="450" w:hanging="450"/>
        <w:jc w:val="both"/>
      </w:pPr>
      <w:r>
        <w:t xml:space="preserve">Hinds II SR, Cifu DX (2024). LIMBIC-CENC: Successfully conducting longitudinal </w:t>
      </w:r>
      <w:proofErr w:type="spellStart"/>
      <w:r>
        <w:t>mTBI</w:t>
      </w:r>
      <w:proofErr w:type="spellEnd"/>
      <w:r>
        <w:t xml:space="preserve"> research during the COVID-19 pandemic. </w:t>
      </w:r>
      <w:proofErr w:type="spellStart"/>
      <w:r>
        <w:t>NeuroRehabilitation</w:t>
      </w:r>
      <w:proofErr w:type="spellEnd"/>
      <w:r>
        <w:t xml:space="preserve">. 2024 Jul 4. </w:t>
      </w:r>
      <w:proofErr w:type="spellStart"/>
      <w:r>
        <w:t>doi</w:t>
      </w:r>
      <w:proofErr w:type="spellEnd"/>
      <w:r>
        <w:t xml:space="preserve">: 10.3233/NRE-230272. </w:t>
      </w:r>
      <w:proofErr w:type="spellStart"/>
      <w:r>
        <w:t>Epub</w:t>
      </w:r>
      <w:proofErr w:type="spellEnd"/>
      <w:r>
        <w:t xml:space="preserve"> ahead of print. PMID: 38995806.</w:t>
      </w:r>
    </w:p>
    <w:p w14:paraId="04816CE6" w14:textId="77777777" w:rsidR="00E0180F" w:rsidRDefault="00E0180F" w:rsidP="00E0180F">
      <w:pPr>
        <w:pStyle w:val="ListParagraph"/>
        <w:ind w:left="450"/>
        <w:jc w:val="both"/>
        <w:rPr>
          <w:rFonts w:ascii="Arial" w:hAnsi="Arial" w:cs="Arial"/>
          <w:color w:val="212121"/>
        </w:rPr>
      </w:pPr>
    </w:p>
    <w:p w14:paraId="5DC44198" w14:textId="77777777" w:rsidR="00EE32C8" w:rsidRPr="00DE43C9" w:rsidRDefault="00EE32C8"/>
    <w:sectPr w:rsidR="00EE32C8" w:rsidRPr="00DE43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F25"/>
    <w:multiLevelType w:val="hybridMultilevel"/>
    <w:tmpl w:val="D9868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F9465E0"/>
    <w:multiLevelType w:val="hybridMultilevel"/>
    <w:tmpl w:val="246A3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FB65FAC"/>
    <w:multiLevelType w:val="hybridMultilevel"/>
    <w:tmpl w:val="3B1E49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FBE1553"/>
    <w:multiLevelType w:val="hybridMultilevel"/>
    <w:tmpl w:val="1CD22028"/>
    <w:lvl w:ilvl="0" w:tplc="FFFFFFFF">
      <w:start w:val="1"/>
      <w:numFmt w:val="decimal"/>
      <w:lvlText w:val="%1."/>
      <w:lvlJc w:val="left"/>
      <w:pPr>
        <w:ind w:left="720" w:hanging="360"/>
      </w:pPr>
    </w:lvl>
    <w:lvl w:ilvl="1" w:tplc="FFFFFFFF">
      <w:start w:val="1"/>
      <w:numFmt w:val="bullet"/>
      <w:lvlText w:val=""/>
      <w:lvlJc w:val="left"/>
      <w:pPr>
        <w:ind w:left="360" w:hanging="360"/>
      </w:pPr>
      <w:rPr>
        <w:rFonts w:ascii="Symbol" w:hAnsi="Symbol" w:hint="default"/>
      </w:rPr>
    </w:lvl>
    <w:lvl w:ilvl="2" w:tplc="04090001">
      <w:start w:val="1"/>
      <w:numFmt w:val="bullet"/>
      <w:lvlText w:val=""/>
      <w:lvlJc w:val="left"/>
      <w:pPr>
        <w:ind w:left="360" w:hanging="360"/>
      </w:pPr>
      <w:rPr>
        <w:rFonts w:ascii="Symbol" w:hAnsi="Symbol"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DC542E1"/>
    <w:multiLevelType w:val="hybridMultilevel"/>
    <w:tmpl w:val="F5C2B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8A3BF9"/>
    <w:multiLevelType w:val="hybridMultilevel"/>
    <w:tmpl w:val="0444FB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C8680A"/>
    <w:multiLevelType w:val="hybridMultilevel"/>
    <w:tmpl w:val="03CAD3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260954CD"/>
    <w:multiLevelType w:val="hybridMultilevel"/>
    <w:tmpl w:val="28F24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2FFD40C2"/>
    <w:multiLevelType w:val="hybridMultilevel"/>
    <w:tmpl w:val="1226B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2CD1CD3"/>
    <w:multiLevelType w:val="hybridMultilevel"/>
    <w:tmpl w:val="05C6B4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E6369E"/>
    <w:multiLevelType w:val="hybridMultilevel"/>
    <w:tmpl w:val="CC707770"/>
    <w:lvl w:ilvl="0" w:tplc="FFFFFFFF">
      <w:start w:val="1"/>
      <w:numFmt w:val="decimal"/>
      <w:lvlText w:val="%1."/>
      <w:lvlJc w:val="left"/>
      <w:pPr>
        <w:ind w:left="720" w:hanging="360"/>
      </w:pPr>
    </w:lvl>
    <w:lvl w:ilvl="1" w:tplc="04090001">
      <w:start w:val="1"/>
      <w:numFmt w:val="bullet"/>
      <w:lvlText w:val=""/>
      <w:lvlJc w:val="left"/>
      <w:pPr>
        <w:ind w:left="36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3ED828D8"/>
    <w:multiLevelType w:val="hybridMultilevel"/>
    <w:tmpl w:val="4E1E5D2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70B2532"/>
    <w:multiLevelType w:val="hybridMultilevel"/>
    <w:tmpl w:val="3AC61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D9370A"/>
    <w:multiLevelType w:val="hybridMultilevel"/>
    <w:tmpl w:val="D3C6DD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6716747"/>
    <w:multiLevelType w:val="hybridMultilevel"/>
    <w:tmpl w:val="A072A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56F07CEA"/>
    <w:multiLevelType w:val="hybridMultilevel"/>
    <w:tmpl w:val="49F25586"/>
    <w:lvl w:ilvl="0" w:tplc="6E4CEA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0864FA"/>
    <w:multiLevelType w:val="hybridMultilevel"/>
    <w:tmpl w:val="4B5E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3228AE"/>
    <w:multiLevelType w:val="hybridMultilevel"/>
    <w:tmpl w:val="EB5022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647656FD"/>
    <w:multiLevelType w:val="hybridMultilevel"/>
    <w:tmpl w:val="BDAAB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6F0610"/>
    <w:multiLevelType w:val="hybridMultilevel"/>
    <w:tmpl w:val="A3AA3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CE4DAF"/>
    <w:multiLevelType w:val="hybridMultilevel"/>
    <w:tmpl w:val="D848FA60"/>
    <w:lvl w:ilvl="0" w:tplc="324CF6F6">
      <w:start w:val="1"/>
      <w:numFmt w:val="decimal"/>
      <w:lvlText w:val="%1."/>
      <w:lvlJc w:val="left"/>
      <w:pPr>
        <w:ind w:left="2078" w:hanging="360"/>
      </w:pPr>
      <w:rPr>
        <w:rFonts w:hint="default"/>
        <w:sz w:val="24"/>
        <w:szCs w:val="24"/>
      </w:rPr>
    </w:lvl>
    <w:lvl w:ilvl="1" w:tplc="04090019" w:tentative="1">
      <w:start w:val="1"/>
      <w:numFmt w:val="lowerLetter"/>
      <w:lvlText w:val="%2."/>
      <w:lvlJc w:val="left"/>
      <w:pPr>
        <w:ind w:left="2798" w:hanging="360"/>
      </w:pPr>
    </w:lvl>
    <w:lvl w:ilvl="2" w:tplc="0409001B" w:tentative="1">
      <w:start w:val="1"/>
      <w:numFmt w:val="lowerRoman"/>
      <w:lvlText w:val="%3."/>
      <w:lvlJc w:val="right"/>
      <w:pPr>
        <w:ind w:left="3518" w:hanging="180"/>
      </w:pPr>
    </w:lvl>
    <w:lvl w:ilvl="3" w:tplc="0409000F" w:tentative="1">
      <w:start w:val="1"/>
      <w:numFmt w:val="decimal"/>
      <w:lvlText w:val="%4."/>
      <w:lvlJc w:val="left"/>
      <w:pPr>
        <w:ind w:left="4238" w:hanging="360"/>
      </w:pPr>
    </w:lvl>
    <w:lvl w:ilvl="4" w:tplc="04090019" w:tentative="1">
      <w:start w:val="1"/>
      <w:numFmt w:val="lowerLetter"/>
      <w:lvlText w:val="%5."/>
      <w:lvlJc w:val="left"/>
      <w:pPr>
        <w:ind w:left="4958" w:hanging="360"/>
      </w:pPr>
    </w:lvl>
    <w:lvl w:ilvl="5" w:tplc="0409001B" w:tentative="1">
      <w:start w:val="1"/>
      <w:numFmt w:val="lowerRoman"/>
      <w:lvlText w:val="%6."/>
      <w:lvlJc w:val="right"/>
      <w:pPr>
        <w:ind w:left="5678" w:hanging="180"/>
      </w:pPr>
    </w:lvl>
    <w:lvl w:ilvl="6" w:tplc="0409000F" w:tentative="1">
      <w:start w:val="1"/>
      <w:numFmt w:val="decimal"/>
      <w:lvlText w:val="%7."/>
      <w:lvlJc w:val="left"/>
      <w:pPr>
        <w:ind w:left="6398" w:hanging="360"/>
      </w:pPr>
    </w:lvl>
    <w:lvl w:ilvl="7" w:tplc="04090019" w:tentative="1">
      <w:start w:val="1"/>
      <w:numFmt w:val="lowerLetter"/>
      <w:lvlText w:val="%8."/>
      <w:lvlJc w:val="left"/>
      <w:pPr>
        <w:ind w:left="7118" w:hanging="360"/>
      </w:pPr>
    </w:lvl>
    <w:lvl w:ilvl="8" w:tplc="0409001B" w:tentative="1">
      <w:start w:val="1"/>
      <w:numFmt w:val="lowerRoman"/>
      <w:lvlText w:val="%9."/>
      <w:lvlJc w:val="right"/>
      <w:pPr>
        <w:ind w:left="7838" w:hanging="180"/>
      </w:pPr>
    </w:lvl>
  </w:abstractNum>
  <w:abstractNum w:abstractNumId="21" w15:restartNumberingAfterBreak="0">
    <w:nsid w:val="7CEB1874"/>
    <w:multiLevelType w:val="hybridMultilevel"/>
    <w:tmpl w:val="88FC9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6938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70279021">
    <w:abstractNumId w:val="7"/>
  </w:num>
  <w:num w:numId="3" w16cid:durableId="339159360">
    <w:abstractNumId w:val="2"/>
  </w:num>
  <w:num w:numId="4" w16cid:durableId="600453992">
    <w:abstractNumId w:val="8"/>
  </w:num>
  <w:num w:numId="5" w16cid:durableId="1208955804">
    <w:abstractNumId w:val="2"/>
  </w:num>
  <w:num w:numId="6" w16cid:durableId="112217679">
    <w:abstractNumId w:val="10"/>
  </w:num>
  <w:num w:numId="7" w16cid:durableId="1437556352">
    <w:abstractNumId w:val="3"/>
  </w:num>
  <w:num w:numId="8" w16cid:durableId="2141606169">
    <w:abstractNumId w:val="14"/>
  </w:num>
  <w:num w:numId="9" w16cid:durableId="2033261820">
    <w:abstractNumId w:val="9"/>
  </w:num>
  <w:num w:numId="10" w16cid:durableId="850148277">
    <w:abstractNumId w:val="16"/>
  </w:num>
  <w:num w:numId="11" w16cid:durableId="1623918611">
    <w:abstractNumId w:val="13"/>
  </w:num>
  <w:num w:numId="12" w16cid:durableId="176382659">
    <w:abstractNumId w:val="4"/>
  </w:num>
  <w:num w:numId="13" w16cid:durableId="15666443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17953356">
    <w:abstractNumId w:val="6"/>
  </w:num>
  <w:num w:numId="15" w16cid:durableId="24215498">
    <w:abstractNumId w:val="12"/>
  </w:num>
  <w:num w:numId="16" w16cid:durableId="687294454">
    <w:abstractNumId w:val="19"/>
  </w:num>
  <w:num w:numId="17" w16cid:durableId="193268749">
    <w:abstractNumId w:val="21"/>
  </w:num>
  <w:num w:numId="18" w16cid:durableId="1691880826">
    <w:abstractNumId w:val="15"/>
  </w:num>
  <w:num w:numId="19" w16cid:durableId="1863084181">
    <w:abstractNumId w:val="0"/>
  </w:num>
  <w:num w:numId="20" w16cid:durableId="1759980451">
    <w:abstractNumId w:val="1"/>
  </w:num>
  <w:num w:numId="21" w16cid:durableId="1758673315">
    <w:abstractNumId w:val="17"/>
  </w:num>
  <w:num w:numId="22" w16cid:durableId="405494375">
    <w:abstractNumId w:val="0"/>
  </w:num>
  <w:num w:numId="23" w16cid:durableId="1832090702">
    <w:abstractNumId w:val="5"/>
  </w:num>
  <w:num w:numId="24" w16cid:durableId="1883974627">
    <w:abstractNumId w:val="18"/>
  </w:num>
  <w:num w:numId="25" w16cid:durableId="416639474">
    <w:abstractNumId w:val="11"/>
  </w:num>
  <w:num w:numId="26" w16cid:durableId="4700081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411"/>
    <w:rsid w:val="00026F9C"/>
    <w:rsid w:val="000C55B2"/>
    <w:rsid w:val="00150512"/>
    <w:rsid w:val="00250FB1"/>
    <w:rsid w:val="00393B7C"/>
    <w:rsid w:val="003B5FCA"/>
    <w:rsid w:val="0044027E"/>
    <w:rsid w:val="004413CC"/>
    <w:rsid w:val="00461630"/>
    <w:rsid w:val="00551133"/>
    <w:rsid w:val="00566A87"/>
    <w:rsid w:val="0060685D"/>
    <w:rsid w:val="00736255"/>
    <w:rsid w:val="00776E36"/>
    <w:rsid w:val="007E612E"/>
    <w:rsid w:val="00801197"/>
    <w:rsid w:val="0080670D"/>
    <w:rsid w:val="008255EA"/>
    <w:rsid w:val="0089368D"/>
    <w:rsid w:val="008A06B0"/>
    <w:rsid w:val="008B066B"/>
    <w:rsid w:val="008D6F0A"/>
    <w:rsid w:val="009469DC"/>
    <w:rsid w:val="009B7C33"/>
    <w:rsid w:val="00B45411"/>
    <w:rsid w:val="00C0042E"/>
    <w:rsid w:val="00CC06F9"/>
    <w:rsid w:val="00CF2C16"/>
    <w:rsid w:val="00CF591D"/>
    <w:rsid w:val="00D242F4"/>
    <w:rsid w:val="00DE43C9"/>
    <w:rsid w:val="00DF5AF3"/>
    <w:rsid w:val="00E0180F"/>
    <w:rsid w:val="00EE32C8"/>
    <w:rsid w:val="00F84B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65B47"/>
  <w15:docId w15:val="{6B4A9983-17A5-45A6-813F-912AD55EC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411"/>
    <w:pPr>
      <w:spacing w:after="0" w:line="240" w:lineRule="auto"/>
    </w:pPr>
    <w:rPr>
      <w:rFonts w:ascii="Calibri" w:hAnsi="Calibri" w:cs="Calibri"/>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basedOn w:val="Normal"/>
    <w:rsid w:val="00B45411"/>
    <w:pPr>
      <w:autoSpaceDE w:val="0"/>
      <w:autoSpaceDN w:val="0"/>
    </w:pPr>
    <w:rPr>
      <w:rFonts w:ascii="Times New Roman" w:hAnsi="Times New Roman" w:cs="Times New Roman"/>
      <w:color w:val="000000"/>
      <w:sz w:val="24"/>
      <w:szCs w:val="24"/>
      <w14:ligatures w14:val="none"/>
    </w:rPr>
  </w:style>
  <w:style w:type="paragraph" w:styleId="ListParagraph">
    <w:name w:val="List Paragraph"/>
    <w:basedOn w:val="Normal"/>
    <w:uiPriority w:val="34"/>
    <w:qFormat/>
    <w:rsid w:val="009B7C33"/>
    <w:pPr>
      <w:ind w:left="720"/>
      <w:contextualSpacing/>
    </w:pPr>
  </w:style>
  <w:style w:type="character" w:styleId="Hyperlink">
    <w:name w:val="Hyperlink"/>
    <w:basedOn w:val="DefaultParagraphFont"/>
    <w:uiPriority w:val="99"/>
    <w:unhideWhenUsed/>
    <w:rsid w:val="009B7C33"/>
    <w:rPr>
      <w:color w:val="0000FF"/>
      <w:u w:val="single"/>
    </w:rPr>
  </w:style>
  <w:style w:type="character" w:styleId="UnresolvedMention">
    <w:name w:val="Unresolved Mention"/>
    <w:basedOn w:val="DefaultParagraphFont"/>
    <w:uiPriority w:val="99"/>
    <w:semiHidden/>
    <w:unhideWhenUsed/>
    <w:rsid w:val="000C55B2"/>
    <w:rPr>
      <w:color w:val="605E5C"/>
      <w:shd w:val="clear" w:color="auto" w:fill="E1DFDD"/>
    </w:rPr>
  </w:style>
  <w:style w:type="paragraph" w:customStyle="1" w:styleId="xdefault">
    <w:name w:val="x_default"/>
    <w:basedOn w:val="Normal"/>
    <w:rsid w:val="00DE43C9"/>
    <w:pPr>
      <w:autoSpaceDE w:val="0"/>
      <w:autoSpaceDN w:val="0"/>
    </w:pPr>
    <w:rPr>
      <w:rFonts w:ascii="Times New Roman" w:hAnsi="Times New Roman" w:cs="Times New Roman"/>
      <w:color w:val="000000"/>
      <w:sz w:val="24"/>
      <w:szCs w:val="24"/>
      <w14:ligatures w14:val="none"/>
    </w:rPr>
  </w:style>
  <w:style w:type="paragraph" w:customStyle="1" w:styleId="xxxxdefault">
    <w:name w:val="x_x_xxdefault"/>
    <w:basedOn w:val="Normal"/>
    <w:rsid w:val="00E0180F"/>
    <w:pPr>
      <w:spacing w:before="100" w:beforeAutospacing="1" w:after="100" w:afterAutospacing="1"/>
    </w:pPr>
    <w:rPr>
      <w:rFonts w:ascii="Times New Roman" w:eastAsia="Times New Roman" w:hAnsi="Times New Roman" w:cs="Times New Roman"/>
      <w:sz w:val="24"/>
      <w:szCs w:val="24"/>
      <w14:ligatures w14:val="none"/>
    </w:rPr>
  </w:style>
  <w:style w:type="paragraph" w:styleId="Revision">
    <w:name w:val="Revision"/>
    <w:hidden/>
    <w:uiPriority w:val="99"/>
    <w:semiHidden/>
    <w:rsid w:val="008255EA"/>
    <w:pPr>
      <w:spacing w:after="0" w:line="240" w:lineRule="auto"/>
    </w:pPr>
    <w:rPr>
      <w:rFonts w:ascii="Calibri" w:hAnsi="Calibri" w:cs="Calibri"/>
      <w14:ligatures w14:val="standardContextual"/>
    </w:rPr>
  </w:style>
  <w:style w:type="character" w:styleId="CommentReference">
    <w:name w:val="annotation reference"/>
    <w:basedOn w:val="DefaultParagraphFont"/>
    <w:uiPriority w:val="99"/>
    <w:semiHidden/>
    <w:unhideWhenUsed/>
    <w:rsid w:val="008255EA"/>
    <w:rPr>
      <w:sz w:val="16"/>
      <w:szCs w:val="16"/>
    </w:rPr>
  </w:style>
  <w:style w:type="paragraph" w:styleId="CommentText">
    <w:name w:val="annotation text"/>
    <w:basedOn w:val="Normal"/>
    <w:link w:val="CommentTextChar"/>
    <w:uiPriority w:val="99"/>
    <w:semiHidden/>
    <w:unhideWhenUsed/>
    <w:rsid w:val="008255EA"/>
    <w:rPr>
      <w:sz w:val="20"/>
      <w:szCs w:val="20"/>
    </w:rPr>
  </w:style>
  <w:style w:type="character" w:customStyle="1" w:styleId="CommentTextChar">
    <w:name w:val="Comment Text Char"/>
    <w:basedOn w:val="DefaultParagraphFont"/>
    <w:link w:val="CommentText"/>
    <w:uiPriority w:val="99"/>
    <w:semiHidden/>
    <w:rsid w:val="008255EA"/>
    <w:rPr>
      <w:rFonts w:ascii="Calibri" w:hAnsi="Calibri" w:cs="Calibri"/>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8255EA"/>
    <w:rPr>
      <w:b/>
      <w:bCs/>
    </w:rPr>
  </w:style>
  <w:style w:type="character" w:customStyle="1" w:styleId="CommentSubjectChar">
    <w:name w:val="Comment Subject Char"/>
    <w:basedOn w:val="CommentTextChar"/>
    <w:link w:val="CommentSubject"/>
    <w:uiPriority w:val="99"/>
    <w:semiHidden/>
    <w:rsid w:val="008255EA"/>
    <w:rPr>
      <w:rFonts w:ascii="Calibri" w:hAnsi="Calibri" w:cs="Calibri"/>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664346">
      <w:bodyDiv w:val="1"/>
      <w:marLeft w:val="0"/>
      <w:marRight w:val="0"/>
      <w:marTop w:val="0"/>
      <w:marBottom w:val="0"/>
      <w:divBdr>
        <w:top w:val="none" w:sz="0" w:space="0" w:color="auto"/>
        <w:left w:val="none" w:sz="0" w:space="0" w:color="auto"/>
        <w:bottom w:val="none" w:sz="0" w:space="0" w:color="auto"/>
        <w:right w:val="none" w:sz="0" w:space="0" w:color="auto"/>
      </w:divBdr>
    </w:div>
    <w:div w:id="215050011">
      <w:bodyDiv w:val="1"/>
      <w:marLeft w:val="0"/>
      <w:marRight w:val="0"/>
      <w:marTop w:val="0"/>
      <w:marBottom w:val="0"/>
      <w:divBdr>
        <w:top w:val="none" w:sz="0" w:space="0" w:color="auto"/>
        <w:left w:val="none" w:sz="0" w:space="0" w:color="auto"/>
        <w:bottom w:val="none" w:sz="0" w:space="0" w:color="auto"/>
        <w:right w:val="none" w:sz="0" w:space="0" w:color="auto"/>
      </w:divBdr>
    </w:div>
    <w:div w:id="862010374">
      <w:bodyDiv w:val="1"/>
      <w:marLeft w:val="0"/>
      <w:marRight w:val="0"/>
      <w:marTop w:val="0"/>
      <w:marBottom w:val="0"/>
      <w:divBdr>
        <w:top w:val="none" w:sz="0" w:space="0" w:color="auto"/>
        <w:left w:val="none" w:sz="0" w:space="0" w:color="auto"/>
        <w:bottom w:val="none" w:sz="0" w:space="0" w:color="auto"/>
        <w:right w:val="none" w:sz="0" w:space="0" w:color="auto"/>
      </w:divBdr>
    </w:div>
    <w:div w:id="1354764442">
      <w:bodyDiv w:val="1"/>
      <w:marLeft w:val="0"/>
      <w:marRight w:val="0"/>
      <w:marTop w:val="0"/>
      <w:marBottom w:val="0"/>
      <w:divBdr>
        <w:top w:val="none" w:sz="0" w:space="0" w:color="auto"/>
        <w:left w:val="none" w:sz="0" w:space="0" w:color="auto"/>
        <w:bottom w:val="none" w:sz="0" w:space="0" w:color="auto"/>
        <w:right w:val="none" w:sz="0" w:space="0" w:color="auto"/>
      </w:divBdr>
    </w:div>
    <w:div w:id="1402559974">
      <w:bodyDiv w:val="1"/>
      <w:marLeft w:val="0"/>
      <w:marRight w:val="0"/>
      <w:marTop w:val="0"/>
      <w:marBottom w:val="0"/>
      <w:divBdr>
        <w:top w:val="none" w:sz="0" w:space="0" w:color="auto"/>
        <w:left w:val="none" w:sz="0" w:space="0" w:color="auto"/>
        <w:bottom w:val="none" w:sz="0" w:space="0" w:color="auto"/>
        <w:right w:val="none" w:sz="0" w:space="0" w:color="auto"/>
      </w:divBdr>
    </w:div>
    <w:div w:id="1434394172">
      <w:bodyDiv w:val="1"/>
      <w:marLeft w:val="0"/>
      <w:marRight w:val="0"/>
      <w:marTop w:val="0"/>
      <w:marBottom w:val="0"/>
      <w:divBdr>
        <w:top w:val="none" w:sz="0" w:space="0" w:color="auto"/>
        <w:left w:val="none" w:sz="0" w:space="0" w:color="auto"/>
        <w:bottom w:val="none" w:sz="0" w:space="0" w:color="auto"/>
        <w:right w:val="none" w:sz="0" w:space="0" w:color="auto"/>
      </w:divBdr>
    </w:div>
    <w:div w:id="1611009749">
      <w:bodyDiv w:val="1"/>
      <w:marLeft w:val="0"/>
      <w:marRight w:val="0"/>
      <w:marTop w:val="0"/>
      <w:marBottom w:val="0"/>
      <w:divBdr>
        <w:top w:val="none" w:sz="0" w:space="0" w:color="auto"/>
        <w:left w:val="none" w:sz="0" w:space="0" w:color="auto"/>
        <w:bottom w:val="none" w:sz="0" w:space="0" w:color="auto"/>
        <w:right w:val="none" w:sz="0" w:space="0" w:color="auto"/>
      </w:divBdr>
    </w:div>
    <w:div w:id="21090826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accessdata.fda.gov/cdrh_docs/pdf23/K234143.pdf" TargetMode="External"/><Relationship Id="rId13" Type="http://schemas.openxmlformats.org/officeDocument/2006/relationships/hyperlink" Target="https://www.healthquality.va.gov/guidelines/Rehab/mtbi/VADoDmTBICPGFinal508.pdf" TargetMode="External"/><Relationship Id="rId18" Type="http://schemas.openxmlformats.org/officeDocument/2006/relationships/hyperlink" Target="https://doi.org/10.1016/j.brat.2021.103892" TargetMode="External"/><Relationship Id="rId3" Type="http://schemas.openxmlformats.org/officeDocument/2006/relationships/settings" Target="settings.xml"/><Relationship Id="rId21" Type="http://schemas.openxmlformats.org/officeDocument/2006/relationships/customXml" Target="../customXml/item1.xml"/><Relationship Id="rId7" Type="http://schemas.openxmlformats.org/officeDocument/2006/relationships/hyperlink" Target="https://www.accessdata.fda.gov/cdrh_docs/reviews/DEN130039.pdf" TargetMode="External"/><Relationship Id="rId12" Type="http://schemas.openxmlformats.org/officeDocument/2006/relationships/hyperlink" Target="https://www.healthquality.va.gov/guidelines/MH/ptsd/VA-DoD-CPG-PTSD-Full-CPGAug242023.pdf" TargetMode="External"/><Relationship Id="rId17" Type="http://schemas.openxmlformats.org/officeDocument/2006/relationships/hyperlink" Target="https://nda.nih.gov/" TargetMode="External"/><Relationship Id="rId2" Type="http://schemas.openxmlformats.org/officeDocument/2006/relationships/styles" Target="styles.xml"/><Relationship Id="rId16" Type="http://schemas.openxmlformats.org/officeDocument/2006/relationships/hyperlink" Target="https://fitbir.nih.gov"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ccessdata.fda.gov/cdrh_docs/pdf14/K143643.pdf" TargetMode="External"/><Relationship Id="rId11" Type="http://schemas.openxmlformats.org/officeDocument/2006/relationships/hyperlink" Target="https://www.healthquality.va.gov/guidelines/MH/srb/VADoD-CPG-Suicide-Risk-Full-CPG-2024_Final_508.pdf" TargetMode="External"/><Relationship Id="rId5" Type="http://schemas.openxmlformats.org/officeDocument/2006/relationships/hyperlink" Target="https://www.accessdata.fda.gov/cdrh_docs/pdf15/K152915.pdf" TargetMode="External"/><Relationship Id="rId15" Type="http://schemas.openxmlformats.org/officeDocument/2006/relationships/hyperlink" Target="https://fitbir.nih.gov/" TargetMode="External"/><Relationship Id="rId23" Type="http://schemas.openxmlformats.org/officeDocument/2006/relationships/customXml" Target="../customXml/item3.xml"/><Relationship Id="rId10" Type="http://schemas.openxmlformats.org/officeDocument/2006/relationships/hyperlink" Target="https://www.health.mil/Reference-Center/Publications/2020/07/30/Cognitive-Rehabilitation-for-Following-Mild-to-Moderate-TBI-Clinical-Recommendation-Ful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ccessdata.fda.gov/cdrh_docs/pdf23/K230208.pdf" TargetMode="External"/><Relationship Id="rId14" Type="http://schemas.openxmlformats.org/officeDocument/2006/relationships/hyperlink" Target="http://www.limbic-cenc.org" TargetMode="External"/><Relationship Id="rId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Briefing Papers and Congressional Responses</DocumentType>
    <Topic xmlns="46ade7e5-a61b-41ef-8b65-1672892065de">Traumatic Brain Injury (TBI)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177B754-2C1D-4066-BFDF-C37107B46DA8}"/>
</file>

<file path=customXml/itemProps2.xml><?xml version="1.0" encoding="utf-8"?>
<ds:datastoreItem xmlns:ds="http://schemas.openxmlformats.org/officeDocument/2006/customXml" ds:itemID="{128D25D5-03E6-42E2-BBFC-7E2385279733}"/>
</file>

<file path=customXml/itemProps3.xml><?xml version="1.0" encoding="utf-8"?>
<ds:datastoreItem xmlns:ds="http://schemas.openxmlformats.org/officeDocument/2006/customXml" ds:itemID="{7556741B-9F0A-4149-AEAF-26EE068A3BCB}"/>
</file>

<file path=docProps/app.xml><?xml version="1.0" encoding="utf-8"?>
<Properties xmlns="http://schemas.openxmlformats.org/officeDocument/2006/extended-properties" xmlns:vt="http://schemas.openxmlformats.org/officeDocument/2006/docPropsVTypes">
  <Template>Normal</Template>
  <TotalTime>21</TotalTime>
  <Pages>16</Pages>
  <Words>5722</Words>
  <Characters>32616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TBI questions from Representatives McGarvey-Van Orden-Deluzio (Letter to VA secretary, 7-24-24)</dc:title>
  <dc:subject/>
  <dc:creator>Hoffman, Stuart</dc:creator>
  <cp:keywords/>
  <dc:description/>
  <cp:lastModifiedBy>Hoffman, Stuart</cp:lastModifiedBy>
  <cp:revision>2</cp:revision>
  <dcterms:created xsi:type="dcterms:W3CDTF">2024-07-24T15:36:00Z</dcterms:created>
  <dcterms:modified xsi:type="dcterms:W3CDTF">2024-07-24T15:36:00Z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