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2DFF1" w14:textId="11E89E9F" w:rsidR="00B5669F" w:rsidRPr="003C5D0E" w:rsidRDefault="00B5669F" w:rsidP="00B5669F">
      <w:r w:rsidRPr="003C5D0E">
        <w:t>Clearance: Carolyn Clancy</w:t>
      </w:r>
    </w:p>
    <w:p w14:paraId="29068EDB" w14:textId="668AFEF1" w:rsidR="00B5669F" w:rsidRPr="003C5D0E" w:rsidRDefault="00B5669F" w:rsidP="003C5D0E">
      <w:r w:rsidRPr="003C5D0E">
        <w:t>Date: 8/2/2024</w:t>
      </w:r>
    </w:p>
    <w:p w14:paraId="01DD185F" w14:textId="77777777" w:rsidR="00B5669F" w:rsidRDefault="00B5669F" w:rsidP="00DD08B5">
      <w:pPr>
        <w:jc w:val="center"/>
        <w:rPr>
          <w:b/>
          <w:bCs/>
        </w:rPr>
      </w:pPr>
    </w:p>
    <w:p w14:paraId="733B4A25" w14:textId="33A952E0" w:rsidR="006F60AA" w:rsidRPr="00C40B78" w:rsidRDefault="00857C9D" w:rsidP="00DD08B5">
      <w:pPr>
        <w:jc w:val="center"/>
        <w:rPr>
          <w:b/>
          <w:bCs/>
        </w:rPr>
      </w:pPr>
      <w:r w:rsidRPr="00C40B78">
        <w:rPr>
          <w:b/>
          <w:bCs/>
        </w:rPr>
        <w:t>TERWG Strategic Report Talking Points</w:t>
      </w:r>
    </w:p>
    <w:p w14:paraId="4C4D895C" w14:textId="77777777" w:rsidR="003A565D" w:rsidRPr="00C40B78" w:rsidRDefault="003A565D" w:rsidP="00DD08B5"/>
    <w:p w14:paraId="3E65F812" w14:textId="77777777" w:rsidR="003A1679" w:rsidRPr="00793E7C" w:rsidRDefault="003A1679" w:rsidP="003A1679">
      <w:pPr>
        <w:pStyle w:val="ListParagraph"/>
        <w:numPr>
          <w:ilvl w:val="0"/>
          <w:numId w:val="2"/>
        </w:numPr>
        <w:ind w:right="-360"/>
      </w:pPr>
      <w:r w:rsidRPr="00793E7C">
        <w:t xml:space="preserve">This is an unprecedented partnership between eight federal agencies that have unified to solve fundamental understandings of adverse health outcomes from military toxic exposures. </w:t>
      </w:r>
    </w:p>
    <w:p w14:paraId="5EB74FFF" w14:textId="77777777" w:rsidR="003A1679" w:rsidRPr="00C40B78" w:rsidRDefault="003A1679" w:rsidP="00C40B78">
      <w:pPr>
        <w:pStyle w:val="ListParagraph"/>
        <w:ind w:right="-360"/>
        <w:rPr>
          <w:rFonts w:eastAsia="Times New Roman"/>
        </w:rPr>
      </w:pPr>
    </w:p>
    <w:p w14:paraId="305498AC" w14:textId="612B8C6E" w:rsidR="00B575E7" w:rsidRPr="00793E7C" w:rsidRDefault="0091187C" w:rsidP="00DD08B5">
      <w:pPr>
        <w:pStyle w:val="ListParagraph"/>
        <w:numPr>
          <w:ilvl w:val="0"/>
          <w:numId w:val="2"/>
        </w:numPr>
        <w:ind w:right="-360"/>
        <w:rPr>
          <w:rFonts w:eastAsia="Times New Roman"/>
        </w:rPr>
      </w:pPr>
      <w:r w:rsidRPr="00C40B78">
        <w:t>Throughout the</w:t>
      </w:r>
      <w:r w:rsidR="00893C28" w:rsidRPr="00C40B78">
        <w:t xml:space="preserve">ir </w:t>
      </w:r>
      <w:r w:rsidR="00893C28">
        <w:t xml:space="preserve">time in the </w:t>
      </w:r>
      <w:r w:rsidRPr="00846CEA">
        <w:t xml:space="preserve">military, </w:t>
      </w:r>
      <w:r w:rsidR="00893C28">
        <w:t>those who serve</w:t>
      </w:r>
      <w:r w:rsidRPr="00846CEA">
        <w:t xml:space="preserve"> are exposed to a variety of unique environments and hazardous situations that are not </w:t>
      </w:r>
      <w:r>
        <w:t>common</w:t>
      </w:r>
      <w:r w:rsidRPr="00846CEA">
        <w:t xml:space="preserve"> in the civilian sector. </w:t>
      </w:r>
      <w:bookmarkStart w:id="0" w:name="_Hlk173141638"/>
      <w:r w:rsidRPr="00A848B0">
        <w:t>These situations and exposures are often not fully defined, and their implications for inducing adverse acute and chronic health conditions are not fully understood</w:t>
      </w:r>
      <w:r w:rsidRPr="00846CEA">
        <w:t>.</w:t>
      </w:r>
      <w:bookmarkEnd w:id="0"/>
      <w:r w:rsidRPr="00846CEA">
        <w:t xml:space="preserve">  </w:t>
      </w:r>
    </w:p>
    <w:p w14:paraId="3CDA0D85" w14:textId="77777777" w:rsidR="00B575E7" w:rsidRPr="00793E7C" w:rsidRDefault="00B575E7" w:rsidP="00C40B78">
      <w:pPr>
        <w:pStyle w:val="ListParagraph"/>
        <w:ind w:right="-360"/>
        <w:rPr>
          <w:rFonts w:eastAsia="Times New Roman"/>
        </w:rPr>
      </w:pPr>
    </w:p>
    <w:p w14:paraId="7BED4F15" w14:textId="5EC814FD" w:rsidR="003A565D" w:rsidRDefault="003A565D" w:rsidP="00DD08B5">
      <w:pPr>
        <w:pStyle w:val="ListParagraph"/>
        <w:numPr>
          <w:ilvl w:val="0"/>
          <w:numId w:val="2"/>
        </w:numPr>
        <w:ind w:right="-360"/>
        <w:rPr>
          <w:rFonts w:eastAsia="Times New Roman"/>
        </w:rPr>
      </w:pPr>
      <w:r w:rsidRPr="0091187C">
        <w:rPr>
          <w:rFonts w:eastAsia="Times New Roman"/>
          <w:color w:val="212121"/>
        </w:rPr>
        <w:t>Improving our understanding of toxic exposures is a complex and challenging endeavor, but it is a commitment we must take for our nation’s Veterans and current Service members.</w:t>
      </w:r>
      <w:r w:rsidR="00857C9D" w:rsidRPr="0091187C">
        <w:rPr>
          <w:rFonts w:eastAsia="Times New Roman"/>
          <w:color w:val="212121"/>
        </w:rPr>
        <w:br/>
      </w:r>
    </w:p>
    <w:p w14:paraId="147FB41B" w14:textId="77777777" w:rsidR="00C54287" w:rsidRPr="00DD08B5" w:rsidRDefault="00C54287" w:rsidP="00C54287">
      <w:pPr>
        <w:pStyle w:val="ListParagraph"/>
        <w:numPr>
          <w:ilvl w:val="0"/>
          <w:numId w:val="2"/>
        </w:numPr>
        <w:rPr>
          <w:rFonts w:eastAsia="Times New Roman"/>
        </w:rPr>
      </w:pPr>
      <w:r w:rsidRPr="003A565D">
        <w:rPr>
          <w:rFonts w:eastAsia="Times New Roman"/>
          <w:color w:val="212121"/>
        </w:rPr>
        <w:t>Historically, military exposures have not been well-documented</w:t>
      </w:r>
      <w:r>
        <w:rPr>
          <w:rFonts w:eastAsia="Times New Roman"/>
          <w:color w:val="212121"/>
        </w:rPr>
        <w:t>,</w:t>
      </w:r>
      <w:r w:rsidRPr="003A565D">
        <w:rPr>
          <w:rFonts w:eastAsia="Times New Roman"/>
          <w:color w:val="212121"/>
        </w:rPr>
        <w:t xml:space="preserve"> which significantly limits the understanding of the health consequences of military toxic exposures.</w:t>
      </w:r>
      <w:r>
        <w:rPr>
          <w:rFonts w:eastAsia="Times New Roman"/>
          <w:color w:val="212121"/>
        </w:rPr>
        <w:t xml:space="preserve"> </w:t>
      </w:r>
      <w:r w:rsidRPr="003A565D">
        <w:rPr>
          <w:rFonts w:eastAsia="Times New Roman"/>
          <w:color w:val="212121"/>
        </w:rPr>
        <w:t xml:space="preserve">The risk and </w:t>
      </w:r>
      <w:r>
        <w:t xml:space="preserve">adverse health outcomes from military toxic exposures </w:t>
      </w:r>
      <w:r w:rsidRPr="003A565D">
        <w:rPr>
          <w:rFonts w:eastAsia="Times New Roman"/>
          <w:color w:val="212121"/>
        </w:rPr>
        <w:t xml:space="preserve">can be identified most accurately when the exposure is known: how much of the toxicant was present, how often the exposure occurred, and how long a person was exposed.  </w:t>
      </w:r>
    </w:p>
    <w:p w14:paraId="478234EC" w14:textId="77777777" w:rsidR="00C54287" w:rsidRPr="00575550" w:rsidRDefault="00C54287" w:rsidP="00575550">
      <w:pPr>
        <w:ind w:left="360" w:right="-360"/>
        <w:rPr>
          <w:rFonts w:eastAsia="Times New Roman"/>
        </w:rPr>
      </w:pPr>
    </w:p>
    <w:p w14:paraId="4E544A46" w14:textId="2E75D6EA" w:rsidR="00DD08B5" w:rsidRPr="00DD08B5" w:rsidRDefault="003A565D" w:rsidP="00DD08B5">
      <w:pPr>
        <w:pStyle w:val="ListParagraph"/>
        <w:numPr>
          <w:ilvl w:val="0"/>
          <w:numId w:val="2"/>
        </w:numPr>
        <w:rPr>
          <w:rFonts w:eastAsia="Times New Roman"/>
        </w:rPr>
      </w:pPr>
      <w:r w:rsidRPr="003A565D">
        <w:rPr>
          <w:rFonts w:eastAsia="Times New Roman"/>
          <w:color w:val="212121"/>
        </w:rPr>
        <w:t xml:space="preserve">The 2022 </w:t>
      </w:r>
      <w:r w:rsidRPr="00C40B78">
        <w:rPr>
          <w:rFonts w:eastAsia="Times New Roman"/>
          <w:color w:val="212121"/>
        </w:rPr>
        <w:t xml:space="preserve">PACT Act directed the Secretary of the VA to establish </w:t>
      </w:r>
      <w:r w:rsidR="00196DE0" w:rsidRPr="00C40B78">
        <w:rPr>
          <w:rFonts w:eastAsia="Times New Roman"/>
          <w:color w:val="212121"/>
        </w:rPr>
        <w:t xml:space="preserve">a </w:t>
      </w:r>
      <w:r w:rsidRPr="00C40B78">
        <w:rPr>
          <w:rFonts w:eastAsia="Times New Roman"/>
          <w:color w:val="212121"/>
        </w:rPr>
        <w:t xml:space="preserve">Toxic Exposure Research Working Group </w:t>
      </w:r>
      <w:r w:rsidR="00196DE0" w:rsidRPr="00C40B78">
        <w:rPr>
          <w:rFonts w:eastAsia="Times New Roman"/>
          <w:color w:val="212121"/>
        </w:rPr>
        <w:t>(TERWG</w:t>
      </w:r>
      <w:r w:rsidR="00C40B78">
        <w:rPr>
          <w:rFonts w:eastAsia="Times New Roman"/>
          <w:color w:val="212121"/>
        </w:rPr>
        <w:t xml:space="preserve">) </w:t>
      </w:r>
      <w:r w:rsidRPr="00C40B78">
        <w:rPr>
          <w:rFonts w:eastAsia="Times New Roman"/>
          <w:color w:val="212121"/>
        </w:rPr>
        <w:t xml:space="preserve">to identify collaborative research activities and resources, and </w:t>
      </w:r>
      <w:r w:rsidR="00196DE0" w:rsidRPr="00C40B78">
        <w:rPr>
          <w:rFonts w:eastAsia="Times New Roman"/>
          <w:color w:val="212121"/>
        </w:rPr>
        <w:t xml:space="preserve">to establish </w:t>
      </w:r>
      <w:r w:rsidRPr="00C40B78">
        <w:rPr>
          <w:rFonts w:eastAsia="Times New Roman"/>
          <w:color w:val="212121"/>
        </w:rPr>
        <w:t xml:space="preserve">a five-year </w:t>
      </w:r>
      <w:r w:rsidR="00196DE0" w:rsidRPr="00C40B78">
        <w:rPr>
          <w:rFonts w:eastAsia="Times New Roman"/>
          <w:color w:val="212121"/>
        </w:rPr>
        <w:t xml:space="preserve">research strategic </w:t>
      </w:r>
      <w:r w:rsidRPr="00C40B78">
        <w:rPr>
          <w:rFonts w:eastAsia="Times New Roman"/>
          <w:color w:val="212121"/>
        </w:rPr>
        <w:t xml:space="preserve">plan </w:t>
      </w:r>
      <w:r w:rsidR="00196DE0" w:rsidRPr="00C40B78">
        <w:rPr>
          <w:rFonts w:eastAsia="Times New Roman"/>
          <w:color w:val="212121"/>
        </w:rPr>
        <w:t>that</w:t>
      </w:r>
      <w:r w:rsidR="00196DE0">
        <w:rPr>
          <w:rFonts w:eastAsia="Times New Roman"/>
          <w:color w:val="212121"/>
        </w:rPr>
        <w:t xml:space="preserve"> would lead </w:t>
      </w:r>
      <w:r w:rsidRPr="003A565D">
        <w:rPr>
          <w:rFonts w:eastAsia="Times New Roman"/>
          <w:color w:val="212121"/>
        </w:rPr>
        <w:t>to improve</w:t>
      </w:r>
      <w:r w:rsidR="00196DE0">
        <w:rPr>
          <w:rFonts w:eastAsia="Times New Roman"/>
          <w:color w:val="212121"/>
        </w:rPr>
        <w:t>d</w:t>
      </w:r>
      <w:r w:rsidRPr="003A565D">
        <w:rPr>
          <w:rFonts w:eastAsia="Times New Roman"/>
          <w:color w:val="212121"/>
        </w:rPr>
        <w:t xml:space="preserve"> health outcomes for Veterans exposed to toxic agents during their military service.  </w:t>
      </w:r>
    </w:p>
    <w:p w14:paraId="5C76A4C7" w14:textId="77777777" w:rsidR="00DD08B5" w:rsidRPr="00DD08B5" w:rsidRDefault="00DD08B5" w:rsidP="00DD08B5">
      <w:pPr>
        <w:pStyle w:val="ListParagraph"/>
        <w:rPr>
          <w:rFonts w:eastAsia="Times New Roman"/>
        </w:rPr>
      </w:pPr>
    </w:p>
    <w:p w14:paraId="62B25393" w14:textId="1426AE14" w:rsidR="003A565D" w:rsidRPr="00857C9D" w:rsidRDefault="00857C9D" w:rsidP="00DD08B5">
      <w:pPr>
        <w:pStyle w:val="ListParagraph"/>
        <w:numPr>
          <w:ilvl w:val="0"/>
          <w:numId w:val="2"/>
        </w:numPr>
        <w:rPr>
          <w:rFonts w:eastAsia="Times New Roman"/>
        </w:rPr>
      </w:pPr>
      <w:r>
        <w:rPr>
          <w:rFonts w:eastAsia="Times New Roman"/>
          <w:color w:val="212121"/>
        </w:rPr>
        <w:t>In 2023, th</w:t>
      </w:r>
      <w:r w:rsidR="003A565D" w:rsidRPr="003A565D">
        <w:rPr>
          <w:rFonts w:eastAsia="Times New Roman"/>
          <w:color w:val="212121"/>
        </w:rPr>
        <w:t xml:space="preserve">e </w:t>
      </w:r>
      <w:r w:rsidR="00C54287">
        <w:rPr>
          <w:rFonts w:eastAsia="Times New Roman"/>
          <w:color w:val="212121"/>
        </w:rPr>
        <w:t>TERWG</w:t>
      </w:r>
      <w:r w:rsidR="00C54287" w:rsidRPr="003A565D">
        <w:rPr>
          <w:rFonts w:eastAsia="Times New Roman"/>
          <w:color w:val="212121"/>
        </w:rPr>
        <w:t xml:space="preserve"> </w:t>
      </w:r>
      <w:r>
        <w:rPr>
          <w:rFonts w:eastAsia="Times New Roman"/>
          <w:color w:val="212121"/>
        </w:rPr>
        <w:t>wa</w:t>
      </w:r>
      <w:r w:rsidR="003A565D" w:rsidRPr="003A565D">
        <w:rPr>
          <w:rFonts w:eastAsia="Times New Roman"/>
          <w:color w:val="212121"/>
        </w:rPr>
        <w:t xml:space="preserve">s </w:t>
      </w:r>
      <w:r>
        <w:rPr>
          <w:rFonts w:eastAsia="Times New Roman"/>
          <w:color w:val="212121"/>
        </w:rPr>
        <w:t>formed with</w:t>
      </w:r>
      <w:r w:rsidR="003A565D" w:rsidRPr="003A565D">
        <w:rPr>
          <w:rFonts w:eastAsia="Times New Roman"/>
          <w:color w:val="212121"/>
        </w:rPr>
        <w:t xml:space="preserve"> 38 representatives and experts from eight Federal departments and agencies, including the </w:t>
      </w:r>
      <w:r w:rsidR="00C54287">
        <w:rPr>
          <w:rFonts w:eastAsia="Times New Roman"/>
          <w:color w:val="212121"/>
        </w:rPr>
        <w:t xml:space="preserve">VA, </w:t>
      </w:r>
      <w:r w:rsidR="003A565D" w:rsidRPr="003A565D">
        <w:rPr>
          <w:rFonts w:eastAsia="Times New Roman"/>
          <w:color w:val="212121"/>
        </w:rPr>
        <w:t>DoD, the CDC, and the White House Office of Science and Technology Policy (OSTP).</w:t>
      </w:r>
    </w:p>
    <w:p w14:paraId="11200598" w14:textId="77777777" w:rsidR="00857C9D" w:rsidRPr="003A565D" w:rsidRDefault="00857C9D" w:rsidP="00DD08B5">
      <w:pPr>
        <w:pStyle w:val="ListParagraph"/>
        <w:rPr>
          <w:rFonts w:eastAsia="Times New Roman"/>
        </w:rPr>
      </w:pPr>
    </w:p>
    <w:p w14:paraId="79E79C02" w14:textId="399820FB" w:rsidR="00DD08B5" w:rsidRPr="00C40B78" w:rsidRDefault="00857C9D" w:rsidP="00DD08B5">
      <w:pPr>
        <w:pStyle w:val="ListParagraph"/>
        <w:numPr>
          <w:ilvl w:val="0"/>
          <w:numId w:val="2"/>
        </w:numPr>
        <w:rPr>
          <w:rFonts w:eastAsia="Times New Roman"/>
        </w:rPr>
      </w:pPr>
      <w:r w:rsidRPr="00C40B78">
        <w:rPr>
          <w:rFonts w:eastAsia="Times New Roman"/>
          <w:color w:val="212121"/>
        </w:rPr>
        <w:t xml:space="preserve">The </w:t>
      </w:r>
      <w:r w:rsidRPr="00C40B78">
        <w:t xml:space="preserve">TERWG </w:t>
      </w:r>
      <w:r w:rsidR="00E13C8E" w:rsidRPr="00C40B78">
        <w:t>collaboratively</w:t>
      </w:r>
      <w:r w:rsidR="00FF1D11" w:rsidRPr="00C40B78">
        <w:t xml:space="preserve"> drafted a plan that </w:t>
      </w:r>
      <w:r w:rsidR="00B575E7" w:rsidRPr="00793E7C">
        <w:t xml:space="preserve">identifies </w:t>
      </w:r>
      <w:r w:rsidR="00E13C8E" w:rsidRPr="00C40B78">
        <w:t xml:space="preserve">gaps in knowledge and </w:t>
      </w:r>
      <w:r w:rsidR="00B575E7" w:rsidRPr="00C40B78">
        <w:t xml:space="preserve">outlines </w:t>
      </w:r>
      <w:r w:rsidR="00196DE0" w:rsidRPr="00C40B78">
        <w:t xml:space="preserve">focus </w:t>
      </w:r>
      <w:r w:rsidR="00E13C8E" w:rsidRPr="00C40B78">
        <w:t xml:space="preserve">areas for research that </w:t>
      </w:r>
      <w:r w:rsidRPr="00C40B78">
        <w:t>leverag</w:t>
      </w:r>
      <w:r w:rsidR="00E13C8E" w:rsidRPr="00C40B78">
        <w:t>es</w:t>
      </w:r>
      <w:r w:rsidR="00C40B78" w:rsidRPr="00C40B78">
        <w:t xml:space="preserve"> </w:t>
      </w:r>
      <w:r w:rsidR="00B575E7" w:rsidRPr="00793E7C">
        <w:rPr>
          <w:rFonts w:eastAsia="Times New Roman"/>
        </w:rPr>
        <w:t>existing expertise</w:t>
      </w:r>
      <w:r w:rsidR="003A565D" w:rsidRPr="00793E7C">
        <w:rPr>
          <w:rFonts w:eastAsia="Times New Roman"/>
        </w:rPr>
        <w:t xml:space="preserve">, technology, </w:t>
      </w:r>
      <w:r w:rsidR="00B575E7" w:rsidRPr="00793E7C">
        <w:rPr>
          <w:rFonts w:eastAsia="Times New Roman"/>
        </w:rPr>
        <w:t xml:space="preserve">data, </w:t>
      </w:r>
      <w:r w:rsidR="003A565D" w:rsidRPr="00793E7C">
        <w:rPr>
          <w:rFonts w:eastAsia="Times New Roman"/>
        </w:rPr>
        <w:t xml:space="preserve">and </w:t>
      </w:r>
      <w:r w:rsidR="00793E7C" w:rsidRPr="00793E7C">
        <w:rPr>
          <w:rFonts w:eastAsia="Times New Roman"/>
        </w:rPr>
        <w:t>biorepositories</w:t>
      </w:r>
      <w:r w:rsidR="003A565D" w:rsidRPr="00C40B78">
        <w:rPr>
          <w:rFonts w:eastAsia="Times New Roman"/>
        </w:rPr>
        <w:t>.</w:t>
      </w:r>
    </w:p>
    <w:p w14:paraId="4558E945" w14:textId="77777777" w:rsidR="00DD08B5" w:rsidRPr="00DD08B5" w:rsidRDefault="00DD08B5" w:rsidP="00DD08B5">
      <w:pPr>
        <w:pStyle w:val="ListParagraph"/>
        <w:rPr>
          <w:rFonts w:eastAsia="Times New Roman"/>
          <w:color w:val="212121"/>
        </w:rPr>
      </w:pPr>
    </w:p>
    <w:p w14:paraId="510A2BD6" w14:textId="0C67001F" w:rsidR="00DD08B5" w:rsidRPr="00DD08B5" w:rsidRDefault="00FF1D11" w:rsidP="00DD08B5">
      <w:pPr>
        <w:pStyle w:val="ListParagraph"/>
        <w:numPr>
          <w:ilvl w:val="0"/>
          <w:numId w:val="2"/>
        </w:numPr>
        <w:tabs>
          <w:tab w:val="left" w:pos="-360"/>
        </w:tabs>
        <w:spacing w:line="259" w:lineRule="auto"/>
        <w:ind w:right="-360"/>
        <w:contextualSpacing w:val="0"/>
        <w:rPr>
          <w:rFonts w:eastAsia="Times New Roman"/>
        </w:rPr>
      </w:pPr>
      <w:r>
        <w:t xml:space="preserve">The </w:t>
      </w:r>
      <w:r w:rsidR="003A565D" w:rsidRPr="00C02445">
        <w:rPr>
          <w:rFonts w:eastAsia="Times New Roman"/>
          <w:color w:val="212121"/>
        </w:rPr>
        <w:t xml:space="preserve">TERWG’s plan includes </w:t>
      </w:r>
      <w:r>
        <w:rPr>
          <w:rFonts w:eastAsia="Times New Roman"/>
          <w:color w:val="212121"/>
        </w:rPr>
        <w:t xml:space="preserve">multiple components.  It has </w:t>
      </w:r>
      <w:r w:rsidR="003A565D" w:rsidRPr="00C02445">
        <w:rPr>
          <w:rFonts w:eastAsia="Times New Roman"/>
          <w:color w:val="212121"/>
        </w:rPr>
        <w:t xml:space="preserve">a </w:t>
      </w:r>
      <w:r w:rsidR="003A565D" w:rsidRPr="00575550">
        <w:rPr>
          <w:rFonts w:eastAsia="Times New Roman"/>
          <w:b/>
          <w:bCs/>
          <w:color w:val="212121"/>
        </w:rPr>
        <w:t>directional</w:t>
      </w:r>
      <w:r w:rsidR="003A565D" w:rsidRPr="00C02445">
        <w:rPr>
          <w:rFonts w:eastAsia="Times New Roman"/>
          <w:color w:val="212121"/>
        </w:rPr>
        <w:t xml:space="preserve"> strategy to </w:t>
      </w:r>
      <w:r w:rsidR="00196DE0">
        <w:rPr>
          <w:rFonts w:eastAsia="Times New Roman"/>
          <w:color w:val="212121"/>
        </w:rPr>
        <w:t xml:space="preserve">guide </w:t>
      </w:r>
      <w:r w:rsidR="003A565D" w:rsidRPr="00C02445">
        <w:rPr>
          <w:rFonts w:eastAsia="Times New Roman"/>
          <w:color w:val="212121"/>
        </w:rPr>
        <w:t>federal research</w:t>
      </w:r>
      <w:r w:rsidR="00196DE0">
        <w:rPr>
          <w:rFonts w:eastAsia="Times New Roman"/>
          <w:color w:val="212121"/>
        </w:rPr>
        <w:t xml:space="preserve"> funding priorities</w:t>
      </w:r>
      <w:r>
        <w:rPr>
          <w:rFonts w:eastAsia="Times New Roman"/>
          <w:color w:val="212121"/>
        </w:rPr>
        <w:t xml:space="preserve"> and work and</w:t>
      </w:r>
      <w:r w:rsidR="00196DE0">
        <w:rPr>
          <w:rFonts w:eastAsia="Times New Roman"/>
          <w:color w:val="212121"/>
        </w:rPr>
        <w:t xml:space="preserve"> </w:t>
      </w:r>
      <w:r>
        <w:rPr>
          <w:rFonts w:eastAsia="Times New Roman"/>
          <w:color w:val="212121"/>
        </w:rPr>
        <w:t xml:space="preserve">to </w:t>
      </w:r>
      <w:r w:rsidR="00196DE0">
        <w:rPr>
          <w:rFonts w:eastAsia="Times New Roman"/>
          <w:color w:val="212121"/>
        </w:rPr>
        <w:t>align research capabilities</w:t>
      </w:r>
      <w:r w:rsidR="003A565D" w:rsidRPr="00C02445">
        <w:rPr>
          <w:rFonts w:eastAsia="Times New Roman"/>
          <w:color w:val="212121"/>
        </w:rPr>
        <w:t xml:space="preserve"> </w:t>
      </w:r>
      <w:r w:rsidR="00196DE0">
        <w:rPr>
          <w:rFonts w:eastAsia="Times New Roman"/>
          <w:color w:val="212121"/>
        </w:rPr>
        <w:t>and resources</w:t>
      </w:r>
      <w:r>
        <w:rPr>
          <w:rFonts w:eastAsia="Times New Roman"/>
          <w:color w:val="212121"/>
        </w:rPr>
        <w:t xml:space="preserve">.  The plan also has </w:t>
      </w:r>
      <w:r w:rsidR="003A565D" w:rsidRPr="00C02445">
        <w:rPr>
          <w:rFonts w:eastAsia="Times New Roman"/>
          <w:color w:val="212121"/>
        </w:rPr>
        <w:t xml:space="preserve">an </w:t>
      </w:r>
      <w:r w:rsidR="003A565D" w:rsidRPr="00575550">
        <w:rPr>
          <w:rFonts w:eastAsia="Times New Roman"/>
          <w:b/>
          <w:bCs/>
          <w:color w:val="212121"/>
        </w:rPr>
        <w:t>infrastructure</w:t>
      </w:r>
      <w:r w:rsidR="003A565D" w:rsidRPr="00C02445">
        <w:rPr>
          <w:rFonts w:eastAsia="Times New Roman"/>
          <w:color w:val="212121"/>
        </w:rPr>
        <w:t xml:space="preserve"> strategy </w:t>
      </w:r>
      <w:r>
        <w:rPr>
          <w:rFonts w:eastAsia="Times New Roman"/>
          <w:color w:val="212121"/>
        </w:rPr>
        <w:t xml:space="preserve">that would </w:t>
      </w:r>
      <w:r w:rsidR="003A565D" w:rsidRPr="00C02445">
        <w:rPr>
          <w:rFonts w:eastAsia="Times New Roman"/>
          <w:color w:val="212121"/>
        </w:rPr>
        <w:t xml:space="preserve">support </w:t>
      </w:r>
      <w:r>
        <w:rPr>
          <w:rFonts w:eastAsia="Times New Roman"/>
          <w:color w:val="212121"/>
        </w:rPr>
        <w:t xml:space="preserve">the </w:t>
      </w:r>
      <w:r w:rsidR="00196DE0">
        <w:rPr>
          <w:rFonts w:eastAsia="Times New Roman"/>
          <w:color w:val="212121"/>
        </w:rPr>
        <w:t xml:space="preserve">efforts to achieve these </w:t>
      </w:r>
      <w:r>
        <w:rPr>
          <w:rFonts w:eastAsia="Times New Roman"/>
          <w:color w:val="212121"/>
        </w:rPr>
        <w:t>goals</w:t>
      </w:r>
      <w:r w:rsidR="00196DE0">
        <w:rPr>
          <w:rFonts w:eastAsia="Times New Roman"/>
          <w:color w:val="212121"/>
        </w:rPr>
        <w:t xml:space="preserve"> in a</w:t>
      </w:r>
      <w:r w:rsidR="00793E7C">
        <w:rPr>
          <w:rFonts w:eastAsia="Times New Roman"/>
          <w:color w:val="212121"/>
        </w:rPr>
        <w:t>n</w:t>
      </w:r>
      <w:r w:rsidR="00196DE0">
        <w:rPr>
          <w:rFonts w:eastAsia="Times New Roman"/>
          <w:color w:val="212121"/>
        </w:rPr>
        <w:t xml:space="preserve"> </w:t>
      </w:r>
      <w:r w:rsidR="00793E7C">
        <w:rPr>
          <w:rFonts w:eastAsia="Times New Roman"/>
          <w:color w:val="212121"/>
        </w:rPr>
        <w:t xml:space="preserve">accelerated </w:t>
      </w:r>
      <w:r w:rsidR="00196DE0">
        <w:rPr>
          <w:rFonts w:eastAsia="Times New Roman"/>
          <w:color w:val="212121"/>
        </w:rPr>
        <w:t>manner</w:t>
      </w:r>
      <w:r w:rsidR="003A565D" w:rsidRPr="00C02445">
        <w:rPr>
          <w:rFonts w:eastAsia="Times New Roman"/>
          <w:color w:val="212121"/>
        </w:rPr>
        <w:t>. </w:t>
      </w:r>
    </w:p>
    <w:p w14:paraId="21888D6F" w14:textId="77777777" w:rsidR="00DD08B5" w:rsidRPr="00DD08B5" w:rsidRDefault="00DD08B5" w:rsidP="00DD08B5">
      <w:pPr>
        <w:pStyle w:val="ListParagraph"/>
        <w:tabs>
          <w:tab w:val="left" w:pos="-360"/>
        </w:tabs>
        <w:spacing w:line="259" w:lineRule="auto"/>
        <w:ind w:right="-360"/>
        <w:contextualSpacing w:val="0"/>
        <w:rPr>
          <w:rFonts w:eastAsia="Times New Roman"/>
        </w:rPr>
      </w:pPr>
    </w:p>
    <w:p w14:paraId="6CDE8DE6" w14:textId="41455FF8" w:rsidR="00FF1D11" w:rsidRPr="003935C1" w:rsidRDefault="00FF1D11" w:rsidP="00FF1D11">
      <w:pPr>
        <w:pStyle w:val="ListParagraph"/>
        <w:numPr>
          <w:ilvl w:val="0"/>
          <w:numId w:val="2"/>
        </w:numPr>
        <w:tabs>
          <w:tab w:val="left" w:pos="-360"/>
        </w:tabs>
        <w:spacing w:line="259" w:lineRule="auto"/>
        <w:ind w:right="-360"/>
        <w:contextualSpacing w:val="0"/>
        <w:rPr>
          <w:rFonts w:eastAsia="Times New Roman"/>
        </w:rPr>
      </w:pPr>
      <w:r>
        <w:rPr>
          <w:rFonts w:eastAsia="Times New Roman"/>
        </w:rPr>
        <w:t>Under the plan, research efforts are organized into 3 categories that all have respective goals.</w:t>
      </w:r>
    </w:p>
    <w:p w14:paraId="7F294239" w14:textId="2ED0AC86" w:rsidR="00FF1D11" w:rsidRDefault="00893C28" w:rsidP="00FF1D11">
      <w:pPr>
        <w:pStyle w:val="ListParagraph"/>
        <w:numPr>
          <w:ilvl w:val="1"/>
          <w:numId w:val="2"/>
        </w:numPr>
        <w:tabs>
          <w:tab w:val="left" w:pos="-360"/>
        </w:tabs>
        <w:spacing w:line="259" w:lineRule="auto"/>
        <w:ind w:right="-360"/>
        <w:contextualSpacing w:val="0"/>
        <w:rPr>
          <w:rFonts w:eastAsia="Times New Roman"/>
        </w:rPr>
      </w:pPr>
      <w:r>
        <w:rPr>
          <w:rFonts w:eastAsia="Times New Roman"/>
        </w:rPr>
        <w:t>C</w:t>
      </w:r>
      <w:r w:rsidR="00FF1D11">
        <w:rPr>
          <w:rFonts w:eastAsia="Times New Roman"/>
        </w:rPr>
        <w:t>haracteriz</w:t>
      </w:r>
      <w:r w:rsidR="003935C1">
        <w:rPr>
          <w:rFonts w:eastAsia="Times New Roman"/>
        </w:rPr>
        <w:t>e</w:t>
      </w:r>
      <w:r w:rsidR="00FF1D11">
        <w:rPr>
          <w:rFonts w:eastAsia="Times New Roman"/>
        </w:rPr>
        <w:t xml:space="preserve"> the range of exposures that service members may have that come from environmental, occupational, situational and training contexts.</w:t>
      </w:r>
    </w:p>
    <w:p w14:paraId="53131D37" w14:textId="68B28488" w:rsidR="00FF1D11" w:rsidRPr="00C40B78" w:rsidRDefault="003935C1" w:rsidP="00C207B3">
      <w:pPr>
        <w:pStyle w:val="ListParagraph"/>
        <w:numPr>
          <w:ilvl w:val="1"/>
          <w:numId w:val="2"/>
        </w:numPr>
        <w:tabs>
          <w:tab w:val="left" w:pos="-360"/>
        </w:tabs>
        <w:spacing w:line="259" w:lineRule="auto"/>
        <w:ind w:right="-360"/>
        <w:contextualSpacing w:val="0"/>
        <w:rPr>
          <w:rFonts w:eastAsia="Times New Roman"/>
        </w:rPr>
      </w:pPr>
      <w:r>
        <w:rPr>
          <w:rFonts w:eastAsia="Times New Roman"/>
        </w:rPr>
        <w:t>L</w:t>
      </w:r>
      <w:r w:rsidR="00FF1D11">
        <w:rPr>
          <w:rFonts w:eastAsia="Times New Roman"/>
        </w:rPr>
        <w:t xml:space="preserve">ink military exposures to toxicity and adverse health </w:t>
      </w:r>
      <w:r w:rsidR="00FF1D11" w:rsidRPr="00C40B78">
        <w:rPr>
          <w:rFonts w:eastAsia="Times New Roman"/>
        </w:rPr>
        <w:t>outcomes</w:t>
      </w:r>
      <w:r w:rsidR="00C207B3" w:rsidRPr="00C40B78">
        <w:rPr>
          <w:rFonts w:eastAsia="Times New Roman"/>
        </w:rPr>
        <w:t xml:space="preserve"> and identify those at disproportionally at risk.</w:t>
      </w:r>
    </w:p>
    <w:p w14:paraId="02148680" w14:textId="137193EC" w:rsidR="00FF1D11" w:rsidRPr="003935C1" w:rsidRDefault="00B575E7" w:rsidP="003935C1">
      <w:pPr>
        <w:pStyle w:val="ListParagraph"/>
        <w:numPr>
          <w:ilvl w:val="1"/>
          <w:numId w:val="2"/>
        </w:numPr>
        <w:tabs>
          <w:tab w:val="left" w:pos="-360"/>
        </w:tabs>
        <w:spacing w:line="259" w:lineRule="auto"/>
        <w:ind w:right="-360"/>
        <w:contextualSpacing w:val="0"/>
        <w:rPr>
          <w:rFonts w:eastAsia="Times New Roman"/>
        </w:rPr>
      </w:pPr>
      <w:r w:rsidRPr="00C40B78">
        <w:rPr>
          <w:rFonts w:eastAsia="Times New Roman"/>
        </w:rPr>
        <w:t>Mitigat</w:t>
      </w:r>
      <w:r w:rsidR="00C40B78">
        <w:rPr>
          <w:rFonts w:eastAsia="Times New Roman"/>
        </w:rPr>
        <w:t>e</w:t>
      </w:r>
      <w:r w:rsidRPr="00C40B78">
        <w:rPr>
          <w:rFonts w:eastAsia="Times New Roman"/>
        </w:rPr>
        <w:t xml:space="preserve"> the effects of toxic exposures to Veterans.</w:t>
      </w:r>
    </w:p>
    <w:p w14:paraId="4C20CD69" w14:textId="77777777" w:rsidR="00FF1D11" w:rsidRDefault="00FF1D11" w:rsidP="003935C1">
      <w:pPr>
        <w:pStyle w:val="ListParagraph"/>
      </w:pPr>
    </w:p>
    <w:p w14:paraId="1549FA17" w14:textId="77777777" w:rsidR="00CF442B" w:rsidRDefault="00CF442B" w:rsidP="00CF442B">
      <w:pPr>
        <w:pStyle w:val="ListParagraph"/>
        <w:numPr>
          <w:ilvl w:val="0"/>
          <w:numId w:val="2"/>
        </w:numPr>
        <w:tabs>
          <w:tab w:val="left" w:pos="-360"/>
        </w:tabs>
        <w:spacing w:line="259" w:lineRule="auto"/>
        <w:ind w:right="-360"/>
        <w:contextualSpacing w:val="0"/>
      </w:pPr>
      <w:r w:rsidRPr="00116440">
        <w:lastRenderedPageBreak/>
        <w:t xml:space="preserve">The directional strategy outlines five goals: </w:t>
      </w:r>
    </w:p>
    <w:p w14:paraId="520C143A" w14:textId="77777777" w:rsidR="00CF442B" w:rsidRDefault="00CF442B" w:rsidP="00CF442B">
      <w:pPr>
        <w:pStyle w:val="ListParagraph"/>
        <w:numPr>
          <w:ilvl w:val="1"/>
          <w:numId w:val="2"/>
        </w:numPr>
        <w:tabs>
          <w:tab w:val="left" w:pos="-360"/>
        </w:tabs>
        <w:ind w:right="-360"/>
      </w:pPr>
      <w:r w:rsidRPr="00846CEA">
        <w:t xml:space="preserve">Characterize the </w:t>
      </w:r>
      <w:r>
        <w:t>environmental exposures</w:t>
      </w:r>
      <w:r w:rsidRPr="00846CEA">
        <w:t xml:space="preserve"> of </w:t>
      </w:r>
      <w:r>
        <w:t xml:space="preserve">Service members through </w:t>
      </w:r>
      <w:r w:rsidRPr="00B72CD3">
        <w:t>Toxic Exposure Monitoring</w:t>
      </w:r>
      <w:r>
        <w:t>.</w:t>
      </w:r>
    </w:p>
    <w:p w14:paraId="3470E70A" w14:textId="77777777" w:rsidR="00CF442B" w:rsidRDefault="00CF442B" w:rsidP="00CF442B">
      <w:pPr>
        <w:pStyle w:val="ListParagraph"/>
        <w:numPr>
          <w:ilvl w:val="1"/>
          <w:numId w:val="2"/>
        </w:numPr>
        <w:tabs>
          <w:tab w:val="left" w:pos="-360"/>
        </w:tabs>
        <w:ind w:right="-360"/>
      </w:pPr>
      <w:r w:rsidRPr="00846CEA">
        <w:t>Prioritize</w:t>
      </w:r>
      <w:r>
        <w:t xml:space="preserve">, </w:t>
      </w:r>
      <w:r w:rsidRPr="00846CEA">
        <w:t>catalog</w:t>
      </w:r>
      <w:r>
        <w:t xml:space="preserve">, and classify </w:t>
      </w:r>
      <w:r w:rsidRPr="00846CEA">
        <w:t>toxic exposures</w:t>
      </w:r>
      <w:r>
        <w:t>,</w:t>
      </w:r>
      <w:r w:rsidRPr="00846CEA">
        <w:t xml:space="preserve"> associated toxicity</w:t>
      </w:r>
      <w:r>
        <w:t>,</w:t>
      </w:r>
      <w:r w:rsidRPr="00846CEA">
        <w:t xml:space="preserve"> and adverse health outcomes</w:t>
      </w:r>
      <w:r w:rsidRPr="00B72CD3">
        <w:t xml:space="preserve"> across the military branches.</w:t>
      </w:r>
    </w:p>
    <w:p w14:paraId="6A5C28AC" w14:textId="77777777" w:rsidR="00CF442B" w:rsidRDefault="00CF442B" w:rsidP="00CF442B">
      <w:pPr>
        <w:pStyle w:val="ListParagraph"/>
        <w:numPr>
          <w:ilvl w:val="1"/>
          <w:numId w:val="2"/>
        </w:numPr>
        <w:tabs>
          <w:tab w:val="left" w:pos="-360"/>
        </w:tabs>
        <w:ind w:right="-360"/>
      </w:pPr>
      <w:r w:rsidRPr="00846CEA">
        <w:t xml:space="preserve">Investigate associations and interplay between priority military toxic exposures, toxicological endpoints, and adverse health outcomes. </w:t>
      </w:r>
    </w:p>
    <w:p w14:paraId="6C91379B" w14:textId="77777777" w:rsidR="00CF442B" w:rsidRDefault="00CF442B" w:rsidP="00CF442B">
      <w:pPr>
        <w:pStyle w:val="ListParagraph"/>
        <w:numPr>
          <w:ilvl w:val="1"/>
          <w:numId w:val="2"/>
        </w:numPr>
        <w:tabs>
          <w:tab w:val="left" w:pos="-360"/>
        </w:tabs>
        <w:ind w:right="-360"/>
      </w:pPr>
      <w:r w:rsidRPr="00B72CD3">
        <w:t xml:space="preserve">Support risk characterization and </w:t>
      </w:r>
      <w:r>
        <w:t xml:space="preserve">the prevention and </w:t>
      </w:r>
      <w:r w:rsidRPr="00B72CD3">
        <w:t>mitigation of adverse health outcomes from toxic exposures</w:t>
      </w:r>
      <w:r>
        <w:t xml:space="preserve">, defining populations most at risk for exposures. </w:t>
      </w:r>
    </w:p>
    <w:p w14:paraId="1A0F2F72" w14:textId="77777777" w:rsidR="00CF442B" w:rsidRDefault="00CF442B" w:rsidP="00CF442B">
      <w:pPr>
        <w:pStyle w:val="ListParagraph"/>
        <w:numPr>
          <w:ilvl w:val="1"/>
          <w:numId w:val="2"/>
        </w:numPr>
        <w:tabs>
          <w:tab w:val="left" w:pos="-360"/>
        </w:tabs>
        <w:ind w:right="-360"/>
      </w:pPr>
      <w:r w:rsidRPr="00846CEA">
        <w:t xml:space="preserve">Communicate toxic exposure risk and adverse health outcomes to relevant stakeholders to enhance exposure-informed healthcare. </w:t>
      </w:r>
    </w:p>
    <w:p w14:paraId="7A8179E1" w14:textId="77777777" w:rsidR="00CF442B" w:rsidRPr="003935C1" w:rsidRDefault="00CF442B" w:rsidP="003935C1">
      <w:pPr>
        <w:tabs>
          <w:tab w:val="left" w:pos="-360"/>
        </w:tabs>
        <w:spacing w:line="259" w:lineRule="auto"/>
        <w:ind w:right="-360"/>
        <w:rPr>
          <w:rFonts w:eastAsia="Times New Roman"/>
        </w:rPr>
      </w:pPr>
    </w:p>
    <w:p w14:paraId="3676E6D0" w14:textId="51FB6E13" w:rsidR="00CF442B" w:rsidRDefault="00CF442B" w:rsidP="00CF442B">
      <w:pPr>
        <w:pStyle w:val="ListParagraph"/>
        <w:numPr>
          <w:ilvl w:val="0"/>
          <w:numId w:val="3"/>
        </w:numPr>
        <w:tabs>
          <w:tab w:val="left" w:pos="-360"/>
        </w:tabs>
        <w:spacing w:line="259" w:lineRule="auto"/>
        <w:ind w:right="-360"/>
        <w:contextualSpacing w:val="0"/>
      </w:pPr>
      <w:r>
        <w:t xml:space="preserve">The infrastructure </w:t>
      </w:r>
      <w:r w:rsidRPr="00C40B78">
        <w:t xml:space="preserve">strategy </w:t>
      </w:r>
      <w:r w:rsidR="00793E7C">
        <w:t>calls for</w:t>
      </w:r>
      <w:r w:rsidR="00C207B3" w:rsidRPr="00C40B78">
        <w:t xml:space="preserve"> </w:t>
      </w:r>
      <w:r w:rsidRPr="00C40B78">
        <w:t>establish</w:t>
      </w:r>
      <w:r w:rsidR="00C207B3" w:rsidRPr="00793E7C">
        <w:t>ing</w:t>
      </w:r>
      <w:r w:rsidRPr="00C40B78">
        <w:t xml:space="preserve"> a </w:t>
      </w:r>
      <w:r>
        <w:t xml:space="preserve">coordinating entity responsible for supporting the </w:t>
      </w:r>
      <w:r w:rsidR="00C207B3" w:rsidRPr="00793E7C">
        <w:t>needs and efforts</w:t>
      </w:r>
      <w:r w:rsidR="00C207B3" w:rsidRPr="00C40B78">
        <w:t xml:space="preserve"> </w:t>
      </w:r>
      <w:r>
        <w:t>of the TERWG subgroups to ensure goals are being achieved.</w:t>
      </w:r>
    </w:p>
    <w:p w14:paraId="4946F643" w14:textId="77777777" w:rsidR="00CF442B" w:rsidRPr="003935C1" w:rsidRDefault="00CF442B" w:rsidP="003935C1">
      <w:pPr>
        <w:tabs>
          <w:tab w:val="left" w:pos="-360"/>
        </w:tabs>
        <w:spacing w:line="259" w:lineRule="auto"/>
        <w:ind w:left="360" w:right="-360"/>
      </w:pPr>
    </w:p>
    <w:p w14:paraId="62329554" w14:textId="2BE06013" w:rsidR="00DD08B5" w:rsidRPr="00DD08B5" w:rsidRDefault="00C02445" w:rsidP="00DD08B5">
      <w:pPr>
        <w:pStyle w:val="ListParagraph"/>
        <w:numPr>
          <w:ilvl w:val="0"/>
          <w:numId w:val="3"/>
        </w:numPr>
        <w:tabs>
          <w:tab w:val="left" w:pos="-360"/>
        </w:tabs>
        <w:spacing w:line="259" w:lineRule="auto"/>
        <w:ind w:right="-360"/>
        <w:contextualSpacing w:val="0"/>
      </w:pPr>
      <w:r w:rsidRPr="00DD08B5">
        <w:rPr>
          <w:rFonts w:eastAsia="Times New Roman"/>
          <w:color w:val="212121"/>
        </w:rPr>
        <w:t xml:space="preserve">These </w:t>
      </w:r>
      <w:r w:rsidR="00DD08B5" w:rsidRPr="00DD08B5">
        <w:rPr>
          <w:rFonts w:eastAsia="Times New Roman"/>
          <w:color w:val="212121"/>
        </w:rPr>
        <w:t>strategies</w:t>
      </w:r>
      <w:r w:rsidRPr="00DD08B5">
        <w:rPr>
          <w:rFonts w:eastAsia="Times New Roman"/>
          <w:color w:val="212121"/>
        </w:rPr>
        <w:t xml:space="preserve"> include </w:t>
      </w:r>
      <w:r w:rsidR="00CF442B">
        <w:rPr>
          <w:rFonts w:eastAsia="Times New Roman"/>
          <w:color w:val="212121"/>
        </w:rPr>
        <w:t xml:space="preserve">a combination of </w:t>
      </w:r>
      <w:r w:rsidRPr="00DD08B5">
        <w:rPr>
          <w:rFonts w:eastAsia="Times New Roman"/>
          <w:color w:val="212121"/>
        </w:rPr>
        <w:t xml:space="preserve">meaningful, measurable, and attainable goals </w:t>
      </w:r>
      <w:r w:rsidR="00CF442B">
        <w:rPr>
          <w:rFonts w:eastAsia="Times New Roman"/>
          <w:color w:val="212121"/>
        </w:rPr>
        <w:t xml:space="preserve">that are short-term and aspirational in nature </w:t>
      </w:r>
      <w:r w:rsidRPr="00DD08B5">
        <w:rPr>
          <w:rFonts w:eastAsia="Times New Roman"/>
          <w:color w:val="212121"/>
        </w:rPr>
        <w:t>for a whole-of-government approach to the study of toxic exposures.</w:t>
      </w:r>
    </w:p>
    <w:p w14:paraId="21861E83" w14:textId="7F26FB92" w:rsidR="00D71D8F" w:rsidRPr="00D71D8F" w:rsidRDefault="00D71D8F" w:rsidP="00DD08B5">
      <w:pPr>
        <w:pStyle w:val="ListParagraph"/>
        <w:rPr>
          <w:rFonts w:eastAsia="Times New Roman"/>
        </w:rPr>
      </w:pPr>
    </w:p>
    <w:p w14:paraId="34F33C77" w14:textId="56929274" w:rsidR="00DD08B5" w:rsidRPr="00DD08B5" w:rsidRDefault="003A565D" w:rsidP="00DD08B5">
      <w:pPr>
        <w:pStyle w:val="ListParagraph"/>
        <w:widowControl w:val="0"/>
        <w:numPr>
          <w:ilvl w:val="0"/>
          <w:numId w:val="2"/>
        </w:numPr>
        <w:ind w:right="-360"/>
        <w:rPr>
          <w:rFonts w:eastAsia="Times New Roman"/>
        </w:rPr>
      </w:pPr>
      <w:r w:rsidRPr="0091187C">
        <w:rPr>
          <w:rFonts w:eastAsia="Times New Roman"/>
          <w:color w:val="212121"/>
        </w:rPr>
        <w:t xml:space="preserve">The short-term </w:t>
      </w:r>
      <w:r w:rsidR="0091187C" w:rsidRPr="0091187C">
        <w:rPr>
          <w:rFonts w:eastAsia="Times New Roman"/>
          <w:color w:val="212121"/>
        </w:rPr>
        <w:t>focus</w:t>
      </w:r>
      <w:r w:rsidRPr="0091187C">
        <w:rPr>
          <w:rFonts w:eastAsia="Times New Roman"/>
          <w:color w:val="212121"/>
        </w:rPr>
        <w:t xml:space="preserve"> of </w:t>
      </w:r>
      <w:r w:rsidRPr="00793E7C">
        <w:rPr>
          <w:rFonts w:eastAsia="Times New Roman"/>
        </w:rPr>
        <w:t xml:space="preserve">TERWG is to identify military exposures of concern and catalog the diseases associated with them while also identifying those Service members who may </w:t>
      </w:r>
      <w:r w:rsidR="00B22B31" w:rsidRPr="00793E7C">
        <w:rPr>
          <w:rFonts w:eastAsia="Times New Roman"/>
        </w:rPr>
        <w:t>be</w:t>
      </w:r>
      <w:r w:rsidRPr="00793E7C">
        <w:rPr>
          <w:rFonts w:eastAsia="Times New Roman"/>
        </w:rPr>
        <w:t xml:space="preserve"> in contact with those toxicants</w:t>
      </w:r>
      <w:r w:rsidR="00B22B31" w:rsidRPr="00793E7C">
        <w:rPr>
          <w:rFonts w:eastAsia="Times New Roman"/>
        </w:rPr>
        <w:t xml:space="preserve"> during work or training exercises.  Cataloging</w:t>
      </w:r>
      <w:r w:rsidRPr="00793E7C">
        <w:rPr>
          <w:rFonts w:eastAsia="Times New Roman"/>
        </w:rPr>
        <w:t xml:space="preserve"> </w:t>
      </w:r>
      <w:r w:rsidR="00B22B31" w:rsidRPr="00793E7C">
        <w:rPr>
          <w:rFonts w:eastAsia="Times New Roman"/>
        </w:rPr>
        <w:t xml:space="preserve">this fundamental information will </w:t>
      </w:r>
      <w:r w:rsidR="00C207B3" w:rsidRPr="00793E7C">
        <w:rPr>
          <w:rFonts w:eastAsia="Times New Roman"/>
        </w:rPr>
        <w:t xml:space="preserve">support exposure-informed care, </w:t>
      </w:r>
      <w:r w:rsidRPr="00793E7C">
        <w:rPr>
          <w:rFonts w:eastAsia="Times New Roman"/>
        </w:rPr>
        <w:t>risk assessment</w:t>
      </w:r>
      <w:r w:rsidR="00C207B3" w:rsidRPr="00793E7C">
        <w:rPr>
          <w:rFonts w:eastAsia="Times New Roman"/>
        </w:rPr>
        <w:t>,</w:t>
      </w:r>
      <w:r w:rsidRPr="00793E7C">
        <w:rPr>
          <w:rFonts w:eastAsia="Times New Roman"/>
        </w:rPr>
        <w:t xml:space="preserve"> </w:t>
      </w:r>
      <w:r w:rsidR="00B22B31" w:rsidRPr="00793E7C">
        <w:rPr>
          <w:rFonts w:eastAsia="Times New Roman"/>
        </w:rPr>
        <w:t xml:space="preserve">and mitigation </w:t>
      </w:r>
      <w:r w:rsidRPr="00793E7C">
        <w:rPr>
          <w:rFonts w:eastAsia="Times New Roman"/>
        </w:rPr>
        <w:t xml:space="preserve">with confidence.  </w:t>
      </w:r>
    </w:p>
    <w:p w14:paraId="6D1EF717" w14:textId="77777777" w:rsidR="00DD08B5" w:rsidRPr="00DD08B5" w:rsidRDefault="00DD08B5" w:rsidP="00DD08B5">
      <w:pPr>
        <w:pStyle w:val="ListParagraph"/>
        <w:widowControl w:val="0"/>
        <w:ind w:right="-360"/>
        <w:rPr>
          <w:rFonts w:eastAsia="Times New Roman"/>
        </w:rPr>
      </w:pPr>
    </w:p>
    <w:p w14:paraId="42ECFA86" w14:textId="7A356BF6" w:rsidR="00196DE0" w:rsidRDefault="00196DE0" w:rsidP="00196DE0">
      <w:pPr>
        <w:pStyle w:val="ListParagraph"/>
        <w:numPr>
          <w:ilvl w:val="0"/>
          <w:numId w:val="2"/>
        </w:numPr>
        <w:spacing w:after="120" w:line="259" w:lineRule="auto"/>
        <w:ind w:right="-360"/>
        <w:contextualSpacing w:val="0"/>
      </w:pPr>
      <w:r>
        <w:t xml:space="preserve">To help advance goals for the five-year strategic plan, the TERWG will </w:t>
      </w:r>
      <w:r w:rsidR="00CF442B">
        <w:t xml:space="preserve">organize further into subgroups </w:t>
      </w:r>
      <w:r w:rsidR="00C207B3" w:rsidRPr="00793E7C">
        <w:t>with subject matter expertise to</w:t>
      </w:r>
      <w:r w:rsidR="00CF442B" w:rsidRPr="00793E7C">
        <w:t xml:space="preserve"> </w:t>
      </w:r>
      <w:r w:rsidR="00CF442B">
        <w:t>help plan, specify and then work toward goals.  The TERWG wil</w:t>
      </w:r>
      <w:r w:rsidR="00CF442B" w:rsidRPr="00793E7C">
        <w:t xml:space="preserve">l </w:t>
      </w:r>
      <w:r w:rsidR="00C207B3" w:rsidRPr="00793E7C">
        <w:t>provide</w:t>
      </w:r>
      <w:r w:rsidRPr="00793E7C">
        <w:t xml:space="preserve"> </w:t>
      </w:r>
      <w:r>
        <w:t xml:space="preserve">oversight of priorities and accomplishments, </w:t>
      </w:r>
      <w:r w:rsidR="00CF442B">
        <w:t xml:space="preserve">under an established set of processes used by </w:t>
      </w:r>
      <w:r>
        <w:t xml:space="preserve">the EOP/OSTP/Joint Subcommittee on Environment, Innovation, and Public Health (JEEP). </w:t>
      </w:r>
    </w:p>
    <w:p w14:paraId="33CA19D6" w14:textId="77777777" w:rsidR="00DD08B5" w:rsidRPr="00793E7C" w:rsidRDefault="00DD08B5" w:rsidP="00793E7C">
      <w:pPr>
        <w:rPr>
          <w:rFonts w:eastAsia="Times New Roman"/>
          <w:color w:val="212121"/>
        </w:rPr>
      </w:pPr>
    </w:p>
    <w:p w14:paraId="63CA9ADC" w14:textId="77777777" w:rsidR="00DD08B5" w:rsidRPr="00857C9D" w:rsidRDefault="00DD08B5" w:rsidP="00DD08B5">
      <w:pPr>
        <w:pStyle w:val="ListParagraph"/>
        <w:numPr>
          <w:ilvl w:val="0"/>
          <w:numId w:val="2"/>
        </w:numPr>
        <w:rPr>
          <w:rFonts w:eastAsia="Times New Roman"/>
        </w:rPr>
      </w:pPr>
      <w:r w:rsidRPr="003A565D">
        <w:rPr>
          <w:rFonts w:eastAsia="Times New Roman"/>
          <w:color w:val="212121"/>
          <w:shd w:val="clear" w:color="auto" w:fill="FFFFFF"/>
        </w:rPr>
        <w:t xml:space="preserve">Historical examples of military exposures include the herbicide and defoliant Agent Orange; burn pit exposures in Iraq, Afghanistan, and other conflict zones; </w:t>
      </w:r>
      <w:r>
        <w:rPr>
          <w:rFonts w:eastAsia="Times New Roman"/>
          <w:color w:val="212121"/>
          <w:shd w:val="clear" w:color="auto" w:fill="FFFFFF"/>
        </w:rPr>
        <w:t>a</w:t>
      </w:r>
      <w:r w:rsidRPr="003A565D">
        <w:rPr>
          <w:rFonts w:eastAsia="Times New Roman"/>
          <w:color w:val="212121"/>
          <w:shd w:val="clear" w:color="auto" w:fill="FFFFFF"/>
        </w:rPr>
        <w:t>sbestos exposure; radiation exposure; chemical weapons exposures; an array of possible environmental hazards from the Gulf War; and occupational exposures such as solvents, fuels, heavy metals, pesticides, and industrial chemicals.</w:t>
      </w:r>
    </w:p>
    <w:p w14:paraId="5209CB89" w14:textId="77777777" w:rsidR="00DD08B5" w:rsidRDefault="00DD08B5" w:rsidP="00DD08B5">
      <w:pPr>
        <w:pStyle w:val="ListParagraph"/>
      </w:pPr>
    </w:p>
    <w:p w14:paraId="1C779D69" w14:textId="18DEE2BE" w:rsidR="00DD08B5" w:rsidRPr="0091187C" w:rsidRDefault="00DD08B5" w:rsidP="00DD08B5">
      <w:pPr>
        <w:pStyle w:val="ListParagraph"/>
        <w:numPr>
          <w:ilvl w:val="0"/>
          <w:numId w:val="2"/>
        </w:numPr>
        <w:ind w:right="-360"/>
        <w:rPr>
          <w:rStyle w:val="apple-converted-space"/>
        </w:rPr>
      </w:pPr>
      <w:r w:rsidRPr="00C5512F">
        <w:t xml:space="preserve">Military personnel may not be aware of </w:t>
      </w:r>
      <w:r>
        <w:t>a</w:t>
      </w:r>
      <w:r w:rsidRPr="00C5512F">
        <w:t xml:space="preserve"> toxic</w:t>
      </w:r>
      <w:r w:rsidRPr="00846CEA">
        <w:t xml:space="preserve"> exposure nor take appropriate action to protect themselves, affecting military readiness and/or lessening quality and</w:t>
      </w:r>
      <w:r w:rsidRPr="004C71C3">
        <w:t xml:space="preserve"> </w:t>
      </w:r>
      <w:r w:rsidR="004D6174" w:rsidRPr="00917C44">
        <w:t xml:space="preserve">duration </w:t>
      </w:r>
      <w:r w:rsidRPr="00846CEA">
        <w:t>of life over time.</w:t>
      </w:r>
      <w:r>
        <w:t xml:space="preserve">  As such, d</w:t>
      </w:r>
      <w:r w:rsidRPr="0091187C">
        <w:rPr>
          <w:rFonts w:eastAsia="Times New Roman"/>
          <w:color w:val="212121"/>
        </w:rPr>
        <w:t>eveloping processes to monitor, measure, and document sporadic environmental and situational military exposures not only builds data for scientific research, but it</w:t>
      </w:r>
      <w:r>
        <w:rPr>
          <w:rFonts w:eastAsia="Times New Roman"/>
          <w:color w:val="212121"/>
        </w:rPr>
        <w:t xml:space="preserve"> </w:t>
      </w:r>
      <w:r w:rsidRPr="0091187C">
        <w:rPr>
          <w:rFonts w:eastAsia="Times New Roman"/>
          <w:color w:val="212121"/>
        </w:rPr>
        <w:t>also inform</w:t>
      </w:r>
      <w:r>
        <w:rPr>
          <w:rFonts w:eastAsia="Times New Roman"/>
          <w:color w:val="212121"/>
        </w:rPr>
        <w:t>s</w:t>
      </w:r>
      <w:r w:rsidRPr="0091187C">
        <w:rPr>
          <w:rFonts w:eastAsia="Times New Roman"/>
          <w:color w:val="212121"/>
        </w:rPr>
        <w:t xml:space="preserve"> </w:t>
      </w:r>
      <w:r w:rsidRPr="00846CEA">
        <w:t>military</w:t>
      </w:r>
      <w:r>
        <w:t xml:space="preserve"> </w:t>
      </w:r>
      <w:r w:rsidRPr="0091187C">
        <w:rPr>
          <w:rFonts w:eastAsia="Times New Roman"/>
          <w:color w:val="212121"/>
        </w:rPr>
        <w:t>readiness. </w:t>
      </w:r>
      <w:r w:rsidRPr="0091187C">
        <w:rPr>
          <w:rStyle w:val="apple-converted-space"/>
          <w:rFonts w:eastAsia="Times New Roman"/>
          <w:color w:val="212121"/>
        </w:rPr>
        <w:t> </w:t>
      </w:r>
    </w:p>
    <w:p w14:paraId="3E7B2199" w14:textId="6EA3CDE0" w:rsidR="00857C9D" w:rsidRPr="0091187C" w:rsidRDefault="00857C9D" w:rsidP="00DD08B5">
      <w:pPr>
        <w:pStyle w:val="ListParagraph"/>
        <w:widowControl w:val="0"/>
        <w:ind w:right="-360"/>
        <w:rPr>
          <w:rFonts w:eastAsia="Times New Roman"/>
        </w:rPr>
      </w:pPr>
    </w:p>
    <w:p w14:paraId="42556B35" w14:textId="77777777" w:rsidR="0091187C" w:rsidRPr="0091187C" w:rsidRDefault="0091187C" w:rsidP="00DD08B5">
      <w:pPr>
        <w:pStyle w:val="ListParagraph"/>
        <w:numPr>
          <w:ilvl w:val="0"/>
          <w:numId w:val="2"/>
        </w:numPr>
        <w:rPr>
          <w:rFonts w:eastAsia="Times New Roman"/>
        </w:rPr>
      </w:pPr>
      <w:r w:rsidRPr="003A565D">
        <w:rPr>
          <w:rFonts w:eastAsia="Times New Roman"/>
          <w:color w:val="212121"/>
        </w:rPr>
        <w:t xml:space="preserve">The long-term </w:t>
      </w:r>
      <w:r>
        <w:rPr>
          <w:rFonts w:eastAsia="Times New Roman"/>
          <w:color w:val="212121"/>
        </w:rPr>
        <w:t>focus</w:t>
      </w:r>
      <w:r w:rsidRPr="003A565D">
        <w:rPr>
          <w:rFonts w:eastAsia="Times New Roman"/>
          <w:color w:val="212121"/>
        </w:rPr>
        <w:t xml:space="preserve"> of TERWG is to improve Veteran health by both advancing our understanding across a range of toxic military exposures and the potential health problems they can cause</w:t>
      </w:r>
      <w:r>
        <w:rPr>
          <w:rFonts w:eastAsia="Times New Roman"/>
          <w:color w:val="212121"/>
        </w:rPr>
        <w:t xml:space="preserve"> while </w:t>
      </w:r>
      <w:r w:rsidRPr="003A565D">
        <w:rPr>
          <w:rFonts w:eastAsia="Times New Roman"/>
          <w:color w:val="212121"/>
        </w:rPr>
        <w:t>developing new treatment and prevention strategies.</w:t>
      </w:r>
    </w:p>
    <w:p w14:paraId="3FEA4D10" w14:textId="77777777" w:rsidR="0091187C" w:rsidRPr="0091187C" w:rsidRDefault="0091187C" w:rsidP="00DD08B5">
      <w:pPr>
        <w:pStyle w:val="ListParagraph"/>
        <w:rPr>
          <w:rFonts w:eastAsia="Times New Roman"/>
        </w:rPr>
      </w:pPr>
    </w:p>
    <w:p w14:paraId="3461DEC2" w14:textId="31032A07" w:rsidR="0091187C" w:rsidRDefault="003A565D" w:rsidP="00575550">
      <w:pPr>
        <w:pStyle w:val="ListParagraph"/>
        <w:numPr>
          <w:ilvl w:val="0"/>
          <w:numId w:val="2"/>
        </w:numPr>
      </w:pPr>
      <w:r w:rsidRPr="003A565D">
        <w:rPr>
          <w:rFonts w:eastAsia="Times New Roman"/>
          <w:color w:val="212121"/>
        </w:rPr>
        <w:lastRenderedPageBreak/>
        <w:t>Research studies have come a long way in understanding the causes and progression of diseases through enhanced technology, digital data, collection of specimens linked to diagnosis, and subject matter expertise across multiple Federal agencies.  By coordinat</w:t>
      </w:r>
      <w:r w:rsidR="00DD08B5">
        <w:rPr>
          <w:rFonts w:eastAsia="Times New Roman"/>
          <w:color w:val="212121"/>
        </w:rPr>
        <w:t xml:space="preserve">ing </w:t>
      </w:r>
      <w:r w:rsidRPr="003A565D">
        <w:rPr>
          <w:rFonts w:eastAsia="Times New Roman"/>
          <w:color w:val="212121"/>
        </w:rPr>
        <w:t>activities across the whole of government, America can rapidly grow this much-needed area of complex research.</w:t>
      </w:r>
    </w:p>
    <w:sectPr w:rsidR="009118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69903" w14:textId="77777777" w:rsidR="000F31F1" w:rsidRDefault="000F31F1" w:rsidP="00AF6B4F">
      <w:r>
        <w:separator/>
      </w:r>
    </w:p>
  </w:endnote>
  <w:endnote w:type="continuationSeparator" w:id="0">
    <w:p w14:paraId="40D12156" w14:textId="77777777" w:rsidR="000F31F1" w:rsidRDefault="000F31F1" w:rsidP="00AF6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E6D54" w14:textId="77777777" w:rsidR="000F31F1" w:rsidRDefault="000F31F1" w:rsidP="00AF6B4F">
      <w:r>
        <w:separator/>
      </w:r>
    </w:p>
  </w:footnote>
  <w:footnote w:type="continuationSeparator" w:id="0">
    <w:p w14:paraId="0B8A541E" w14:textId="77777777" w:rsidR="000F31F1" w:rsidRDefault="000F31F1" w:rsidP="00AF6B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1A8B"/>
    <w:multiLevelType w:val="hybridMultilevel"/>
    <w:tmpl w:val="0B2873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2511B74"/>
    <w:multiLevelType w:val="hybridMultilevel"/>
    <w:tmpl w:val="D622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124BF"/>
    <w:multiLevelType w:val="hybridMultilevel"/>
    <w:tmpl w:val="FC8669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1C076B6"/>
    <w:multiLevelType w:val="hybridMultilevel"/>
    <w:tmpl w:val="E8DE2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762B2D"/>
    <w:multiLevelType w:val="hybridMultilevel"/>
    <w:tmpl w:val="28E401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B325DC7"/>
    <w:multiLevelType w:val="hybridMultilevel"/>
    <w:tmpl w:val="EF6482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E9149F"/>
    <w:multiLevelType w:val="hybridMultilevel"/>
    <w:tmpl w:val="ADAA0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F92C4D"/>
    <w:multiLevelType w:val="hybridMultilevel"/>
    <w:tmpl w:val="9C504D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7AAB401B"/>
    <w:multiLevelType w:val="hybridMultilevel"/>
    <w:tmpl w:val="F42E2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8729009">
    <w:abstractNumId w:val="6"/>
  </w:num>
  <w:num w:numId="2" w16cid:durableId="336737934">
    <w:abstractNumId w:val="5"/>
  </w:num>
  <w:num w:numId="3" w16cid:durableId="1150050676">
    <w:abstractNumId w:val="8"/>
  </w:num>
  <w:num w:numId="4" w16cid:durableId="1791624411">
    <w:abstractNumId w:val="3"/>
  </w:num>
  <w:num w:numId="5" w16cid:durableId="1914508892">
    <w:abstractNumId w:val="4"/>
  </w:num>
  <w:num w:numId="6" w16cid:durableId="66802596">
    <w:abstractNumId w:val="1"/>
  </w:num>
  <w:num w:numId="7" w16cid:durableId="142935430">
    <w:abstractNumId w:val="0"/>
  </w:num>
  <w:num w:numId="8" w16cid:durableId="899294380">
    <w:abstractNumId w:val="2"/>
  </w:num>
  <w:num w:numId="9" w16cid:durableId="7570990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65D"/>
    <w:rsid w:val="0008130D"/>
    <w:rsid w:val="000D1B0E"/>
    <w:rsid w:val="000F31F1"/>
    <w:rsid w:val="00196DE0"/>
    <w:rsid w:val="003935C1"/>
    <w:rsid w:val="003A1679"/>
    <w:rsid w:val="003A565D"/>
    <w:rsid w:val="003B7AC1"/>
    <w:rsid w:val="003C5D0E"/>
    <w:rsid w:val="00424BDD"/>
    <w:rsid w:val="004351AD"/>
    <w:rsid w:val="004C71C3"/>
    <w:rsid w:val="004D29CC"/>
    <w:rsid w:val="004D6174"/>
    <w:rsid w:val="00575550"/>
    <w:rsid w:val="006816DB"/>
    <w:rsid w:val="006F138B"/>
    <w:rsid w:val="006F60AA"/>
    <w:rsid w:val="00776F4F"/>
    <w:rsid w:val="00793E7C"/>
    <w:rsid w:val="007B4D8C"/>
    <w:rsid w:val="00857C9D"/>
    <w:rsid w:val="00893C28"/>
    <w:rsid w:val="0091187C"/>
    <w:rsid w:val="00917C44"/>
    <w:rsid w:val="009C0354"/>
    <w:rsid w:val="00AF6B4F"/>
    <w:rsid w:val="00B22B31"/>
    <w:rsid w:val="00B5669F"/>
    <w:rsid w:val="00B575E7"/>
    <w:rsid w:val="00B72CD3"/>
    <w:rsid w:val="00BB434B"/>
    <w:rsid w:val="00C02445"/>
    <w:rsid w:val="00C207B3"/>
    <w:rsid w:val="00C31315"/>
    <w:rsid w:val="00C40B78"/>
    <w:rsid w:val="00C54287"/>
    <w:rsid w:val="00CF442B"/>
    <w:rsid w:val="00D71D8F"/>
    <w:rsid w:val="00DC60BF"/>
    <w:rsid w:val="00DD08B5"/>
    <w:rsid w:val="00E13C8E"/>
    <w:rsid w:val="00FD38F6"/>
    <w:rsid w:val="00FF1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32AC4"/>
  <w15:chartTrackingRefBased/>
  <w15:docId w15:val="{A18C2520-5EF3-4E7E-8656-296296387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65D"/>
    <w:pPr>
      <w:spacing w:after="0" w:line="240" w:lineRule="auto"/>
    </w:pPr>
    <w:rPr>
      <w:rFonts w:ascii="Calibri" w:hAnsi="Calibri" w:cs="Calibri"/>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A565D"/>
  </w:style>
  <w:style w:type="paragraph" w:styleId="ListParagraph">
    <w:name w:val="List Paragraph"/>
    <w:aliases w:val="Dot pt,F5 List Paragraph,List Paragraph Char Char Char,Indicator Text,Numbered Para 1,Bullet 1,Bullet Points,List Paragraph2,MAIN CONTENT,Normal numbered,List Paragraph1,Colorful List - Accent 11,Issue Action POC,3,POCG Table Text,Bullet"/>
    <w:basedOn w:val="Normal"/>
    <w:link w:val="ListParagraphChar"/>
    <w:uiPriority w:val="34"/>
    <w:qFormat/>
    <w:rsid w:val="003A565D"/>
    <w:pPr>
      <w:ind w:left="720"/>
      <w:contextualSpacing/>
    </w:pPr>
  </w:style>
  <w:style w:type="character" w:styleId="CommentReference">
    <w:name w:val="annotation reference"/>
    <w:basedOn w:val="DefaultParagraphFont"/>
    <w:uiPriority w:val="99"/>
    <w:semiHidden/>
    <w:unhideWhenUsed/>
    <w:rsid w:val="00AF6B4F"/>
    <w:rPr>
      <w:sz w:val="16"/>
      <w:szCs w:val="16"/>
    </w:rPr>
  </w:style>
  <w:style w:type="paragraph" w:styleId="CommentText">
    <w:name w:val="annotation text"/>
    <w:basedOn w:val="Normal"/>
    <w:link w:val="CommentTextChar"/>
    <w:uiPriority w:val="99"/>
    <w:unhideWhenUsed/>
    <w:rsid w:val="00AF6B4F"/>
    <w:pPr>
      <w:spacing w:after="160"/>
    </w:pPr>
    <w:rPr>
      <w:rFonts w:asciiTheme="minorHAnsi" w:hAnsiTheme="minorHAnsi" w:cstheme="minorBidi"/>
      <w:sz w:val="20"/>
      <w:szCs w:val="20"/>
      <w14:ligatures w14:val="none"/>
    </w:rPr>
  </w:style>
  <w:style w:type="character" w:customStyle="1" w:styleId="CommentTextChar">
    <w:name w:val="Comment Text Char"/>
    <w:basedOn w:val="DefaultParagraphFont"/>
    <w:link w:val="CommentText"/>
    <w:uiPriority w:val="99"/>
    <w:rsid w:val="00AF6B4F"/>
    <w:rPr>
      <w:kern w:val="0"/>
      <w:sz w:val="20"/>
      <w:szCs w:val="20"/>
      <w14:ligatures w14:val="none"/>
    </w:rPr>
  </w:style>
  <w:style w:type="character" w:customStyle="1" w:styleId="ListParagraphChar">
    <w:name w:val="List Paragraph Char"/>
    <w:aliases w:val="Dot pt Char,F5 List Paragraph Char,List Paragraph Char Char Char Char,Indicator Text Char,Numbered Para 1 Char,Bullet 1 Char,Bullet Points Char,List Paragraph2 Char,MAIN CONTENT Char,Normal numbered Char,List Paragraph1 Char,3 Char"/>
    <w:basedOn w:val="DefaultParagraphFont"/>
    <w:link w:val="ListParagraph"/>
    <w:uiPriority w:val="34"/>
    <w:qFormat/>
    <w:locked/>
    <w:rsid w:val="00AF6B4F"/>
    <w:rPr>
      <w:rFonts w:ascii="Calibri" w:hAnsi="Calibri" w:cs="Calibri"/>
      <w:kern w:val="0"/>
    </w:rPr>
  </w:style>
  <w:style w:type="paragraph" w:styleId="FootnoteText">
    <w:name w:val="footnote text"/>
    <w:basedOn w:val="Normal"/>
    <w:link w:val="FootnoteTextChar"/>
    <w:uiPriority w:val="99"/>
    <w:unhideWhenUsed/>
    <w:qFormat/>
    <w:rsid w:val="00AF6B4F"/>
    <w:pPr>
      <w:tabs>
        <w:tab w:val="left" w:pos="187"/>
      </w:tabs>
      <w:spacing w:line="259" w:lineRule="auto"/>
      <w:ind w:left="187" w:hanging="187"/>
    </w:pPr>
    <w:rPr>
      <w:rFonts w:ascii="Source Sans Pro" w:hAnsi="Source Sans Pro" w:cstheme="minorBidi"/>
      <w:sz w:val="18"/>
      <w:szCs w:val="19"/>
      <w14:ligatures w14:val="none"/>
    </w:rPr>
  </w:style>
  <w:style w:type="character" w:customStyle="1" w:styleId="FootnoteTextChar">
    <w:name w:val="Footnote Text Char"/>
    <w:basedOn w:val="DefaultParagraphFont"/>
    <w:link w:val="FootnoteText"/>
    <w:uiPriority w:val="99"/>
    <w:rsid w:val="00AF6B4F"/>
    <w:rPr>
      <w:rFonts w:ascii="Source Sans Pro" w:hAnsi="Source Sans Pro"/>
      <w:kern w:val="0"/>
      <w:sz w:val="18"/>
      <w:szCs w:val="19"/>
      <w14:ligatures w14:val="none"/>
    </w:rPr>
  </w:style>
  <w:style w:type="character" w:styleId="FootnoteReference">
    <w:name w:val="footnote reference"/>
    <w:aliases w:val="ftref,o,fr,Style 16,o1,fr1,o2,fr2,o3,fr3,Style 13,Style 12,Style 15,Style 17,Style 9,Style 18,(NECG) Footnote Reference,Style 20,Style 7,Styl"/>
    <w:basedOn w:val="DefaultParagraphFont"/>
    <w:uiPriority w:val="99"/>
    <w:unhideWhenUsed/>
    <w:qFormat/>
    <w:rsid w:val="00AF6B4F"/>
    <w:rPr>
      <w:vertAlign w:val="superscript"/>
    </w:rPr>
  </w:style>
  <w:style w:type="paragraph" w:styleId="CommentSubject">
    <w:name w:val="annotation subject"/>
    <w:basedOn w:val="CommentText"/>
    <w:next w:val="CommentText"/>
    <w:link w:val="CommentSubjectChar"/>
    <w:uiPriority w:val="99"/>
    <w:semiHidden/>
    <w:unhideWhenUsed/>
    <w:rsid w:val="00E13C8E"/>
    <w:pPr>
      <w:spacing w:after="0"/>
    </w:pPr>
    <w:rPr>
      <w:rFonts w:ascii="Calibri" w:hAnsi="Calibri" w:cs="Calibri"/>
      <w:b/>
      <w:bCs/>
      <w14:ligatures w14:val="standardContextual"/>
    </w:rPr>
  </w:style>
  <w:style w:type="character" w:customStyle="1" w:styleId="CommentSubjectChar">
    <w:name w:val="Comment Subject Char"/>
    <w:basedOn w:val="CommentTextChar"/>
    <w:link w:val="CommentSubject"/>
    <w:uiPriority w:val="99"/>
    <w:semiHidden/>
    <w:rsid w:val="00E13C8E"/>
    <w:rPr>
      <w:rFonts w:ascii="Calibri" w:hAnsi="Calibri" w:cs="Calibri"/>
      <w:b/>
      <w:bCs/>
      <w:kern w:val="0"/>
      <w:sz w:val="20"/>
      <w:szCs w:val="20"/>
      <w14:ligatures w14:val="none"/>
    </w:rPr>
  </w:style>
  <w:style w:type="paragraph" w:styleId="Revision">
    <w:name w:val="Revision"/>
    <w:hidden/>
    <w:uiPriority w:val="99"/>
    <w:semiHidden/>
    <w:rsid w:val="00E13C8E"/>
    <w:pPr>
      <w:spacing w:after="0" w:line="240" w:lineRule="auto"/>
    </w:pPr>
    <w:rPr>
      <w:rFonts w:ascii="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97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Toxic Exposure - MERP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D7022C9-4DDD-42F0-929C-1D8E53124FD5}"/>
</file>

<file path=customXml/itemProps2.xml><?xml version="1.0" encoding="utf-8"?>
<ds:datastoreItem xmlns:ds="http://schemas.openxmlformats.org/officeDocument/2006/customXml" ds:itemID="{9A920C62-C6BB-4B18-8A72-FB45E2D411D0}"/>
</file>

<file path=customXml/itemProps3.xml><?xml version="1.0" encoding="utf-8"?>
<ds:datastoreItem xmlns:ds="http://schemas.openxmlformats.org/officeDocument/2006/customXml" ds:itemID="{B588C55C-9DFC-4F91-BA0E-9AAC5DC587C7}"/>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881</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TERWG Strategic Report Talking Points</dc:title>
  <dc:subject/>
  <dc:creator>Friedland, Bruce I.</dc:creator>
  <cp:keywords/>
  <dc:description/>
  <cp:lastModifiedBy>Friedland, Bruce I.</cp:lastModifiedBy>
  <cp:revision>3</cp:revision>
  <cp:lastPrinted>2024-08-01T21:29:00Z</cp:lastPrinted>
  <dcterms:created xsi:type="dcterms:W3CDTF">2024-08-20T13:01:00Z</dcterms:created>
  <dcterms:modified xsi:type="dcterms:W3CDTF">2024-08-20T13:02:00Z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