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15667" w14:textId="77777777" w:rsidR="00F66425" w:rsidRPr="00F66425" w:rsidRDefault="00F66425" w:rsidP="00F66425">
      <w:pPr>
        <w:rPr>
          <w:sz w:val="28"/>
          <w:szCs w:val="28"/>
        </w:rPr>
      </w:pPr>
      <w:r w:rsidRPr="00F66425">
        <w:rPr>
          <w:sz w:val="28"/>
          <w:szCs w:val="28"/>
        </w:rPr>
        <w:t>PLEASE CHECK WITH VHA’s ONCOLOGY OFFICE BEFORE PUBLICLY USING THESE TALKING POINTS.</w:t>
      </w:r>
    </w:p>
    <w:p w14:paraId="1CC9A231" w14:textId="1FE13616" w:rsidR="00011E36" w:rsidRDefault="00011E36" w:rsidP="00011E36">
      <w:pPr>
        <w:pStyle w:val="Heading1"/>
        <w:jc w:val="center"/>
      </w:pPr>
      <w:proofErr w:type="spellStart"/>
      <w:r>
        <w:t>TeleOncology</w:t>
      </w:r>
      <w:proofErr w:type="spellEnd"/>
      <w:r>
        <w:t xml:space="preserve"> and Virtual Tumor Boards Talking Points</w:t>
      </w:r>
    </w:p>
    <w:p w14:paraId="6C386C66" w14:textId="559052E9" w:rsidR="00AA7780" w:rsidRDefault="00AA7780" w:rsidP="00011E36">
      <w:pPr>
        <w:pStyle w:val="Heading1"/>
        <w:jc w:val="center"/>
      </w:pPr>
      <w:r>
        <w:t xml:space="preserve">Prepared for Vida </w:t>
      </w:r>
      <w:proofErr w:type="spellStart"/>
      <w:r>
        <w:t>Passero</w:t>
      </w:r>
      <w:proofErr w:type="spellEnd"/>
      <w:r>
        <w:t>, MD, MBA, Chief Medical Officer, VA’s National TeleOncology Program</w:t>
      </w:r>
    </w:p>
    <w:p w14:paraId="602529FB" w14:textId="56512DF7" w:rsidR="00AA7780" w:rsidRDefault="00AA7780" w:rsidP="00AA7780">
      <w:r>
        <w:t xml:space="preserve">Inquiring Journalist: Alison Kanski, Biopharma Reporter, </w:t>
      </w:r>
      <w:hyperlink r:id="rId8" w:history="1">
        <w:r w:rsidRPr="009310D2">
          <w:rPr>
            <w:rStyle w:val="Hyperlink"/>
          </w:rPr>
          <w:t>alison.kanski@genomeweb.com</w:t>
        </w:r>
      </w:hyperlink>
    </w:p>
    <w:p w14:paraId="320C0810" w14:textId="0D727050" w:rsidR="00AA7780" w:rsidRDefault="00AA7780" w:rsidP="00AA7780">
      <w:r>
        <w:t>Interview tentatively set for 8/27/24</w:t>
      </w:r>
    </w:p>
    <w:p w14:paraId="3C1ED923" w14:textId="6E2BDE5E" w:rsidR="00AA7780" w:rsidRDefault="00FC5120" w:rsidP="00AA7780">
      <w:pPr>
        <w:rPr>
          <w:i/>
          <w:iCs/>
        </w:rPr>
      </w:pPr>
      <w:r>
        <w:t>Original Inquiry</w:t>
      </w:r>
      <w:r w:rsidR="00AA7780">
        <w:t xml:space="preserve"> sent August 6, 2024 directly to Dr. Passero: </w:t>
      </w:r>
      <w:r w:rsidR="00AA7780" w:rsidRPr="00AA7780">
        <w:rPr>
          <w:i/>
          <w:iCs/>
        </w:rPr>
        <w:t xml:space="preserve">Hello Dr. Passero, I'm a reporter with the news outlet Precision Medicine Online. I'm working on a feature about the use of telehealth and other technology to expand and supplement molecular tumor boards. I saw </w:t>
      </w:r>
      <w:proofErr w:type="spellStart"/>
      <w:r w:rsidR="00AA7780" w:rsidRPr="00AA7780">
        <w:rPr>
          <w:i/>
          <w:iCs/>
        </w:rPr>
        <w:t>your</w:t>
      </w:r>
      <w:proofErr w:type="spellEnd"/>
      <w:r w:rsidR="00AA7780" w:rsidRPr="00AA7780">
        <w:rPr>
          <w:i/>
          <w:iCs/>
        </w:rPr>
        <w:t xml:space="preserve"> and your team recently published research at ASCO about using a virtual MTB at the VA and I'm interested in learning more about it. Could we set up an interview about your ASCO publication and how the virtual MTB has affected implementation of precision oncology at the VA? Please let me know if you're available this week or next.</w:t>
      </w:r>
    </w:p>
    <w:p w14:paraId="30279E6A" w14:textId="513AF3D4" w:rsidR="00AA7780" w:rsidRPr="00AA7780" w:rsidRDefault="00AA7780" w:rsidP="00AA7780">
      <w:r>
        <w:t xml:space="preserve">Referenced Abstract: </w:t>
      </w:r>
      <w:hyperlink r:id="rId9" w:history="1">
        <w:r w:rsidRPr="00AA7780">
          <w:rPr>
            <w:rStyle w:val="Hyperlink"/>
          </w:rPr>
          <w:t>Implementation of a virtual tumor board through VA National TeleOncology service. | Journal of Clinical Oncology (ascopubs.org)</w:t>
        </w:r>
      </w:hyperlink>
    </w:p>
    <w:p w14:paraId="0FB1ECC3" w14:textId="066DD841" w:rsidR="00701688" w:rsidRDefault="00776145" w:rsidP="00701688">
      <w:pPr>
        <w:pStyle w:val="Heading2"/>
      </w:pPr>
      <w:r>
        <w:t xml:space="preserve">NTO Background: </w:t>
      </w:r>
    </w:p>
    <w:p w14:paraId="138E8AB6" w14:textId="0454CBD1" w:rsidR="00776145" w:rsidRDefault="00931503" w:rsidP="00931503">
      <w:pPr>
        <w:pStyle w:val="ListParagraph"/>
        <w:numPr>
          <w:ilvl w:val="0"/>
          <w:numId w:val="2"/>
        </w:numPr>
      </w:pPr>
      <w:r w:rsidRPr="00931503">
        <w:t>The Veterans Affairs (VA) National TeleOncology (NTO) service was created to provide equitable, state of the art oncologic care virtually to centers across the largest integrated health care system in the US.</w:t>
      </w:r>
    </w:p>
    <w:p w14:paraId="6E94C579" w14:textId="77777777" w:rsidR="00181E3F" w:rsidRDefault="00931503" w:rsidP="00DA4E7B">
      <w:pPr>
        <w:pStyle w:val="ListParagraph"/>
        <w:numPr>
          <w:ilvl w:val="0"/>
          <w:numId w:val="2"/>
        </w:numPr>
      </w:pPr>
      <w:r w:rsidRPr="00931503">
        <w:t>According to American Society of Clinical Oncology report, 66% of rural counties have no oncologist.</w:t>
      </w:r>
    </w:p>
    <w:p w14:paraId="06DE5968" w14:textId="77777777" w:rsidR="00181E3F" w:rsidRDefault="00181E3F" w:rsidP="00DA4E7B">
      <w:pPr>
        <w:pStyle w:val="ListParagraph"/>
        <w:numPr>
          <w:ilvl w:val="0"/>
          <w:numId w:val="2"/>
        </w:numPr>
      </w:pPr>
      <w:r>
        <w:t xml:space="preserve">NTO is </w:t>
      </w:r>
      <w:r w:rsidRPr="00181E3F">
        <w:t>providing increased access to oncology services for 100 medical centers and more than 6,600 Veterans per yea</w:t>
      </w:r>
      <w:r>
        <w:t xml:space="preserve">r. </w:t>
      </w:r>
    </w:p>
    <w:p w14:paraId="653EE42E" w14:textId="0220B806" w:rsidR="00C36E8E" w:rsidRDefault="00181E3F" w:rsidP="00C36E8E">
      <w:pPr>
        <w:pStyle w:val="ListParagraph"/>
        <w:numPr>
          <w:ilvl w:val="0"/>
          <w:numId w:val="2"/>
        </w:numPr>
      </w:pPr>
      <w:r>
        <w:t>A</w:t>
      </w:r>
      <w:r w:rsidRPr="00181E3F">
        <w:t xml:space="preserve">pproximately 46% </w:t>
      </w:r>
      <w:r>
        <w:t xml:space="preserve">of the Veterans seen through NTO </w:t>
      </w:r>
      <w:r w:rsidRPr="00181E3F">
        <w:t xml:space="preserve">live in rural or highly rural areas. </w:t>
      </w:r>
    </w:p>
    <w:p w14:paraId="42ECF61D" w14:textId="19B67469" w:rsidR="00FA1BBF" w:rsidRPr="00181E3F" w:rsidRDefault="00FA1BBF" w:rsidP="00C36E8E">
      <w:pPr>
        <w:pStyle w:val="ListParagraph"/>
        <w:numPr>
          <w:ilvl w:val="0"/>
          <w:numId w:val="2"/>
        </w:numPr>
      </w:pPr>
      <w:r w:rsidRPr="00FA1BBF">
        <w:t>As a population, Veterans have unique cancer risks due to military service-related exposures like Agent Orange, and often are managing a chronic health condition like hypertension or diabetes alongside a cancer diagnosis</w:t>
      </w:r>
      <w:r>
        <w:t>, making access to program efforts like Virtual Tumor Boards even more critical</w:t>
      </w:r>
      <w:r w:rsidRPr="00FA1BBF">
        <w:t>.</w:t>
      </w:r>
    </w:p>
    <w:p w14:paraId="6E55B8EC" w14:textId="1609D201" w:rsidR="00DA4E7B" w:rsidRDefault="00DA4E7B" w:rsidP="00DA4E7B">
      <w:pPr>
        <w:pStyle w:val="Heading2"/>
      </w:pPr>
      <w:r>
        <w:t>Virtual Tumor Board</w:t>
      </w:r>
      <w:r w:rsidR="003A6A89">
        <w:t xml:space="preserve">s </w:t>
      </w:r>
    </w:p>
    <w:p w14:paraId="5F64E50D" w14:textId="298C94E3" w:rsidR="00385F7C" w:rsidRDefault="00385F7C" w:rsidP="00982D66">
      <w:pPr>
        <w:pStyle w:val="ListParagraph"/>
        <w:numPr>
          <w:ilvl w:val="0"/>
          <w:numId w:val="1"/>
        </w:numPr>
      </w:pPr>
      <w:r w:rsidRPr="00385F7C">
        <w:t xml:space="preserve">Early in 2022, VA established a National Virtual Tumor Board. Nationwide disease-specific experts with VA’s system </w:t>
      </w:r>
      <w:r>
        <w:t>are lending</w:t>
      </w:r>
      <w:r w:rsidRPr="00385F7C">
        <w:t xml:space="preserve"> their support virtually – meaning a Veteran’s care won’t be limited by the resources within their VA medical center or the resources of their immediate community. </w:t>
      </w:r>
    </w:p>
    <w:p w14:paraId="289B7263" w14:textId="41E4AD85" w:rsidR="00982D66" w:rsidRDefault="00982D66" w:rsidP="00982D66">
      <w:pPr>
        <w:pStyle w:val="ListParagraph"/>
        <w:numPr>
          <w:ilvl w:val="0"/>
          <w:numId w:val="1"/>
        </w:numPr>
      </w:pPr>
      <w:r>
        <w:t xml:space="preserve">From March 1, </w:t>
      </w:r>
      <w:r w:rsidR="00385F7C">
        <w:t>2022,</w:t>
      </w:r>
      <w:r w:rsidR="00C36E8E">
        <w:t xml:space="preserve"> through February 2024,</w:t>
      </w:r>
      <w:r>
        <w:t xml:space="preserve"> a</w:t>
      </w:r>
      <w:r w:rsidRPr="00982D66">
        <w:t xml:space="preserve"> total of 113 VTB sessions were conducted every 2 weeks to monthly depending on specialty</w:t>
      </w:r>
      <w:r>
        <w:t xml:space="preserve">. </w:t>
      </w:r>
    </w:p>
    <w:p w14:paraId="2F6159BD" w14:textId="7B33425A" w:rsidR="006D47A0" w:rsidRDefault="006D47A0" w:rsidP="006D47A0">
      <w:pPr>
        <w:pStyle w:val="ListParagraph"/>
        <w:numPr>
          <w:ilvl w:val="1"/>
          <w:numId w:val="1"/>
        </w:numPr>
      </w:pPr>
      <w:r>
        <w:lastRenderedPageBreak/>
        <w:t>5 total subspecialities: hematologic, breast &amp; GYN, thoracic, central nervous system, and cutaneous malignancies</w:t>
      </w:r>
    </w:p>
    <w:p w14:paraId="64E83C29" w14:textId="53B0CF87" w:rsidR="00982D66" w:rsidRDefault="00982D66" w:rsidP="00982D66">
      <w:pPr>
        <w:pStyle w:val="ListParagraph"/>
        <w:numPr>
          <w:ilvl w:val="0"/>
          <w:numId w:val="1"/>
        </w:numPr>
      </w:pPr>
      <w:r w:rsidRPr="00982D66">
        <w:t>35 hematologic, 32 b</w:t>
      </w:r>
      <w:r w:rsidR="006D47A0">
        <w:t>r</w:t>
      </w:r>
      <w:r w:rsidRPr="00982D66">
        <w:t>east/gyn, 24 thoracic, 13 CNS, 9 cutaneous malignancies</w:t>
      </w:r>
      <w:r>
        <w:t>,</w:t>
      </w:r>
      <w:r w:rsidRPr="00982D66">
        <w:t xml:space="preserve"> with a total of 233 patient cases presented from 51 VA facilities in 33 states and Puerto Rico. </w:t>
      </w:r>
    </w:p>
    <w:p w14:paraId="371E2C2F" w14:textId="0246B5AE" w:rsidR="00982D66" w:rsidRDefault="00982D66" w:rsidP="00982D66">
      <w:pPr>
        <w:pStyle w:val="ListParagraph"/>
        <w:numPr>
          <w:ilvl w:val="0"/>
          <w:numId w:val="1"/>
        </w:numPr>
      </w:pPr>
      <w:r w:rsidRPr="00982D66">
        <w:t>The total unique</w:t>
      </w:r>
      <w:r w:rsidR="000901C5">
        <w:t xml:space="preserve"> VA</w:t>
      </w:r>
      <w:r w:rsidRPr="00982D66">
        <w:t xml:space="preserve"> </w:t>
      </w:r>
      <w:r w:rsidR="000901C5">
        <w:t>participants/</w:t>
      </w:r>
      <w:r w:rsidRPr="00982D66">
        <w:t xml:space="preserve">attendees were 468 in 41 states, DC and Puerto Rico. </w:t>
      </w:r>
    </w:p>
    <w:p w14:paraId="1D8194DD" w14:textId="3C58D633" w:rsidR="00982D66" w:rsidRDefault="00982D66" w:rsidP="00982D66">
      <w:pPr>
        <w:pStyle w:val="ListParagraph"/>
        <w:numPr>
          <w:ilvl w:val="0"/>
          <w:numId w:val="1"/>
        </w:numPr>
      </w:pPr>
      <w:r w:rsidRPr="00982D66">
        <w:t>The highest case volume per VA location were from Durham, Houston, Pittsburgh, Sioux Falls and Salem. The highest attendee locations included Durham, Boston, Palo Alto, Pittsburgh, and Richmond. </w:t>
      </w:r>
    </w:p>
    <w:p w14:paraId="179AEC82" w14:textId="77777777" w:rsidR="006A7D3E" w:rsidRDefault="006A7D3E" w:rsidP="00982D66">
      <w:pPr>
        <w:pStyle w:val="ListParagraph"/>
        <w:numPr>
          <w:ilvl w:val="0"/>
          <w:numId w:val="1"/>
        </w:numPr>
      </w:pPr>
      <w:r>
        <w:t xml:space="preserve">VA’s </w:t>
      </w:r>
      <w:r w:rsidRPr="006A7D3E">
        <w:t xml:space="preserve">Virtual Tumor Board has nationwide access to scans, notes, pathology/cytology from biopsies and surgeries, and treatment plans through the referring physician. </w:t>
      </w:r>
    </w:p>
    <w:p w14:paraId="7C7C0037" w14:textId="6A9CACB8" w:rsidR="006A7D3E" w:rsidRDefault="006A7D3E" w:rsidP="00982D66">
      <w:pPr>
        <w:pStyle w:val="ListParagraph"/>
        <w:numPr>
          <w:ilvl w:val="0"/>
          <w:numId w:val="1"/>
        </w:numPr>
      </w:pPr>
      <w:r w:rsidRPr="006A7D3E">
        <w:t>This lowers the logistical burden on Veterans who otherwise may have to coordinate care through multiple treatment centers in the community.</w:t>
      </w:r>
    </w:p>
    <w:p w14:paraId="39D689B3" w14:textId="2F0338EC" w:rsidR="006A7D3E" w:rsidRPr="00982D66" w:rsidRDefault="006A7D3E" w:rsidP="00982D66">
      <w:pPr>
        <w:pStyle w:val="ListParagraph"/>
        <w:numPr>
          <w:ilvl w:val="0"/>
          <w:numId w:val="1"/>
        </w:numPr>
      </w:pPr>
      <w:r>
        <w:t>V</w:t>
      </w:r>
      <w:r w:rsidR="006904DC">
        <w:t>irtual Tumor Boards</w:t>
      </w:r>
      <w:r w:rsidR="00385F7C">
        <w:t xml:space="preserve"> subject matter expert</w:t>
      </w:r>
      <w:r w:rsidR="006904DC">
        <w:t xml:space="preserve"> participants range from care coordination nurses, surgical oncology, oncology clinical pharmacy, radiation oncology, palliative care, medical oncology, radiology, genetic counselors, pathology, social workers, and </w:t>
      </w:r>
      <w:r w:rsidR="00385F7C">
        <w:t xml:space="preserve">others. </w:t>
      </w:r>
    </w:p>
    <w:p w14:paraId="1AB8EB49" w14:textId="77777777" w:rsidR="00AA7780" w:rsidRPr="00AA7780" w:rsidRDefault="00AA7780" w:rsidP="00AA7780"/>
    <w:sectPr w:rsidR="00AA7780" w:rsidRPr="00AA7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33D57"/>
    <w:multiLevelType w:val="hybridMultilevel"/>
    <w:tmpl w:val="D0921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ED5F70"/>
    <w:multiLevelType w:val="hybridMultilevel"/>
    <w:tmpl w:val="097C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504923">
    <w:abstractNumId w:val="0"/>
  </w:num>
  <w:num w:numId="2" w16cid:durableId="527523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80"/>
    <w:rsid w:val="00011E36"/>
    <w:rsid w:val="000901C5"/>
    <w:rsid w:val="00152DE0"/>
    <w:rsid w:val="00181E3F"/>
    <w:rsid w:val="001D3934"/>
    <w:rsid w:val="00385F7C"/>
    <w:rsid w:val="003A6A89"/>
    <w:rsid w:val="005E52C0"/>
    <w:rsid w:val="006904DC"/>
    <w:rsid w:val="006A615E"/>
    <w:rsid w:val="006A7D3E"/>
    <w:rsid w:val="006D47A0"/>
    <w:rsid w:val="00701688"/>
    <w:rsid w:val="00776145"/>
    <w:rsid w:val="007C2604"/>
    <w:rsid w:val="00846BD3"/>
    <w:rsid w:val="00931503"/>
    <w:rsid w:val="009344D6"/>
    <w:rsid w:val="00982D66"/>
    <w:rsid w:val="00AA0191"/>
    <w:rsid w:val="00AA7780"/>
    <w:rsid w:val="00BC382B"/>
    <w:rsid w:val="00C36E8E"/>
    <w:rsid w:val="00DA4E7B"/>
    <w:rsid w:val="00F66425"/>
    <w:rsid w:val="00FA1BBF"/>
    <w:rsid w:val="00FC5120"/>
    <w:rsid w:val="61E9D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CAD7"/>
  <w15:chartTrackingRefBased/>
  <w15:docId w15:val="{35F065CD-0C59-46D5-B5B2-443EC342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15E"/>
  </w:style>
  <w:style w:type="paragraph" w:styleId="Heading1">
    <w:name w:val="heading 1"/>
    <w:basedOn w:val="Normal"/>
    <w:next w:val="Normal"/>
    <w:link w:val="Heading1Char"/>
    <w:uiPriority w:val="9"/>
    <w:qFormat/>
    <w:rsid w:val="006A6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615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615E"/>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6A615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6A6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15E"/>
    <w:rPr>
      <w:rFonts w:eastAsiaTheme="majorEastAsia" w:cstheme="majorBidi"/>
      <w:color w:val="272727" w:themeColor="text1" w:themeTint="D8"/>
    </w:rPr>
  </w:style>
  <w:style w:type="paragraph" w:styleId="Title">
    <w:name w:val="Title"/>
    <w:basedOn w:val="Normal"/>
    <w:next w:val="Normal"/>
    <w:link w:val="TitleChar"/>
    <w:uiPriority w:val="10"/>
    <w:qFormat/>
    <w:rsid w:val="006A6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15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A615E"/>
    <w:pPr>
      <w:ind w:left="720"/>
      <w:contextualSpacing/>
    </w:pPr>
  </w:style>
  <w:style w:type="paragraph" w:styleId="Quote">
    <w:name w:val="Quote"/>
    <w:basedOn w:val="Normal"/>
    <w:next w:val="Normal"/>
    <w:link w:val="QuoteChar"/>
    <w:uiPriority w:val="29"/>
    <w:qFormat/>
    <w:rsid w:val="006A615E"/>
    <w:pPr>
      <w:spacing w:before="160"/>
      <w:jc w:val="center"/>
    </w:pPr>
    <w:rPr>
      <w:i/>
      <w:iCs/>
      <w:color w:val="404040" w:themeColor="text1" w:themeTint="BF"/>
    </w:rPr>
  </w:style>
  <w:style w:type="character" w:customStyle="1" w:styleId="QuoteChar">
    <w:name w:val="Quote Char"/>
    <w:basedOn w:val="DefaultParagraphFont"/>
    <w:link w:val="Quote"/>
    <w:uiPriority w:val="29"/>
    <w:rsid w:val="006A615E"/>
    <w:rPr>
      <w:i/>
      <w:iCs/>
      <w:color w:val="404040" w:themeColor="text1" w:themeTint="BF"/>
    </w:rPr>
  </w:style>
  <w:style w:type="paragraph" w:styleId="IntenseQuote">
    <w:name w:val="Intense Quote"/>
    <w:basedOn w:val="Normal"/>
    <w:next w:val="Normal"/>
    <w:link w:val="IntenseQuoteChar"/>
    <w:uiPriority w:val="30"/>
    <w:qFormat/>
    <w:rsid w:val="006A6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15E"/>
    <w:rPr>
      <w:i/>
      <w:iCs/>
      <w:color w:val="0F4761" w:themeColor="accent1" w:themeShade="BF"/>
    </w:rPr>
  </w:style>
  <w:style w:type="character" w:styleId="IntenseEmphasis">
    <w:name w:val="Intense Emphasis"/>
    <w:basedOn w:val="DefaultParagraphFont"/>
    <w:uiPriority w:val="21"/>
    <w:qFormat/>
    <w:rsid w:val="006A615E"/>
    <w:rPr>
      <w:i/>
      <w:iCs/>
      <w:color w:val="0F4761" w:themeColor="accent1" w:themeShade="BF"/>
    </w:rPr>
  </w:style>
  <w:style w:type="character" w:styleId="IntenseReference">
    <w:name w:val="Intense Reference"/>
    <w:basedOn w:val="DefaultParagraphFont"/>
    <w:uiPriority w:val="32"/>
    <w:qFormat/>
    <w:rsid w:val="006A615E"/>
    <w:rPr>
      <w:b/>
      <w:bCs/>
      <w:smallCaps/>
      <w:color w:val="0F4761" w:themeColor="accent1" w:themeShade="BF"/>
      <w:spacing w:val="5"/>
    </w:rPr>
  </w:style>
  <w:style w:type="character" w:styleId="Hyperlink">
    <w:name w:val="Hyperlink"/>
    <w:basedOn w:val="DefaultParagraphFont"/>
    <w:uiPriority w:val="99"/>
    <w:unhideWhenUsed/>
    <w:rsid w:val="00AA7780"/>
    <w:rPr>
      <w:color w:val="467886" w:themeColor="hyperlink"/>
      <w:u w:val="single"/>
    </w:rPr>
  </w:style>
  <w:style w:type="character" w:styleId="UnresolvedMention">
    <w:name w:val="Unresolved Mention"/>
    <w:basedOn w:val="DefaultParagraphFont"/>
    <w:uiPriority w:val="99"/>
    <w:semiHidden/>
    <w:unhideWhenUsed/>
    <w:rsid w:val="00AA7780"/>
    <w:rPr>
      <w:color w:val="605E5C"/>
      <w:shd w:val="clear" w:color="auto" w:fill="E1DFDD"/>
    </w:rPr>
  </w:style>
  <w:style w:type="paragraph" w:styleId="Revision">
    <w:name w:val="Revision"/>
    <w:hidden/>
    <w:uiPriority w:val="99"/>
    <w:semiHidden/>
    <w:rsid w:val="00011E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108584">
      <w:bodyDiv w:val="1"/>
      <w:marLeft w:val="0"/>
      <w:marRight w:val="0"/>
      <w:marTop w:val="0"/>
      <w:marBottom w:val="0"/>
      <w:divBdr>
        <w:top w:val="none" w:sz="0" w:space="0" w:color="auto"/>
        <w:left w:val="none" w:sz="0" w:space="0" w:color="auto"/>
        <w:bottom w:val="none" w:sz="0" w:space="0" w:color="auto"/>
        <w:right w:val="none" w:sz="0" w:space="0" w:color="auto"/>
      </w:divBdr>
    </w:div>
    <w:div w:id="1735080800">
      <w:bodyDiv w:val="1"/>
      <w:marLeft w:val="0"/>
      <w:marRight w:val="0"/>
      <w:marTop w:val="0"/>
      <w:marBottom w:val="0"/>
      <w:divBdr>
        <w:top w:val="none" w:sz="0" w:space="0" w:color="auto"/>
        <w:left w:val="none" w:sz="0" w:space="0" w:color="auto"/>
        <w:bottom w:val="none" w:sz="0" w:space="0" w:color="auto"/>
        <w:right w:val="none" w:sz="0" w:space="0" w:color="auto"/>
      </w:divBdr>
      <w:divsChild>
        <w:div w:id="1912688154">
          <w:marLeft w:val="0"/>
          <w:marRight w:val="0"/>
          <w:marTop w:val="0"/>
          <w:marBottom w:val="0"/>
          <w:divBdr>
            <w:top w:val="none" w:sz="0" w:space="0" w:color="auto"/>
            <w:left w:val="none" w:sz="0" w:space="0" w:color="auto"/>
            <w:bottom w:val="none" w:sz="0" w:space="0" w:color="auto"/>
            <w:right w:val="none" w:sz="0" w:space="0" w:color="auto"/>
          </w:divBdr>
        </w:div>
        <w:div w:id="1707758362">
          <w:marLeft w:val="0"/>
          <w:marRight w:val="0"/>
          <w:marTop w:val="0"/>
          <w:marBottom w:val="0"/>
          <w:divBdr>
            <w:top w:val="none" w:sz="0" w:space="0" w:color="auto"/>
            <w:left w:val="none" w:sz="0" w:space="0" w:color="auto"/>
            <w:bottom w:val="none" w:sz="0" w:space="0" w:color="auto"/>
            <w:right w:val="none" w:sz="0" w:space="0" w:color="auto"/>
          </w:divBdr>
        </w:div>
        <w:div w:id="589705956">
          <w:marLeft w:val="0"/>
          <w:marRight w:val="0"/>
          <w:marTop w:val="0"/>
          <w:marBottom w:val="0"/>
          <w:divBdr>
            <w:top w:val="none" w:sz="0" w:space="0" w:color="auto"/>
            <w:left w:val="none" w:sz="0" w:space="0" w:color="auto"/>
            <w:bottom w:val="none" w:sz="0" w:space="0" w:color="auto"/>
            <w:right w:val="none" w:sz="0" w:space="0" w:color="auto"/>
          </w:divBdr>
        </w:div>
      </w:divsChild>
    </w:div>
    <w:div w:id="1944342321">
      <w:bodyDiv w:val="1"/>
      <w:marLeft w:val="0"/>
      <w:marRight w:val="0"/>
      <w:marTop w:val="0"/>
      <w:marBottom w:val="0"/>
      <w:divBdr>
        <w:top w:val="none" w:sz="0" w:space="0" w:color="auto"/>
        <w:left w:val="none" w:sz="0" w:space="0" w:color="auto"/>
        <w:bottom w:val="none" w:sz="0" w:space="0" w:color="auto"/>
        <w:right w:val="none" w:sz="0" w:space="0" w:color="auto"/>
      </w:divBdr>
      <w:divsChild>
        <w:div w:id="2064525845">
          <w:marLeft w:val="0"/>
          <w:marRight w:val="0"/>
          <w:marTop w:val="0"/>
          <w:marBottom w:val="0"/>
          <w:divBdr>
            <w:top w:val="none" w:sz="0" w:space="0" w:color="auto"/>
            <w:left w:val="none" w:sz="0" w:space="0" w:color="auto"/>
            <w:bottom w:val="none" w:sz="0" w:space="0" w:color="auto"/>
            <w:right w:val="none" w:sz="0" w:space="0" w:color="auto"/>
          </w:divBdr>
        </w:div>
        <w:div w:id="1884049841">
          <w:marLeft w:val="0"/>
          <w:marRight w:val="0"/>
          <w:marTop w:val="0"/>
          <w:marBottom w:val="0"/>
          <w:divBdr>
            <w:top w:val="none" w:sz="0" w:space="0" w:color="auto"/>
            <w:left w:val="none" w:sz="0" w:space="0" w:color="auto"/>
            <w:bottom w:val="none" w:sz="0" w:space="0" w:color="auto"/>
            <w:right w:val="none" w:sz="0" w:space="0" w:color="auto"/>
          </w:divBdr>
        </w:div>
        <w:div w:id="2862817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son.kanski@genomeweb.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copubs.org/doi/10.1200/JCO.2024.42.16_suppl.e13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Talking Points</DocumentType>
    <Topic xmlns="46ade7e5-a61b-41ef-8b65-1672892065de">Precision Oncology</Topic>
    <PageReference xmlns="46ade7e5-a61b-41ef-8b65-1672892065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CFF6CB-6A71-4E88-AEDA-0A70ADA2D841}"/>
</file>

<file path=customXml/itemProps2.xml><?xml version="1.0" encoding="utf-8"?>
<ds:datastoreItem xmlns:ds="http://schemas.openxmlformats.org/officeDocument/2006/customXml" ds:itemID="{471EE880-FCDD-4A1A-A4E3-C407A7BD3332}">
  <ds:schemaRefs>
    <ds:schemaRef ds:uri="http://schemas.microsoft.com/office/2006/metadata/properties"/>
    <ds:schemaRef ds:uri="http://schemas.microsoft.com/office/infopath/2007/PartnerControls"/>
    <ds:schemaRef ds:uri="2974d675-3307-4fde-943b-ef5dbb4e8ff8"/>
    <ds:schemaRef ds:uri="http://schemas.microsoft.com/sharepoint/v3"/>
    <ds:schemaRef ds:uri="7d2d620d-2e94-4bf2-b162-5516f7647a02"/>
  </ds:schemaRefs>
</ds:datastoreItem>
</file>

<file path=customXml/itemProps3.xml><?xml version="1.0" encoding="utf-8"?>
<ds:datastoreItem xmlns:ds="http://schemas.openxmlformats.org/officeDocument/2006/customXml" ds:itemID="{6476B079-E8F9-4659-9B7D-930C929CA5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TeleOncology and Virtual Tumor Boards Talking Points 8-7-24</dc:title>
  <dc:subject/>
  <dc:creator>Marissa Smith (PFS)</dc:creator>
  <cp:keywords/>
  <dc:description/>
  <cp:lastModifiedBy>Richman, Michael (VACO)</cp:lastModifiedBy>
  <cp:revision>19</cp:revision>
  <dcterms:created xsi:type="dcterms:W3CDTF">2024-08-23T16:20:00Z</dcterms:created>
  <dcterms:modified xsi:type="dcterms:W3CDTF">2024-08-27T13:52:00Z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