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66DD4" w14:textId="2B45B7DA" w:rsidR="003D6B8C" w:rsidRDefault="00AB28B1" w:rsidP="00610C76">
      <w:pPr>
        <w:jc w:val="center"/>
      </w:pPr>
      <w:r w:rsidRPr="00AB28B1">
        <w:t xml:space="preserve">VA Research – </w:t>
      </w:r>
      <w:r w:rsidR="00610C76">
        <w:t>“Top Lines”</w:t>
      </w:r>
    </w:p>
    <w:p w14:paraId="696B7AF0" w14:textId="034167BE" w:rsidR="00610C76" w:rsidRPr="00610C76" w:rsidRDefault="00610C76" w:rsidP="00AB28B1">
      <w:pPr>
        <w:rPr>
          <w:b/>
          <w:bCs/>
        </w:rPr>
      </w:pPr>
      <w:r w:rsidRPr="00610C76">
        <w:rPr>
          <w:b/>
          <w:bCs/>
        </w:rPr>
        <w:t xml:space="preserve">Psychedelics </w:t>
      </w:r>
    </w:p>
    <w:p w14:paraId="10B8F493" w14:textId="77777777" w:rsidR="00610C76" w:rsidRDefault="00AB28B1" w:rsidP="00AB28B1">
      <w:pPr>
        <w:rPr>
          <w:i/>
          <w:iCs/>
        </w:rPr>
      </w:pPr>
      <w:r w:rsidRPr="00610C76">
        <w:rPr>
          <w:i/>
          <w:iCs/>
        </w:rPr>
        <w:t>VA Research is leading in psychedelic research after listening to Veterans’ requests for new mental health treatments. We are focused on Veteran-centered care and are building on promising early results from psychedelic-assisted therapy trials being conducted at VA locations such as the Bronx, New York.</w:t>
      </w:r>
    </w:p>
    <w:p w14:paraId="0717A709" w14:textId="2D7B5D5C" w:rsidR="00610C76" w:rsidRPr="00610C76" w:rsidRDefault="00AB28B1" w:rsidP="00610C76">
      <w:pPr>
        <w:pStyle w:val="ListParagraph"/>
        <w:numPr>
          <w:ilvl w:val="0"/>
          <w:numId w:val="10"/>
        </w:numPr>
        <w:rPr>
          <w:i/>
          <w:iCs/>
        </w:rPr>
      </w:pPr>
      <w:r w:rsidRPr="00AB28B1">
        <w:t>VA will launch its first internally funded study of psychedelic-assisted therapy this year. The study will examine the effectiveness of MDMA-assisted therapy to treat Veterans suffering from PTSD and alcohol use disorder. The study, slated to begin this fall, will take place at Providence VA Medical Center in Rhode Island. It will enroll 80 Veterans, with half receiving MDMA-assisted therapy and the other half receiving the same therapy with an active placebo.</w:t>
      </w:r>
    </w:p>
    <w:p w14:paraId="35390172" w14:textId="77777777" w:rsidR="00610C76" w:rsidRPr="00610C76" w:rsidRDefault="00AB28B1" w:rsidP="00610C76">
      <w:pPr>
        <w:pStyle w:val="ListParagraph"/>
        <w:numPr>
          <w:ilvl w:val="0"/>
          <w:numId w:val="10"/>
        </w:numPr>
        <w:rPr>
          <w:i/>
          <w:iCs/>
        </w:rPr>
      </w:pPr>
      <w:r w:rsidRPr="00AB28B1">
        <w:t xml:space="preserve">Additional studies supported by external funding are being conducted nationwide to assess whether compounds such as MDMA and psilocybin can treat Veterans with post-traumatic stress disorder (PTSD), treatment-resistant depression, major depressive disorder, and other mental health conditions. </w:t>
      </w:r>
    </w:p>
    <w:p w14:paraId="03444D52" w14:textId="2CAAF300" w:rsidR="003D6B8C" w:rsidRPr="00610C76" w:rsidRDefault="00AB28B1" w:rsidP="00610C76">
      <w:pPr>
        <w:pStyle w:val="ListParagraph"/>
        <w:numPr>
          <w:ilvl w:val="0"/>
          <w:numId w:val="10"/>
        </w:numPr>
        <w:rPr>
          <w:i/>
          <w:iCs/>
        </w:rPr>
      </w:pPr>
      <w:r w:rsidRPr="00AB28B1">
        <w:t>As of February 2025, VA medical centers were participating in 11 different studies involving psychedelic-assisted therapies.</w:t>
      </w:r>
    </w:p>
    <w:p w14:paraId="6E57009A" w14:textId="4579958A" w:rsidR="003D6B8C" w:rsidRPr="00610C76" w:rsidRDefault="00AB28B1" w:rsidP="00AB28B1">
      <w:pPr>
        <w:rPr>
          <w:b/>
          <w:bCs/>
        </w:rPr>
      </w:pPr>
      <w:r w:rsidRPr="00610C76">
        <w:rPr>
          <w:b/>
          <w:bCs/>
        </w:rPr>
        <w:t>Suicide Prevention</w:t>
      </w:r>
    </w:p>
    <w:p w14:paraId="1ABF0E88" w14:textId="77777777" w:rsidR="003D6B8C" w:rsidRPr="00610C76" w:rsidRDefault="00AB28B1" w:rsidP="00AB28B1">
      <w:pPr>
        <w:rPr>
          <w:i/>
          <w:iCs/>
        </w:rPr>
      </w:pPr>
      <w:r w:rsidRPr="00610C76">
        <w:rPr>
          <w:i/>
          <w:iCs/>
        </w:rPr>
        <w:t>VA Research is serving Veterans through innovative efforts to prevent Veteran suicide by using evidence-based tools like VA’s REACH-VET program, which works collaboratively with VA Mental Health to identify those at the highest risk. VA Research is also strengthening national networks that transform scientific insights into life-saving care, with a focus on trauma, social factors, and personalized support.</w:t>
      </w:r>
    </w:p>
    <w:p w14:paraId="2E9D481B" w14:textId="03DBF26F" w:rsidR="003D6B8C" w:rsidRPr="00AB28B1" w:rsidRDefault="00AB28B1" w:rsidP="00610C76">
      <w:pPr>
        <w:pStyle w:val="ListParagraph"/>
        <w:numPr>
          <w:ilvl w:val="0"/>
          <w:numId w:val="11"/>
        </w:numPr>
      </w:pPr>
      <w:r w:rsidRPr="00AB28B1">
        <w:t>VA research is dedicated to identifying Veterans at risk of suicide as early as possible and providing them with effective, compassionate tools to support recovery.</w:t>
      </w:r>
    </w:p>
    <w:p w14:paraId="62E3FF56" w14:textId="12D36625" w:rsidR="003D6B8C" w:rsidRPr="00AB28B1" w:rsidRDefault="00AB28B1" w:rsidP="00610C76">
      <w:pPr>
        <w:pStyle w:val="ListParagraph"/>
        <w:numPr>
          <w:ilvl w:val="0"/>
          <w:numId w:val="11"/>
        </w:numPr>
      </w:pPr>
      <w:r w:rsidRPr="00AB28B1">
        <w:t>The Recovery Engagement and Coordination for Health – Veterans Enhanced Treatment (REACH-VET) program identifies Veterans at risk and partners with VA’s Office of Mental Health and the Office of Suicide Prevention. In 2025, the program is expanding to include military sexual trauma, violence, and social determinants of health as early indicators of suicide risk.</w:t>
      </w:r>
    </w:p>
    <w:p w14:paraId="5FC763AD" w14:textId="3FB0B9A1" w:rsidR="003D6B8C" w:rsidRPr="00AB28B1" w:rsidRDefault="00AB28B1" w:rsidP="00610C76">
      <w:pPr>
        <w:pStyle w:val="ListParagraph"/>
        <w:numPr>
          <w:ilvl w:val="0"/>
          <w:numId w:val="11"/>
        </w:numPr>
      </w:pPr>
      <w:r w:rsidRPr="00AB28B1">
        <w:t>VA supports two major suicide prevention research networks: the Suicide Prevention Research Impact Network and the Military Suicide Research Consortium (in partnership with the Department of Defense). These networks serve as national hubs for knowledge sharing and innovation in suicide prevention, treatment, and risk assessment.</w:t>
      </w:r>
    </w:p>
    <w:p w14:paraId="607EE73E" w14:textId="77777777" w:rsidR="00610C76" w:rsidRDefault="00610C76" w:rsidP="00AB28B1"/>
    <w:p w14:paraId="7F47D117" w14:textId="7F7A2D41" w:rsidR="003D6B8C" w:rsidRPr="00610C76" w:rsidRDefault="00AB28B1" w:rsidP="00AB28B1">
      <w:pPr>
        <w:rPr>
          <w:b/>
          <w:bCs/>
        </w:rPr>
      </w:pPr>
      <w:r w:rsidRPr="00610C76">
        <w:rPr>
          <w:b/>
          <w:bCs/>
        </w:rPr>
        <w:lastRenderedPageBreak/>
        <w:t>Military Environmental Exposures</w:t>
      </w:r>
    </w:p>
    <w:p w14:paraId="012D591E" w14:textId="77777777" w:rsidR="003D6B8C" w:rsidRPr="00610C76" w:rsidRDefault="00AB28B1" w:rsidP="00AB28B1">
      <w:pPr>
        <w:rPr>
          <w:i/>
          <w:iCs/>
        </w:rPr>
      </w:pPr>
      <w:r w:rsidRPr="00610C76">
        <w:rPr>
          <w:i/>
          <w:iCs/>
        </w:rPr>
        <w:t>VA Research is working tirelessly for Veterans by leading groundbreaking studies on toxic exposures and uncovering critical links between deployment-related hazards, rare cancers, and chronic health conditions—helping to identify treatments that support longer, healthier lives for Veterans.</w:t>
      </w:r>
    </w:p>
    <w:p w14:paraId="43C08DD1" w14:textId="2AC31372" w:rsidR="003D6B8C" w:rsidRPr="00610C76" w:rsidRDefault="00AB28B1" w:rsidP="00610C76">
      <w:pPr>
        <w:pStyle w:val="ListParagraph"/>
        <w:numPr>
          <w:ilvl w:val="0"/>
          <w:numId w:val="13"/>
        </w:numPr>
      </w:pPr>
      <w:r w:rsidRPr="00610C76">
        <w:t>VA leads the Toxic Exposures Working Group, a collaboration of eight federal departments and agencies focused on advancing exposure research. The group pioneered telehealth therapy for rural Veterans with Gulf War Illness and has enrolled more than 500,000 Veterans in the Airborne Hazards and Open Burn Pit Registry.</w:t>
      </w:r>
    </w:p>
    <w:p w14:paraId="4D0D746D" w14:textId="08F94F9E" w:rsidR="003D6B8C" w:rsidRPr="00610C76" w:rsidRDefault="00AB28B1" w:rsidP="00610C76">
      <w:pPr>
        <w:pStyle w:val="ListParagraph"/>
        <w:numPr>
          <w:ilvl w:val="0"/>
          <w:numId w:val="13"/>
        </w:numPr>
      </w:pPr>
      <w:r w:rsidRPr="00610C76">
        <w:t>A 2024 study found that prolonged deployment to bases with open burn pits increases the risk of hypertension—a key contributor to cardiovascular disease, the leading cause of death among Veterans. Additional research shows that one in three Gulf War Veterans suffers from Gulf War Illness.</w:t>
      </w:r>
    </w:p>
    <w:p w14:paraId="18385550" w14:textId="1C22CE5B" w:rsidR="003D6B8C" w:rsidRPr="00AB28B1" w:rsidRDefault="00AB28B1" w:rsidP="00AB28B1">
      <w:r w:rsidRPr="00AB28B1">
        <w:t>New Inventions</w:t>
      </w:r>
    </w:p>
    <w:p w14:paraId="442D9E20" w14:textId="77777777" w:rsidR="003D6B8C" w:rsidRPr="00610C76" w:rsidRDefault="00AB28B1" w:rsidP="00AB28B1">
      <w:pPr>
        <w:rPr>
          <w:i/>
          <w:iCs/>
        </w:rPr>
      </w:pPr>
      <w:r w:rsidRPr="00610C76">
        <w:rPr>
          <w:i/>
          <w:iCs/>
        </w:rPr>
        <w:t>VA Research is working for Veterans by investing in new technologies, such as CB-AFTI-Derm, a skin-like material with the potential to transform wound care, rehabilitation, and medication delivery for our Nation’s heroes.</w:t>
      </w:r>
    </w:p>
    <w:p w14:paraId="25181714" w14:textId="0C4B9738" w:rsidR="003D6B8C" w:rsidRPr="00AB28B1" w:rsidRDefault="00AB28B1" w:rsidP="00610C76">
      <w:pPr>
        <w:pStyle w:val="ListParagraph"/>
        <w:numPr>
          <w:ilvl w:val="0"/>
          <w:numId w:val="12"/>
        </w:numPr>
      </w:pPr>
      <w:r w:rsidRPr="00AB28B1">
        <w:t>Engineers at the Louis Stokes Cleveland VA Medical Center developed CB-AFTI-Derm, a new material that mimics the flexibility, conductivity, and thermal properties of human skin.</w:t>
      </w:r>
    </w:p>
    <w:p w14:paraId="283A31DC" w14:textId="4737E49F" w:rsidR="003D6B8C" w:rsidRPr="00AB28B1" w:rsidRDefault="00AB28B1" w:rsidP="00610C76">
      <w:pPr>
        <w:pStyle w:val="ListParagraph"/>
        <w:numPr>
          <w:ilvl w:val="0"/>
          <w:numId w:val="12"/>
        </w:numPr>
      </w:pPr>
      <w:r w:rsidRPr="00AB28B1">
        <w:t>This innovation has broad applications in wound care, orthopedic rehabilitation, and the controlled delivery of medications.</w:t>
      </w:r>
    </w:p>
    <w:p w14:paraId="5B97855C" w14:textId="7DD63190" w:rsidR="003D6B8C" w:rsidRPr="00AB28B1" w:rsidRDefault="00AB28B1" w:rsidP="00610C76">
      <w:pPr>
        <w:pStyle w:val="ListParagraph"/>
        <w:numPr>
          <w:ilvl w:val="0"/>
          <w:numId w:val="12"/>
        </w:numPr>
      </w:pPr>
      <w:r w:rsidRPr="00AB28B1">
        <w:t>The material is a flexible nanocomposite made of carbon black (CB), polyvinyl alcohol (PVA), and glycerol, which allows it to move with the body and function safely on both healthy and wounded skin.</w:t>
      </w:r>
    </w:p>
    <w:p w14:paraId="5EE3FC5A" w14:textId="0F69149B" w:rsidR="003D6B8C" w:rsidRPr="00AB28B1" w:rsidRDefault="00AB28B1" w:rsidP="00610C76">
      <w:pPr>
        <w:pStyle w:val="ListParagraph"/>
        <w:numPr>
          <w:ilvl w:val="0"/>
          <w:numId w:val="12"/>
        </w:numPr>
      </w:pPr>
      <w:r w:rsidRPr="00AB28B1">
        <w:t>CB-AFTI-Derm eliminates the need for toxic solvents commonly used in current-generation flexible electrodes, making it safer for long-term clinical use.</w:t>
      </w:r>
    </w:p>
    <w:sectPr w:rsidR="003D6B8C" w:rsidRPr="00AB28B1"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C43D9" w14:textId="77777777" w:rsidR="00CE5CA8" w:rsidRDefault="00CE5CA8" w:rsidP="00610C76">
      <w:pPr>
        <w:spacing w:after="0" w:line="240" w:lineRule="auto"/>
      </w:pPr>
      <w:r>
        <w:separator/>
      </w:r>
    </w:p>
  </w:endnote>
  <w:endnote w:type="continuationSeparator" w:id="0">
    <w:p w14:paraId="337E6EC5" w14:textId="77777777" w:rsidR="00CE5CA8" w:rsidRDefault="00CE5CA8" w:rsidP="00610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5B21" w14:textId="77777777" w:rsidR="00CE5CA8" w:rsidRDefault="00CE5CA8" w:rsidP="00610C76">
      <w:pPr>
        <w:spacing w:after="0" w:line="240" w:lineRule="auto"/>
      </w:pPr>
      <w:r>
        <w:separator/>
      </w:r>
    </w:p>
  </w:footnote>
  <w:footnote w:type="continuationSeparator" w:id="0">
    <w:p w14:paraId="6463DE86" w14:textId="77777777" w:rsidR="00CE5CA8" w:rsidRDefault="00CE5CA8" w:rsidP="00610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35CB" w14:textId="34309100" w:rsidR="00610C76" w:rsidRPr="00610C76" w:rsidRDefault="00610C76">
    <w:pPr>
      <w:pStyle w:val="Header"/>
      <w:rPr>
        <w:color w:val="FF0000"/>
      </w:rPr>
    </w:pPr>
    <w:r w:rsidRPr="00610C76">
      <w:rPr>
        <w:color w:val="FF0000"/>
      </w:rPr>
      <w:t>PRE-DECISIONAL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6430EE"/>
    <w:multiLevelType w:val="hybridMultilevel"/>
    <w:tmpl w:val="A79A5B4C"/>
    <w:lvl w:ilvl="0" w:tplc="CD6C687C">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F48E8"/>
    <w:multiLevelType w:val="hybridMultilevel"/>
    <w:tmpl w:val="42C047D2"/>
    <w:lvl w:ilvl="0" w:tplc="D76AA8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6C3210"/>
    <w:multiLevelType w:val="hybridMultilevel"/>
    <w:tmpl w:val="9386DF10"/>
    <w:lvl w:ilvl="0" w:tplc="D76AA8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D24E87"/>
    <w:multiLevelType w:val="hybridMultilevel"/>
    <w:tmpl w:val="C00C47FA"/>
    <w:lvl w:ilvl="0" w:tplc="CD6C687C">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153592">
    <w:abstractNumId w:val="8"/>
  </w:num>
  <w:num w:numId="2" w16cid:durableId="1829635982">
    <w:abstractNumId w:val="6"/>
  </w:num>
  <w:num w:numId="3" w16cid:durableId="1610120254">
    <w:abstractNumId w:val="5"/>
  </w:num>
  <w:num w:numId="4" w16cid:durableId="1358460482">
    <w:abstractNumId w:val="4"/>
  </w:num>
  <w:num w:numId="5" w16cid:durableId="1815871861">
    <w:abstractNumId w:val="7"/>
  </w:num>
  <w:num w:numId="6" w16cid:durableId="1459101914">
    <w:abstractNumId w:val="3"/>
  </w:num>
  <w:num w:numId="7" w16cid:durableId="303584015">
    <w:abstractNumId w:val="2"/>
  </w:num>
  <w:num w:numId="8" w16cid:durableId="861476028">
    <w:abstractNumId w:val="1"/>
  </w:num>
  <w:num w:numId="9" w16cid:durableId="1555199031">
    <w:abstractNumId w:val="0"/>
  </w:num>
  <w:num w:numId="10" w16cid:durableId="773017779">
    <w:abstractNumId w:val="9"/>
  </w:num>
  <w:num w:numId="11" w16cid:durableId="1768380260">
    <w:abstractNumId w:val="12"/>
  </w:num>
  <w:num w:numId="12" w16cid:durableId="1291743972">
    <w:abstractNumId w:val="11"/>
  </w:num>
  <w:num w:numId="13" w16cid:durableId="1116018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B8C"/>
    <w:rsid w:val="004F7A9C"/>
    <w:rsid w:val="00610C76"/>
    <w:rsid w:val="007E5F49"/>
    <w:rsid w:val="00AA1D8D"/>
    <w:rsid w:val="00AB28B1"/>
    <w:rsid w:val="00B47730"/>
    <w:rsid w:val="00CB0664"/>
    <w:rsid w:val="00CE5CA8"/>
    <w:rsid w:val="00F67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36A1F"/>
  <w14:defaultImageDpi w14:val="300"/>
  <w15:docId w15:val="{92548D52-86B8-E840-BCC1-B03BB20C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Suicide Prevention</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5BD65E2-830D-4F0B-8574-1B6144A9A280}"/>
</file>

<file path=customXml/itemProps3.xml><?xml version="1.0" encoding="utf-8"?>
<ds:datastoreItem xmlns:ds="http://schemas.openxmlformats.org/officeDocument/2006/customXml" ds:itemID="{BCE779BF-D067-429F-B903-9DC097A574F0}"/>
</file>

<file path=customXml/itemProps4.xml><?xml version="1.0" encoding="utf-8"?>
<ds:datastoreItem xmlns:ds="http://schemas.openxmlformats.org/officeDocument/2006/customXml" ds:itemID="{F5D04FDD-336C-41A0-A668-9E1C286C7215}"/>
</file>

<file path=docProps/app.xml><?xml version="1.0" encoding="utf-8"?>
<Properties xmlns="http://schemas.openxmlformats.org/officeDocument/2006/extended-properties" xmlns:vt="http://schemas.openxmlformats.org/officeDocument/2006/docPropsVTypes">
  <Template>Normal</Template>
  <TotalTime>7</TotalTime>
  <Pages>2</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Research – “Top Lines”</dc:title>
  <dc:subject/>
  <dc:creator>python-docx</dc:creator>
  <cp:keywords/>
  <dc:description>generated by python-docx</dc:description>
  <cp:lastModifiedBy>Mendie, Ubon A.</cp:lastModifiedBy>
  <cp:revision>2</cp:revision>
  <dcterms:created xsi:type="dcterms:W3CDTF">2025-04-05T03:05:00Z</dcterms:created>
  <dcterms:modified xsi:type="dcterms:W3CDTF">2025-04-05T03:05:00Z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