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FECD83" w14:textId="5BB98229" w:rsidR="009F1376" w:rsidRDefault="00C816CF">
      <w:pPr>
        <w:spacing w:before="9"/>
        <w:rPr>
          <w:rFonts w:ascii="Times New Roman" w:eastAsia="Times New Roman" w:hAnsi="Times New Roman" w:cs="Times New Roman"/>
          <w:sz w:val="6"/>
          <w:szCs w:val="6"/>
        </w:rPr>
      </w:pPr>
      <w:r>
        <w:rPr>
          <w:noProof/>
          <w:color w:val="1F497D" w:themeColor="text2"/>
          <w:sz w:val="24"/>
          <w:szCs w:val="24"/>
        </w:rPr>
        <mc:AlternateContent>
          <mc:Choice Requires="wps">
            <w:drawing>
              <wp:anchor distT="0" distB="0" distL="114300" distR="114300" simplePos="0" relativeHeight="251662336" behindDoc="0" locked="0" layoutInCell="1" allowOverlap="1" wp14:anchorId="7EF4E5BA" wp14:editId="664C284D">
                <wp:simplePos x="0" y="0"/>
                <wp:positionH relativeFrom="column">
                  <wp:posOffset>30480</wp:posOffset>
                </wp:positionH>
                <wp:positionV relativeFrom="page">
                  <wp:posOffset>1701800</wp:posOffset>
                </wp:positionV>
                <wp:extent cx="6572885" cy="1059180"/>
                <wp:effectExtent l="0" t="0" r="18415" b="26670"/>
                <wp:wrapSquare wrapText="bothSides"/>
                <wp:docPr id="3" name="Rectangle 3"/>
                <wp:cNvGraphicFramePr/>
                <a:graphic xmlns:a="http://schemas.openxmlformats.org/drawingml/2006/main">
                  <a:graphicData uri="http://schemas.microsoft.com/office/word/2010/wordprocessingShape">
                    <wps:wsp>
                      <wps:cNvSpPr/>
                      <wps:spPr>
                        <a:xfrm>
                          <a:off x="0" y="0"/>
                          <a:ext cx="6572885" cy="1059180"/>
                        </a:xfrm>
                        <a:prstGeom prst="rect">
                          <a:avLst/>
                        </a:prstGeom>
                        <a:solidFill>
                          <a:schemeClr val="accent1">
                            <a:lumMod val="20000"/>
                            <a:lumOff val="80000"/>
                          </a:schemeClr>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676A0527" w14:textId="45C3C6C9" w:rsidR="00527A0B" w:rsidRPr="005B12C6" w:rsidRDefault="00527A0B" w:rsidP="00527A0B">
                            <w:pPr>
                              <w:rPr>
                                <w:b/>
                                <w:bCs/>
                                <w:color w:val="1F497D" w:themeColor="text2"/>
                                <w:sz w:val="24"/>
                                <w:szCs w:val="24"/>
                              </w:rPr>
                            </w:pPr>
                            <w:r w:rsidRPr="00527A0B">
                              <w:rPr>
                                <w:b/>
                                <w:bCs/>
                                <w:color w:val="1F497D" w:themeColor="text2"/>
                                <w:sz w:val="24"/>
                                <w:szCs w:val="24"/>
                              </w:rPr>
                              <w:t>In 2017, the VA Office of Research &amp; Development changed their Requests for Applications to promote inclusion of women in VA prosthetics research to expand testing, development</w:t>
                            </w:r>
                            <w:r w:rsidR="001F72A9">
                              <w:rPr>
                                <w:b/>
                                <w:bCs/>
                                <w:color w:val="1F497D" w:themeColor="text2"/>
                                <w:sz w:val="24"/>
                                <w:szCs w:val="24"/>
                              </w:rPr>
                              <w:t>,</w:t>
                            </w:r>
                            <w:r w:rsidRPr="00527A0B">
                              <w:rPr>
                                <w:b/>
                                <w:bCs/>
                                <w:color w:val="1F497D" w:themeColor="text2"/>
                                <w:sz w:val="24"/>
                                <w:szCs w:val="24"/>
                              </w:rPr>
                              <w:t xml:space="preserve"> and treatment capabilities to meet women Veterans’ prosthetic needs.  This brief provides an overview of recently funded research.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F4E5BA" id="Rectangle 3" o:spid="_x0000_s1026" style="position:absolute;margin-left:2.4pt;margin-top:134pt;width:517.55pt;height:83.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" fillcolor="#dbe5f1 [660]" strokecolor="#243f60 [1604]" strokeweight="1pt">
                <v:textbox>
                  <w:txbxContent>
                    <w:p w14:paraId="676A0527" w14:textId="45C3C6C9" w:rsidR="00527A0B" w:rsidRPr="005B12C6" w:rsidRDefault="00527A0B" w:rsidP="00527A0B">
                      <w:pPr>
                        <w:rPr>
                          <w:b/>
                          <w:bCs/>
                          <w:color w:val="1F497D" w:themeColor="text2"/>
                          <w:sz w:val="24"/>
                          <w:szCs w:val="24"/>
                        </w:rPr>
                      </w:pPr>
                      <w:r w:rsidRPr="00527A0B">
                        <w:rPr>
                          <w:b/>
                          <w:bCs/>
                          <w:color w:val="1F497D" w:themeColor="text2"/>
                          <w:sz w:val="24"/>
                          <w:szCs w:val="24"/>
                        </w:rPr>
                        <w:t>In 2017, the VA Office of Research &amp; Development changed their Requests for Applications to promote inclusion of women in VA prosthetics research to expand testing, development</w:t>
                      </w:r>
                      <w:r w:rsidR="001F72A9">
                        <w:rPr>
                          <w:b/>
                          <w:bCs/>
                          <w:color w:val="1F497D" w:themeColor="text2"/>
                          <w:sz w:val="24"/>
                          <w:szCs w:val="24"/>
                        </w:rPr>
                        <w:t>,</w:t>
                      </w:r>
                      <w:r w:rsidRPr="00527A0B">
                        <w:rPr>
                          <w:b/>
                          <w:bCs/>
                          <w:color w:val="1F497D" w:themeColor="text2"/>
                          <w:sz w:val="24"/>
                          <w:szCs w:val="24"/>
                        </w:rPr>
                        <w:t xml:space="preserve"> and treatment capabilities to meet women Veterans’ prosthetic needs.  This brief provides an overview of recently funded research.  </w:t>
                      </w:r>
                    </w:p>
                  </w:txbxContent>
                </v:textbox>
                <w10:wrap type="square" anchory="page"/>
              </v:rect>
            </w:pict>
          </mc:Fallback>
        </mc:AlternateContent>
      </w:r>
      <w:r>
        <w:rPr>
          <w:rFonts w:ascii="Calibri" w:eastAsia="Calibri" w:hAnsi="Calibri" w:cs="Calibri"/>
          <w:noProof/>
          <w:sz w:val="20"/>
          <w:szCs w:val="20"/>
        </w:rPr>
        <mc:AlternateContent>
          <mc:Choice Requires="wps">
            <w:drawing>
              <wp:anchor distT="0" distB="0" distL="114300" distR="114300" simplePos="0" relativeHeight="251663360" behindDoc="0" locked="0" layoutInCell="1" allowOverlap="1" wp14:anchorId="0D4FAFC7" wp14:editId="6ABFD2F4">
                <wp:simplePos x="0" y="0"/>
                <wp:positionH relativeFrom="column">
                  <wp:posOffset>30480</wp:posOffset>
                </wp:positionH>
                <wp:positionV relativeFrom="page">
                  <wp:posOffset>1249045</wp:posOffset>
                </wp:positionV>
                <wp:extent cx="6575425" cy="276225"/>
                <wp:effectExtent l="0" t="0" r="0" b="9525"/>
                <wp:wrapSquare wrapText="bothSides"/>
                <wp:docPr id="29"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75425" cy="276225"/>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428DE73" w14:textId="2A67E983" w:rsidR="00D677F6" w:rsidRPr="00385ED9" w:rsidRDefault="00342770" w:rsidP="00385ED9">
                            <w:pPr>
                              <w:spacing w:line="388" w:lineRule="exact"/>
                              <w:jc w:val="center"/>
                              <w:rPr>
                                <w:rFonts w:ascii="Calibri"/>
                                <w:b/>
                                <w:spacing w:val="-1"/>
                                <w:sz w:val="40"/>
                              </w:rPr>
                            </w:pPr>
                            <w:r>
                              <w:rPr>
                                <w:rFonts w:ascii="Calibri"/>
                                <w:b/>
                                <w:spacing w:val="-1"/>
                                <w:sz w:val="40"/>
                              </w:rPr>
                              <w:t xml:space="preserve">VA </w:t>
                            </w:r>
                            <w:r w:rsidR="002D29D3">
                              <w:rPr>
                                <w:rFonts w:ascii="Calibri"/>
                                <w:b/>
                                <w:spacing w:val="-1"/>
                                <w:sz w:val="40"/>
                              </w:rPr>
                              <w:t>Women Veterans’</w:t>
                            </w:r>
                            <w:r w:rsidR="00385ED9">
                              <w:rPr>
                                <w:rFonts w:ascii="Calibri"/>
                                <w:b/>
                                <w:spacing w:val="-1"/>
                                <w:sz w:val="40"/>
                              </w:rPr>
                              <w:t xml:space="preserve"> Prosthetics Research</w:t>
                            </w:r>
                          </w:p>
                        </w:txbxContent>
                      </wps:txbx>
                      <wps:bodyPr rot="0" vert="horz" wrap="square" lIns="0" tIns="0" rIns="0" bIns="0" anchor="t" anchorCtr="0" upright="1">
                        <a:noAutofit/>
                      </wps:bodyPr>
                    </wps:wsp>
                  </a:graphicData>
                </a:graphic>
                <wp14:sizeRelH relativeFrom="margin">
                  <wp14:pctWidth>0</wp14:pctWidth>
                </wp14:sizeRelH>
              </wp:anchor>
            </w:drawing>
          </mc:Choice>
          <mc:Fallback>
            <w:pict>
              <v:shapetype w14:anchorId="0D4FAFC7" id="_x0000_t202" coordsize="21600,21600" o:spt="202" path="m,l,21600r21600,l21600,xe">
                <v:stroke joinstyle="miter"/>
                <v:path gradientshapeok="t" o:connecttype="rect"/>
              </v:shapetype>
              <v:shape id="Text Box 32" o:spid="_x0000_s1027" type="#_x0000_t202" style="position:absolute;margin-left:2.4pt;margin-top:98.35pt;width:517.75pt;height:21.75pt;z-index:251663360;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" fillcolor="#f1f1f1" stroked="f">
                <v:textbox inset="0,0,0,0">
                  <w:txbxContent>
                    <w:p w14:paraId="7428DE73" w14:textId="2A67E983" w:rsidR="00D677F6" w:rsidRPr="00385ED9" w:rsidRDefault="00342770" w:rsidP="00385ED9">
                      <w:pPr>
                        <w:spacing w:line="388" w:lineRule="exact"/>
                        <w:jc w:val="center"/>
                        <w:rPr>
                          <w:rFonts w:ascii="Calibri"/>
                          <w:b/>
                          <w:spacing w:val="-1"/>
                          <w:sz w:val="40"/>
                        </w:rPr>
                      </w:pPr>
                      <w:r>
                        <w:rPr>
                          <w:rFonts w:ascii="Calibri"/>
                          <w:b/>
                          <w:spacing w:val="-1"/>
                          <w:sz w:val="40"/>
                        </w:rPr>
                        <w:t xml:space="preserve">VA </w:t>
                      </w:r>
                      <w:r w:rsidR="002D29D3">
                        <w:rPr>
                          <w:rFonts w:ascii="Calibri"/>
                          <w:b/>
                          <w:spacing w:val="-1"/>
                          <w:sz w:val="40"/>
                        </w:rPr>
                        <w:t>Women Veterans’</w:t>
                      </w:r>
                      <w:r w:rsidR="00385ED9">
                        <w:rPr>
                          <w:rFonts w:ascii="Calibri"/>
                          <w:b/>
                          <w:spacing w:val="-1"/>
                          <w:sz w:val="40"/>
                        </w:rPr>
                        <w:t xml:space="preserve"> Prosthetics Research</w:t>
                      </w:r>
                    </w:p>
                  </w:txbxContent>
                </v:textbox>
                <w10:wrap type="square" anchory="page"/>
              </v:shape>
            </w:pict>
          </mc:Fallback>
        </mc:AlternateContent>
      </w:r>
      <w:r w:rsidR="00AF4569">
        <w:rPr>
          <w:noProof/>
        </w:rPr>
        <w:drawing>
          <wp:anchor distT="0" distB="0" distL="114300" distR="114300" simplePos="0" relativeHeight="251661312" behindDoc="0" locked="0" layoutInCell="1" allowOverlap="1" wp14:anchorId="6D4AB872" wp14:editId="6C5A8B5B">
            <wp:simplePos x="0" y="0"/>
            <wp:positionH relativeFrom="column">
              <wp:posOffset>3888740</wp:posOffset>
            </wp:positionH>
            <wp:positionV relativeFrom="paragraph">
              <wp:posOffset>85725</wp:posOffset>
            </wp:positionV>
            <wp:extent cx="2808605" cy="501015"/>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08605" cy="5010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C0754">
        <w:rPr>
          <w:noProof/>
        </w:rPr>
        <w:drawing>
          <wp:inline distT="0" distB="0" distL="0" distR="0" wp14:anchorId="7E34A6E0" wp14:editId="3EE49A0C">
            <wp:extent cx="1687617" cy="642327"/>
            <wp:effectExtent l="0" t="0" r="8255"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747082" cy="664960"/>
                    </a:xfrm>
                    <a:prstGeom prst="rect">
                      <a:avLst/>
                    </a:prstGeom>
                    <a:noFill/>
                    <a:ln>
                      <a:noFill/>
                    </a:ln>
                  </pic:spPr>
                </pic:pic>
              </a:graphicData>
            </a:graphic>
          </wp:inline>
        </w:drawing>
      </w:r>
      <w:r w:rsidR="003C0754">
        <w:rPr>
          <w:rFonts w:ascii="Times New Roman" w:eastAsia="Times New Roman" w:hAnsi="Times New Roman" w:cs="Times New Roman"/>
          <w:sz w:val="6"/>
          <w:szCs w:val="6"/>
        </w:rPr>
        <w:tab/>
      </w:r>
      <w:r w:rsidR="003C0754">
        <w:rPr>
          <w:rFonts w:ascii="Times New Roman" w:eastAsia="Times New Roman" w:hAnsi="Times New Roman" w:cs="Times New Roman"/>
          <w:sz w:val="6"/>
          <w:szCs w:val="6"/>
        </w:rPr>
        <w:tab/>
      </w:r>
      <w:r w:rsidR="003C0754">
        <w:rPr>
          <w:rFonts w:ascii="Times New Roman" w:eastAsia="Times New Roman" w:hAnsi="Times New Roman" w:cs="Times New Roman"/>
          <w:sz w:val="6"/>
          <w:szCs w:val="6"/>
        </w:rPr>
        <w:tab/>
      </w:r>
      <w:r w:rsidR="003C0754">
        <w:rPr>
          <w:rFonts w:ascii="Times New Roman" w:eastAsia="Times New Roman" w:hAnsi="Times New Roman" w:cs="Times New Roman"/>
          <w:sz w:val="6"/>
          <w:szCs w:val="6"/>
        </w:rPr>
        <w:tab/>
      </w:r>
      <w:r w:rsidR="003C0754">
        <w:rPr>
          <w:rFonts w:ascii="Times New Roman" w:eastAsia="Times New Roman" w:hAnsi="Times New Roman" w:cs="Times New Roman"/>
          <w:sz w:val="6"/>
          <w:szCs w:val="6"/>
        </w:rPr>
        <w:tab/>
      </w:r>
      <w:r w:rsidR="003C0754">
        <w:rPr>
          <w:rFonts w:ascii="Times New Roman" w:eastAsia="Times New Roman" w:hAnsi="Times New Roman" w:cs="Times New Roman"/>
          <w:sz w:val="6"/>
          <w:szCs w:val="6"/>
        </w:rPr>
        <w:tab/>
      </w:r>
      <w:r w:rsidR="003C0754">
        <w:rPr>
          <w:rFonts w:ascii="Times New Roman" w:eastAsia="Times New Roman" w:hAnsi="Times New Roman" w:cs="Times New Roman"/>
          <w:sz w:val="6"/>
          <w:szCs w:val="6"/>
        </w:rPr>
        <w:tab/>
      </w:r>
      <w:r w:rsidR="003C0754">
        <w:rPr>
          <w:rFonts w:ascii="Times New Roman" w:eastAsia="Times New Roman" w:hAnsi="Times New Roman" w:cs="Times New Roman"/>
          <w:sz w:val="6"/>
          <w:szCs w:val="6"/>
        </w:rPr>
        <w:tab/>
      </w:r>
      <w:r w:rsidR="003C0754">
        <w:rPr>
          <w:rFonts w:ascii="Times New Roman" w:eastAsia="Times New Roman" w:hAnsi="Times New Roman" w:cs="Times New Roman"/>
          <w:sz w:val="6"/>
          <w:szCs w:val="6"/>
        </w:rPr>
        <w:tab/>
      </w:r>
    </w:p>
    <w:p w14:paraId="7557A16A" w14:textId="0E21C35B" w:rsidR="009F1376" w:rsidRPr="00597533" w:rsidRDefault="009F1376" w:rsidP="00AF4569">
      <w:pPr>
        <w:spacing w:line="200" w:lineRule="atLeast"/>
        <w:ind w:left="115"/>
        <w:rPr>
          <w:rFonts w:ascii="Calibri" w:eastAsia="Calibri" w:hAnsi="Calibri" w:cs="Calibri"/>
          <w:sz w:val="24"/>
          <w:szCs w:val="24"/>
        </w:rPr>
      </w:pPr>
    </w:p>
    <w:p w14:paraId="1A157F5D" w14:textId="093EB394" w:rsidR="001F72A9" w:rsidRDefault="00D45193" w:rsidP="00C816CF">
      <w:pPr>
        <w:pStyle w:val="BodyText"/>
        <w:spacing w:after="240"/>
        <w:ind w:left="0" w:right="292"/>
        <w:rPr>
          <w:b/>
          <w:sz w:val="28"/>
        </w:rPr>
      </w:pPr>
      <w:r>
        <w:rPr>
          <w:b/>
          <w:sz w:val="28"/>
        </w:rPr>
        <w:t xml:space="preserve">VA </w:t>
      </w:r>
      <w:r w:rsidR="00DD1685">
        <w:rPr>
          <w:b/>
          <w:sz w:val="28"/>
        </w:rPr>
        <w:t xml:space="preserve">Rehabilitation Research and Development (RR&amp;D) Service </w:t>
      </w:r>
      <w:r>
        <w:rPr>
          <w:b/>
          <w:sz w:val="28"/>
        </w:rPr>
        <w:t xml:space="preserve">Funds </w:t>
      </w:r>
      <w:r w:rsidR="002D29D3">
        <w:rPr>
          <w:b/>
          <w:sz w:val="28"/>
        </w:rPr>
        <w:t>Women Veterans</w:t>
      </w:r>
      <w:r w:rsidR="00EA1268">
        <w:rPr>
          <w:b/>
          <w:sz w:val="28"/>
        </w:rPr>
        <w:t>’</w:t>
      </w:r>
      <w:r w:rsidR="002D29D3">
        <w:rPr>
          <w:b/>
          <w:sz w:val="28"/>
        </w:rPr>
        <w:t xml:space="preserve"> Prosthetics Research</w:t>
      </w:r>
      <w:r w:rsidR="00120E3E" w:rsidRPr="00120E3E">
        <w:rPr>
          <w:b/>
          <w:sz w:val="28"/>
        </w:rPr>
        <w:t xml:space="preserve"> </w:t>
      </w:r>
    </w:p>
    <w:p w14:paraId="3874B91A" w14:textId="631FF885" w:rsidR="00D677F6" w:rsidRPr="009A769B" w:rsidRDefault="009A769B" w:rsidP="00C816CF">
      <w:pPr>
        <w:pStyle w:val="BodyText"/>
        <w:numPr>
          <w:ilvl w:val="0"/>
          <w:numId w:val="8"/>
        </w:numPr>
        <w:spacing w:after="240"/>
        <w:ind w:right="292"/>
        <w:rPr>
          <w:sz w:val="24"/>
        </w:rPr>
      </w:pPr>
      <w:r w:rsidRPr="009A769B">
        <w:rPr>
          <w:rFonts w:cs="Calibri"/>
          <w:b/>
          <w:color w:val="4F6228" w:themeColor="accent3" w:themeShade="80"/>
          <w:sz w:val="24"/>
          <w:szCs w:val="18"/>
        </w:rPr>
        <w:t>COMPLETE:</w:t>
      </w:r>
      <w:r w:rsidRPr="009A769B">
        <w:rPr>
          <w:b/>
          <w:sz w:val="24"/>
        </w:rPr>
        <w:t xml:space="preserve"> </w:t>
      </w:r>
      <w:r w:rsidR="002D29D3" w:rsidRPr="002D29D3">
        <w:rPr>
          <w:b/>
          <w:sz w:val="24"/>
        </w:rPr>
        <w:t xml:space="preserve">Needs, Preferences, and Functional Abilities of Veterans and Service Members with Upper Limb </w:t>
      </w:r>
      <w:r w:rsidR="002D29D3" w:rsidRPr="001F72A9">
        <w:rPr>
          <w:b/>
          <w:sz w:val="24"/>
          <w:szCs w:val="24"/>
        </w:rPr>
        <w:t>Amputations</w:t>
      </w:r>
      <w:r w:rsidR="002D29D3" w:rsidRPr="001F72A9">
        <w:rPr>
          <w:sz w:val="24"/>
          <w:szCs w:val="24"/>
        </w:rPr>
        <w:t xml:space="preserve"> (</w:t>
      </w:r>
      <w:r w:rsidR="00C3798F" w:rsidRPr="001F72A9">
        <w:rPr>
          <w:sz w:val="24"/>
          <w:szCs w:val="24"/>
        </w:rPr>
        <w:t xml:space="preserve">PI: </w:t>
      </w:r>
      <w:r w:rsidR="002D29D3" w:rsidRPr="001F72A9">
        <w:rPr>
          <w:sz w:val="24"/>
          <w:szCs w:val="24"/>
        </w:rPr>
        <w:t>Linda Resnick, Providence VA</w:t>
      </w:r>
      <w:r w:rsidR="00FE41F4">
        <w:rPr>
          <w:sz w:val="24"/>
          <w:szCs w:val="24"/>
        </w:rPr>
        <w:t xml:space="preserve">; </w:t>
      </w:r>
      <w:r w:rsidR="002D29D3" w:rsidRPr="001F72A9">
        <w:rPr>
          <w:sz w:val="24"/>
          <w:szCs w:val="24"/>
        </w:rPr>
        <w:t xml:space="preserve">May 1, 2017 – April 30, 2021). </w:t>
      </w:r>
      <w:r w:rsidR="002D29D3" w:rsidRPr="009A769B">
        <w:rPr>
          <w:sz w:val="24"/>
          <w:szCs w:val="24"/>
        </w:rPr>
        <w:t>VA and Department of Defense collaboration to fund expansion for inclusion of all women Veterans with transradial amputations.</w:t>
      </w:r>
      <w:r w:rsidR="00A734DB" w:rsidRPr="009A769B">
        <w:rPr>
          <w:sz w:val="24"/>
          <w:szCs w:val="24"/>
        </w:rPr>
        <w:t xml:space="preserve"> </w:t>
      </w:r>
      <w:r w:rsidR="00167C6B">
        <w:rPr>
          <w:sz w:val="24"/>
          <w:szCs w:val="24"/>
        </w:rPr>
        <w:t>W</w:t>
      </w:r>
      <w:r w:rsidR="00A734DB" w:rsidRPr="009A769B">
        <w:rPr>
          <w:sz w:val="24"/>
          <w:szCs w:val="24"/>
        </w:rPr>
        <w:t xml:space="preserve">omen were less likely to </w:t>
      </w:r>
      <w:r w:rsidR="0079473D" w:rsidRPr="009A769B">
        <w:rPr>
          <w:sz w:val="24"/>
          <w:szCs w:val="24"/>
        </w:rPr>
        <w:t xml:space="preserve">use a prosthesis or have ever received training for a </w:t>
      </w:r>
      <w:r w:rsidR="00A734DB" w:rsidRPr="009A769B">
        <w:rPr>
          <w:sz w:val="24"/>
          <w:szCs w:val="24"/>
        </w:rPr>
        <w:t>prosthesis. A greater proportion of women used</w:t>
      </w:r>
      <w:r w:rsidR="0079473D" w:rsidRPr="009A769B">
        <w:rPr>
          <w:sz w:val="24"/>
          <w:szCs w:val="24"/>
        </w:rPr>
        <w:t xml:space="preserve"> devices for</w:t>
      </w:r>
      <w:r w:rsidR="00A734DB" w:rsidRPr="009A769B">
        <w:rPr>
          <w:sz w:val="24"/>
          <w:szCs w:val="24"/>
        </w:rPr>
        <w:t xml:space="preserve"> cosmetic </w:t>
      </w:r>
      <w:r w:rsidR="0079473D" w:rsidRPr="009A769B">
        <w:rPr>
          <w:sz w:val="24"/>
          <w:szCs w:val="24"/>
        </w:rPr>
        <w:t xml:space="preserve">purposes </w:t>
      </w:r>
      <w:r w:rsidR="00A734DB" w:rsidRPr="009A769B">
        <w:rPr>
          <w:sz w:val="24"/>
          <w:szCs w:val="24"/>
        </w:rPr>
        <w:t>and a smaller proportion used body powered devices compared to men.</w:t>
      </w:r>
      <w:r w:rsidR="00A734DB" w:rsidRPr="009A769B">
        <w:rPr>
          <w:sz w:val="24"/>
        </w:rPr>
        <w:t xml:space="preserve"> </w:t>
      </w:r>
    </w:p>
    <w:p w14:paraId="27B14536" w14:textId="2C2EE986" w:rsidR="009A769B" w:rsidRDefault="009A769B" w:rsidP="00C816CF">
      <w:pPr>
        <w:pStyle w:val="BodyText"/>
        <w:numPr>
          <w:ilvl w:val="0"/>
          <w:numId w:val="8"/>
        </w:numPr>
        <w:spacing w:after="240"/>
        <w:ind w:right="292"/>
        <w:rPr>
          <w:sz w:val="24"/>
        </w:rPr>
      </w:pPr>
      <w:r w:rsidRPr="009A769B">
        <w:rPr>
          <w:rFonts w:cs="Calibri"/>
          <w:b/>
          <w:color w:val="4F6228" w:themeColor="accent3" w:themeShade="80"/>
          <w:sz w:val="24"/>
          <w:szCs w:val="18"/>
        </w:rPr>
        <w:t>COMPLETE:</w:t>
      </w:r>
      <w:r w:rsidRPr="009A769B">
        <w:rPr>
          <w:b/>
          <w:sz w:val="24"/>
        </w:rPr>
        <w:t xml:space="preserve"> </w:t>
      </w:r>
      <w:r w:rsidRPr="00385ED9">
        <w:rPr>
          <w:b/>
          <w:sz w:val="24"/>
        </w:rPr>
        <w:t>Understanding Prosthetic Needs and Outcomes in Women Veterans with Lower Limb Amputation</w:t>
      </w:r>
      <w:r>
        <w:rPr>
          <w:sz w:val="24"/>
        </w:rPr>
        <w:t xml:space="preserve"> (PI: Alyson Littman, Seattle VA</w:t>
      </w:r>
      <w:r w:rsidR="00FE41F4">
        <w:rPr>
          <w:sz w:val="24"/>
        </w:rPr>
        <w:t xml:space="preserve">; </w:t>
      </w:r>
      <w:r>
        <w:rPr>
          <w:sz w:val="24"/>
        </w:rPr>
        <w:t>April 1, 2019 – March 31, 2022). Characterized prosthetic prescriptions, identified barriers/facilitators to achieving successful functional mobility, and characterized prosthetic use/satisfaction, functional mobility, and health-related quality of life in women with major lower limb amputation. M</w:t>
      </w:r>
      <w:r w:rsidRPr="00A734DB">
        <w:rPr>
          <w:sz w:val="24"/>
        </w:rPr>
        <w:t>en received prosthetic prescriptions significantly faster than women.</w:t>
      </w:r>
      <w:r>
        <w:rPr>
          <w:sz w:val="24"/>
        </w:rPr>
        <w:t xml:space="preserve"> However, a</w:t>
      </w:r>
      <w:r w:rsidRPr="00A734DB">
        <w:rPr>
          <w:sz w:val="24"/>
        </w:rPr>
        <w:t>mputation level, marital status, and pain comorbidity burden mediated some of th</w:t>
      </w:r>
      <w:r>
        <w:rPr>
          <w:sz w:val="24"/>
        </w:rPr>
        <w:t>is</w:t>
      </w:r>
      <w:r w:rsidRPr="00A734DB">
        <w:rPr>
          <w:sz w:val="24"/>
        </w:rPr>
        <w:t xml:space="preserve"> difference</w:t>
      </w:r>
      <w:r>
        <w:rPr>
          <w:sz w:val="24"/>
        </w:rPr>
        <w:t xml:space="preserve">. </w:t>
      </w:r>
      <w:r w:rsidRPr="00964EB4">
        <w:rPr>
          <w:sz w:val="24"/>
        </w:rPr>
        <w:t>Most of the gender differences remain unexplained by the factors considered</w:t>
      </w:r>
      <w:r>
        <w:rPr>
          <w:sz w:val="24"/>
        </w:rPr>
        <w:t xml:space="preserve"> </w:t>
      </w:r>
      <w:r w:rsidRPr="00964EB4">
        <w:rPr>
          <w:sz w:val="24"/>
        </w:rPr>
        <w:t>and more work is needed to understand and reduce barriers to timely prosthetic prescriptions for women.</w:t>
      </w:r>
    </w:p>
    <w:p w14:paraId="117B85BF" w14:textId="77777777" w:rsidR="00FB6B99" w:rsidRPr="00FB6B99" w:rsidRDefault="00597533" w:rsidP="00FB6B99">
      <w:pPr>
        <w:pStyle w:val="BodyText"/>
        <w:numPr>
          <w:ilvl w:val="0"/>
          <w:numId w:val="8"/>
        </w:numPr>
        <w:ind w:right="144"/>
        <w:rPr>
          <w:sz w:val="24"/>
        </w:rPr>
      </w:pPr>
      <w:r w:rsidRPr="009A769B">
        <w:rPr>
          <w:rFonts w:cs="Calibri"/>
          <w:b/>
          <w:color w:val="4F6228" w:themeColor="accent3" w:themeShade="80"/>
          <w:sz w:val="24"/>
          <w:szCs w:val="18"/>
        </w:rPr>
        <w:t>COMPLETE:</w:t>
      </w:r>
      <w:r w:rsidRPr="009A769B">
        <w:rPr>
          <w:b/>
          <w:sz w:val="24"/>
        </w:rPr>
        <w:t xml:space="preserve"> </w:t>
      </w:r>
      <w:r>
        <w:rPr>
          <w:b/>
          <w:sz w:val="24"/>
        </w:rPr>
        <w:t xml:space="preserve">Lower Limb Prostheses for Individuals Who Carry Infants, Toddlers, and Other Loads </w:t>
      </w:r>
    </w:p>
    <w:p w14:paraId="2F02F1BC" w14:textId="24DC00CC" w:rsidR="00597533" w:rsidRDefault="00597533" w:rsidP="00C816CF">
      <w:pPr>
        <w:pStyle w:val="BodyText"/>
        <w:spacing w:after="240"/>
        <w:ind w:left="360" w:right="292"/>
        <w:rPr>
          <w:sz w:val="24"/>
        </w:rPr>
      </w:pPr>
      <w:r>
        <w:rPr>
          <w:sz w:val="24"/>
        </w:rPr>
        <w:t xml:space="preserve">(PI: Glenn Klute, Seattle VA; October 1, 2019 – September 30, 2022). </w:t>
      </w:r>
      <w:r w:rsidR="004439F3">
        <w:rPr>
          <w:sz w:val="24"/>
        </w:rPr>
        <w:t>T</w:t>
      </w:r>
      <w:r>
        <w:rPr>
          <w:sz w:val="24"/>
        </w:rPr>
        <w:t>est</w:t>
      </w:r>
      <w:r w:rsidR="004439F3">
        <w:rPr>
          <w:sz w:val="24"/>
        </w:rPr>
        <w:t>ed</w:t>
      </w:r>
      <w:r>
        <w:rPr>
          <w:sz w:val="24"/>
        </w:rPr>
        <w:t xml:space="preserve"> and model</w:t>
      </w:r>
      <w:r w:rsidR="004439F3">
        <w:rPr>
          <w:sz w:val="24"/>
        </w:rPr>
        <w:t>ed</w:t>
      </w:r>
      <w:r>
        <w:rPr>
          <w:sz w:val="24"/>
        </w:rPr>
        <w:t xml:space="preserve"> analyses to create guidance for VA clinicians who prescribe prostheses to Veterans with lower limb amputation who frequently carry infants, toddlers, or other loads.</w:t>
      </w:r>
      <w:r w:rsidR="004439F3">
        <w:rPr>
          <w:sz w:val="24"/>
        </w:rPr>
        <w:t xml:space="preserve"> </w:t>
      </w:r>
      <w:r w:rsidR="00DC066D" w:rsidRPr="00DC066D">
        <w:rPr>
          <w:sz w:val="24"/>
        </w:rPr>
        <w:t>The</w:t>
      </w:r>
      <w:r w:rsidR="00DC066D">
        <w:rPr>
          <w:sz w:val="24"/>
        </w:rPr>
        <w:t xml:space="preserve">y found </w:t>
      </w:r>
      <w:r w:rsidR="008114C0" w:rsidRPr="008114C0">
        <w:rPr>
          <w:sz w:val="24"/>
        </w:rPr>
        <w:t>the ideal loading position depends on the prosthetic foot prescription</w:t>
      </w:r>
      <w:r w:rsidR="008114C0">
        <w:rPr>
          <w:sz w:val="24"/>
        </w:rPr>
        <w:t xml:space="preserve">, but </w:t>
      </w:r>
      <w:r w:rsidR="00DC066D">
        <w:rPr>
          <w:sz w:val="24"/>
        </w:rPr>
        <w:t xml:space="preserve">carrying loads in front </w:t>
      </w:r>
      <w:r w:rsidR="00DC066D" w:rsidRPr="00DC066D">
        <w:rPr>
          <w:sz w:val="24"/>
        </w:rPr>
        <w:t>may be more challenging because it require</w:t>
      </w:r>
      <w:r w:rsidR="00DC066D">
        <w:rPr>
          <w:sz w:val="24"/>
        </w:rPr>
        <w:t>s more</w:t>
      </w:r>
      <w:r w:rsidR="00DC066D" w:rsidRPr="00DC066D">
        <w:rPr>
          <w:sz w:val="24"/>
        </w:rPr>
        <w:t xml:space="preserve"> overall muscle contributions to body support and propulsion. However,</w:t>
      </w:r>
      <w:r w:rsidR="00DC066D">
        <w:rPr>
          <w:sz w:val="24"/>
        </w:rPr>
        <w:t xml:space="preserve"> carrying loads on</w:t>
      </w:r>
      <w:r w:rsidR="00DC066D" w:rsidRPr="00DC066D">
        <w:rPr>
          <w:sz w:val="24"/>
        </w:rPr>
        <w:t xml:space="preserve"> the front- and residual-side</w:t>
      </w:r>
      <w:r w:rsidR="00DC066D">
        <w:rPr>
          <w:sz w:val="24"/>
        </w:rPr>
        <w:t xml:space="preserve"> </w:t>
      </w:r>
      <w:r w:rsidR="00DC066D" w:rsidRPr="00DC066D">
        <w:rPr>
          <w:sz w:val="24"/>
        </w:rPr>
        <w:t xml:space="preserve">required reduced intact-side plantarflexor contributions to support and propulsion, and thus may be advantageous for individuals with plantarflexor </w:t>
      </w:r>
      <w:proofErr w:type="gramStart"/>
      <w:r w:rsidR="00DC066D" w:rsidRPr="00DC066D">
        <w:rPr>
          <w:sz w:val="24"/>
        </w:rPr>
        <w:t>weakness.</w:t>
      </w:r>
      <w:r w:rsidR="004439F3">
        <w:rPr>
          <w:sz w:val="24"/>
        </w:rPr>
        <w:t>.</w:t>
      </w:r>
      <w:proofErr w:type="gramEnd"/>
    </w:p>
    <w:p w14:paraId="1EC174A7" w14:textId="35030FFE" w:rsidR="00597533" w:rsidRDefault="00597533" w:rsidP="00731EAF">
      <w:pPr>
        <w:pStyle w:val="BodyText"/>
        <w:numPr>
          <w:ilvl w:val="0"/>
          <w:numId w:val="8"/>
        </w:numPr>
        <w:spacing w:after="240"/>
        <w:ind w:right="292"/>
        <w:rPr>
          <w:sz w:val="24"/>
        </w:rPr>
      </w:pPr>
      <w:r w:rsidRPr="00731EAF">
        <w:rPr>
          <w:rFonts w:cs="Calibri"/>
          <w:b/>
          <w:color w:val="4F6228" w:themeColor="accent3" w:themeShade="80"/>
          <w:sz w:val="24"/>
          <w:szCs w:val="18"/>
        </w:rPr>
        <w:t>COMPLETE:</w:t>
      </w:r>
      <w:r w:rsidRPr="00731EAF">
        <w:rPr>
          <w:b/>
          <w:sz w:val="24"/>
        </w:rPr>
        <w:t xml:space="preserve"> Are Women at Increased Risk of Developing Secondary Physical Conditions Associated with Lower-Limb Amputation and Long-Term Prosthesis Use? </w:t>
      </w:r>
      <w:r w:rsidRPr="00731EAF">
        <w:rPr>
          <w:sz w:val="24"/>
        </w:rPr>
        <w:t xml:space="preserve">(PI: Rebecca Stine, Jesse Brown VA; October 1, 2019 – September 30, 2022). </w:t>
      </w:r>
      <w:r w:rsidR="004439F3" w:rsidRPr="00731EAF">
        <w:rPr>
          <w:sz w:val="24"/>
        </w:rPr>
        <w:t>A</w:t>
      </w:r>
      <w:r w:rsidRPr="00731EAF">
        <w:rPr>
          <w:sz w:val="24"/>
        </w:rPr>
        <w:t>nalyze</w:t>
      </w:r>
      <w:r w:rsidR="004439F3" w:rsidRPr="00731EAF">
        <w:rPr>
          <w:sz w:val="24"/>
        </w:rPr>
        <w:t>d</w:t>
      </w:r>
      <w:r w:rsidRPr="00731EAF">
        <w:rPr>
          <w:sz w:val="24"/>
        </w:rPr>
        <w:t xml:space="preserve"> biomechanical gait variables to determine if female transfemoral prosthesis users are at an increased risk of developing secondary musculoskeletal conditions compared to their male counterparts. </w:t>
      </w:r>
      <w:r w:rsidR="00731EAF" w:rsidRPr="00731EAF">
        <w:rPr>
          <w:sz w:val="24"/>
        </w:rPr>
        <w:t xml:space="preserve">They found that Female prosthesis users showed differences between limbs in loading rate, which could indicate that females use a different strategy </w:t>
      </w:r>
      <w:r w:rsidR="00731EAF" w:rsidRPr="00731EAF">
        <w:rPr>
          <w:sz w:val="24"/>
        </w:rPr>
        <w:lastRenderedPageBreak/>
        <w:t>for joint loading than males when walking. In addition, the anterior/posterior pelvic range of motion</w:t>
      </w:r>
      <w:r w:rsidR="00731EAF">
        <w:rPr>
          <w:sz w:val="24"/>
        </w:rPr>
        <w:t xml:space="preserve"> </w:t>
      </w:r>
      <w:r w:rsidR="00731EAF" w:rsidRPr="00731EAF">
        <w:rPr>
          <w:sz w:val="24"/>
        </w:rPr>
        <w:t>during walking is greater in females than males which could contribute to increased low back pain in females.</w:t>
      </w:r>
    </w:p>
    <w:p w14:paraId="76CFF9B4" w14:textId="3BE980F2" w:rsidR="008B6AEC" w:rsidRPr="001C624A" w:rsidRDefault="00EA1268" w:rsidP="001C624A">
      <w:pPr>
        <w:pStyle w:val="BodyText"/>
        <w:numPr>
          <w:ilvl w:val="0"/>
          <w:numId w:val="8"/>
        </w:numPr>
        <w:spacing w:after="240"/>
        <w:ind w:right="288"/>
        <w:rPr>
          <w:sz w:val="24"/>
        </w:rPr>
      </w:pPr>
      <w:r w:rsidRPr="001C624A">
        <w:rPr>
          <w:rFonts w:cs="Calibri"/>
          <w:b/>
          <w:color w:val="1F497D" w:themeColor="text2"/>
          <w:sz w:val="24"/>
          <w:szCs w:val="18"/>
        </w:rPr>
        <w:t>COMPLETE:</w:t>
      </w:r>
      <w:r w:rsidRPr="009A769B">
        <w:rPr>
          <w:b/>
          <w:sz w:val="24"/>
        </w:rPr>
        <w:t xml:space="preserve"> </w:t>
      </w:r>
      <w:r w:rsidRPr="00637F1D">
        <w:rPr>
          <w:b/>
          <w:bCs/>
          <w:sz w:val="24"/>
        </w:rPr>
        <w:t>Assessing Women Veterans’ Needs for Mobility Devices</w:t>
      </w:r>
      <w:r>
        <w:rPr>
          <w:sz w:val="24"/>
        </w:rPr>
        <w:t xml:space="preserve"> (PI: Frances Weaver, Hines VA; </w:t>
      </w:r>
      <w:r w:rsidR="004439F3">
        <w:rPr>
          <w:sz w:val="24"/>
        </w:rPr>
        <w:t>October</w:t>
      </w:r>
      <w:r w:rsidRPr="00EF6F59">
        <w:rPr>
          <w:sz w:val="24"/>
        </w:rPr>
        <w:t xml:space="preserve"> 1, 202</w:t>
      </w:r>
      <w:r w:rsidR="004439F3">
        <w:rPr>
          <w:sz w:val="24"/>
        </w:rPr>
        <w:t>0</w:t>
      </w:r>
      <w:r w:rsidRPr="00EF6F59">
        <w:rPr>
          <w:sz w:val="24"/>
        </w:rPr>
        <w:t xml:space="preserve"> – </w:t>
      </w:r>
      <w:r w:rsidR="004439F3">
        <w:rPr>
          <w:sz w:val="24"/>
        </w:rPr>
        <w:t>September</w:t>
      </w:r>
      <w:r w:rsidRPr="00EF6F59">
        <w:rPr>
          <w:sz w:val="24"/>
        </w:rPr>
        <w:t xml:space="preserve"> 3</w:t>
      </w:r>
      <w:r w:rsidR="004439F3">
        <w:rPr>
          <w:sz w:val="24"/>
        </w:rPr>
        <w:t>0</w:t>
      </w:r>
      <w:r w:rsidRPr="00EF6F59">
        <w:rPr>
          <w:sz w:val="24"/>
        </w:rPr>
        <w:t>, 202</w:t>
      </w:r>
      <w:r w:rsidR="004439F3">
        <w:rPr>
          <w:sz w:val="24"/>
        </w:rPr>
        <w:t>2</w:t>
      </w:r>
      <w:r w:rsidRPr="00EF6F59">
        <w:rPr>
          <w:sz w:val="24"/>
        </w:rPr>
        <w:t>).</w:t>
      </w:r>
      <w:r>
        <w:rPr>
          <w:sz w:val="24"/>
        </w:rPr>
        <w:t xml:space="preserve"> C</w:t>
      </w:r>
      <w:r w:rsidRPr="00EF6F59">
        <w:rPr>
          <w:sz w:val="24"/>
        </w:rPr>
        <w:t>onduct</w:t>
      </w:r>
      <w:r>
        <w:rPr>
          <w:sz w:val="24"/>
        </w:rPr>
        <w:t>ed</w:t>
      </w:r>
      <w:r w:rsidRPr="00EF6F59">
        <w:rPr>
          <w:sz w:val="24"/>
        </w:rPr>
        <w:t xml:space="preserve"> a needs assessment to learn about women Veterans’ needs regarding mobility devices.</w:t>
      </w:r>
      <w:r w:rsidR="004439F3">
        <w:rPr>
          <w:sz w:val="24"/>
        </w:rPr>
        <w:t xml:space="preserve"> Results </w:t>
      </w:r>
      <w:r w:rsidR="005D429B">
        <w:rPr>
          <w:sz w:val="24"/>
        </w:rPr>
        <w:t>have been disseminated to VA Leadership through reports and infographics.</w:t>
      </w:r>
    </w:p>
    <w:p w14:paraId="762B0D7B" w14:textId="07CF2EB6" w:rsidR="002D29D3" w:rsidRPr="00637F1D" w:rsidRDefault="005D429B" w:rsidP="00C816CF">
      <w:pPr>
        <w:pStyle w:val="BodyText"/>
        <w:numPr>
          <w:ilvl w:val="0"/>
          <w:numId w:val="8"/>
        </w:numPr>
        <w:spacing w:after="240"/>
        <w:ind w:right="292"/>
        <w:rPr>
          <w:sz w:val="24"/>
        </w:rPr>
      </w:pPr>
      <w:r>
        <w:rPr>
          <w:rFonts w:cs="Calibri"/>
          <w:b/>
          <w:color w:val="1F497D" w:themeColor="text2"/>
          <w:sz w:val="24"/>
          <w:szCs w:val="18"/>
        </w:rPr>
        <w:t>COMPLETE</w:t>
      </w:r>
      <w:r w:rsidR="009A769B" w:rsidRPr="009A769B">
        <w:rPr>
          <w:rFonts w:cs="Calibri"/>
          <w:b/>
          <w:color w:val="1F497D" w:themeColor="text2"/>
          <w:sz w:val="24"/>
          <w:szCs w:val="18"/>
        </w:rPr>
        <w:t>:</w:t>
      </w:r>
      <w:r w:rsidR="009A769B" w:rsidRPr="009A769B">
        <w:rPr>
          <w:rFonts w:cs="Calibri"/>
          <w:color w:val="1F497D" w:themeColor="text2"/>
          <w:sz w:val="24"/>
          <w:szCs w:val="18"/>
        </w:rPr>
        <w:t xml:space="preserve"> </w:t>
      </w:r>
      <w:r w:rsidR="002D29D3" w:rsidRPr="00637F1D">
        <w:rPr>
          <w:b/>
          <w:sz w:val="24"/>
        </w:rPr>
        <w:t>Improving Footwear Options for Women Veterans with Amputations</w:t>
      </w:r>
      <w:r w:rsidR="002D29D3" w:rsidRPr="00637F1D">
        <w:rPr>
          <w:sz w:val="24"/>
        </w:rPr>
        <w:t xml:space="preserve"> (</w:t>
      </w:r>
      <w:r w:rsidR="00C3798F">
        <w:rPr>
          <w:sz w:val="24"/>
        </w:rPr>
        <w:t xml:space="preserve">PI: </w:t>
      </w:r>
      <w:r w:rsidR="002D29D3" w:rsidRPr="00637F1D">
        <w:rPr>
          <w:sz w:val="24"/>
        </w:rPr>
        <w:t>Andrew Hansen, Minneapolis VA</w:t>
      </w:r>
      <w:r w:rsidR="00FE41F4">
        <w:rPr>
          <w:sz w:val="24"/>
        </w:rPr>
        <w:t xml:space="preserve">; </w:t>
      </w:r>
      <w:r w:rsidR="002D29D3" w:rsidRPr="00637F1D">
        <w:rPr>
          <w:sz w:val="24"/>
        </w:rPr>
        <w:t xml:space="preserve">July 1, 2018 – </w:t>
      </w:r>
      <w:r w:rsidR="001675E5" w:rsidRPr="00637F1D">
        <w:rPr>
          <w:sz w:val="24"/>
        </w:rPr>
        <w:t>September</w:t>
      </w:r>
      <w:r w:rsidR="002D29D3" w:rsidRPr="00637F1D">
        <w:rPr>
          <w:sz w:val="24"/>
        </w:rPr>
        <w:t xml:space="preserve"> 30, 202</w:t>
      </w:r>
      <w:r w:rsidR="001675E5" w:rsidRPr="00637F1D">
        <w:rPr>
          <w:sz w:val="24"/>
        </w:rPr>
        <w:t>3</w:t>
      </w:r>
      <w:r w:rsidR="002D29D3" w:rsidRPr="00637F1D">
        <w:rPr>
          <w:sz w:val="24"/>
        </w:rPr>
        <w:t xml:space="preserve">). </w:t>
      </w:r>
      <w:r w:rsidR="00964EB4" w:rsidRPr="00637F1D">
        <w:rPr>
          <w:sz w:val="24"/>
        </w:rPr>
        <w:t>Develop</w:t>
      </w:r>
      <w:r w:rsidR="00964EB4">
        <w:rPr>
          <w:sz w:val="24"/>
        </w:rPr>
        <w:t>ed</w:t>
      </w:r>
      <w:r w:rsidR="00964EB4" w:rsidRPr="00637F1D">
        <w:rPr>
          <w:sz w:val="24"/>
        </w:rPr>
        <w:t xml:space="preserve"> </w:t>
      </w:r>
      <w:r w:rsidR="002D29D3" w:rsidRPr="00637F1D">
        <w:rPr>
          <w:sz w:val="24"/>
        </w:rPr>
        <w:t xml:space="preserve">a new system to 3D-print custom energy-storing prosthetic feet to fit </w:t>
      </w:r>
      <w:r w:rsidR="002D29D3" w:rsidRPr="001F72A9">
        <w:rPr>
          <w:sz w:val="24"/>
          <w:szCs w:val="24"/>
        </w:rPr>
        <w:t>shoes of any size and heel height, both of which have been problematic issues for women Veterans. The system incorporates a quick-disconnect system that preserves alignment, as users simply remove one prosthetic foot-shoe combination and connect to another.</w:t>
      </w:r>
      <w:r w:rsidR="00A734DB" w:rsidRPr="001F72A9">
        <w:rPr>
          <w:sz w:val="24"/>
          <w:szCs w:val="24"/>
        </w:rPr>
        <w:t xml:space="preserve"> </w:t>
      </w:r>
      <w:r w:rsidR="002A69BB" w:rsidRPr="001F72A9">
        <w:rPr>
          <w:sz w:val="24"/>
          <w:szCs w:val="24"/>
        </w:rPr>
        <w:t xml:space="preserve">The </w:t>
      </w:r>
      <w:r w:rsidR="00A734DB" w:rsidRPr="001F72A9">
        <w:rPr>
          <w:sz w:val="24"/>
          <w:szCs w:val="24"/>
        </w:rPr>
        <w:t xml:space="preserve">design </w:t>
      </w:r>
      <w:r w:rsidR="002A69BB" w:rsidRPr="001F72A9">
        <w:rPr>
          <w:sz w:val="24"/>
          <w:szCs w:val="24"/>
        </w:rPr>
        <w:t xml:space="preserve">has been </w:t>
      </w:r>
      <w:r w:rsidR="00A734DB" w:rsidRPr="001F72A9">
        <w:rPr>
          <w:sz w:val="24"/>
          <w:szCs w:val="24"/>
        </w:rPr>
        <w:t>completed</w:t>
      </w:r>
      <w:r w:rsidR="00C3798F" w:rsidRPr="001F72A9">
        <w:rPr>
          <w:sz w:val="24"/>
          <w:szCs w:val="24"/>
        </w:rPr>
        <w:t xml:space="preserve"> and</w:t>
      </w:r>
      <w:r w:rsidR="00A734DB" w:rsidRPr="001F72A9">
        <w:rPr>
          <w:sz w:val="24"/>
          <w:szCs w:val="24"/>
        </w:rPr>
        <w:t xml:space="preserve"> licensed to industry partner</w:t>
      </w:r>
      <w:r w:rsidR="00EA1268">
        <w:rPr>
          <w:sz w:val="24"/>
          <w:szCs w:val="24"/>
        </w:rPr>
        <w:t xml:space="preserve">. </w:t>
      </w:r>
      <w:r>
        <w:rPr>
          <w:sz w:val="24"/>
          <w:szCs w:val="24"/>
        </w:rPr>
        <w:t xml:space="preserve"> </w:t>
      </w:r>
      <w:r w:rsidR="00A755FD">
        <w:rPr>
          <w:sz w:val="24"/>
          <w:szCs w:val="24"/>
        </w:rPr>
        <w:t>A f</w:t>
      </w:r>
      <w:r>
        <w:rPr>
          <w:sz w:val="24"/>
          <w:szCs w:val="24"/>
        </w:rPr>
        <w:t>ollow-up study has been funded to investigate real-world benefits of using this new prosthetic device</w:t>
      </w:r>
      <w:r w:rsidR="00A755FD">
        <w:rPr>
          <w:sz w:val="24"/>
          <w:szCs w:val="24"/>
        </w:rPr>
        <w:t xml:space="preserve"> on body image and participation</w:t>
      </w:r>
      <w:r>
        <w:rPr>
          <w:sz w:val="24"/>
          <w:szCs w:val="24"/>
        </w:rPr>
        <w:t>.</w:t>
      </w:r>
    </w:p>
    <w:p w14:paraId="10D4853B" w14:textId="65EFC3E2" w:rsidR="002A69BB" w:rsidRDefault="00A734DB" w:rsidP="0006476E">
      <w:pPr>
        <w:pStyle w:val="BodyText"/>
        <w:spacing w:after="120"/>
        <w:ind w:left="270" w:right="144"/>
      </w:pPr>
      <w:r w:rsidRPr="00637F1D">
        <w:rPr>
          <w:noProof/>
        </w:rPr>
        <w:drawing>
          <wp:inline distT="0" distB="0" distL="0" distR="0" wp14:anchorId="77E6330E" wp14:editId="709432C1">
            <wp:extent cx="3102806" cy="2394725"/>
            <wp:effectExtent l="0" t="0" r="2540" b="5715"/>
            <wp:docPr id="1" name="Picture 1" descr="A picture containing indoor, keyboard, computer, des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picture containing indoor, keyboard, computer, desk&#10;&#10;Description automatically generated"/>
                    <pic:cNvPicPr>
                      <a:picLocks noChangeAspect="1" noChangeArrowheads="1"/>
                    </pic:cNvPicPr>
                  </pic:nvPicPr>
                  <pic:blipFill rotWithShape="1">
                    <a:blip r:embed="rId13" r:link="rId14" cstate="print">
                      <a:extLst>
                        <a:ext uri="{28A0092B-C50C-407E-A947-70E740481C1C}">
                          <a14:useLocalDpi xmlns:a14="http://schemas.microsoft.com/office/drawing/2010/main" val="0"/>
                        </a:ext>
                      </a:extLst>
                    </a:blip>
                    <a:srcRect l="2894"/>
                    <a:stretch/>
                  </pic:blipFill>
                  <pic:spPr bwMode="auto">
                    <a:xfrm>
                      <a:off x="0" y="0"/>
                      <a:ext cx="3108567" cy="2399172"/>
                    </a:xfrm>
                    <a:prstGeom prst="rect">
                      <a:avLst/>
                    </a:prstGeom>
                    <a:noFill/>
                    <a:ln>
                      <a:noFill/>
                    </a:ln>
                    <a:extLst>
                      <a:ext uri="{53640926-AAD7-44D8-BBD7-CCE9431645EC}">
                        <a14:shadowObscured xmlns:a14="http://schemas.microsoft.com/office/drawing/2010/main"/>
                      </a:ext>
                    </a:extLst>
                  </pic:spPr>
                </pic:pic>
              </a:graphicData>
            </a:graphic>
          </wp:inline>
        </w:drawing>
      </w:r>
      <w:r w:rsidRPr="00637F1D">
        <w:t xml:space="preserve"> </w:t>
      </w:r>
      <w:r w:rsidRPr="00637F1D">
        <w:rPr>
          <w:noProof/>
        </w:rPr>
        <w:drawing>
          <wp:inline distT="0" distB="0" distL="0" distR="0" wp14:anchorId="3A880C88" wp14:editId="485EF643">
            <wp:extent cx="3174700" cy="2370406"/>
            <wp:effectExtent l="0" t="0" r="6985" b="0"/>
            <wp:docPr id="2" name="Picture 2" descr="A picture containing text, in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picture containing text, indoor&#10;&#10;Description automatically generated"/>
                    <pic:cNvPicPr>
                      <a:picLocks noChangeAspect="1" noChangeArrowheads="1"/>
                    </pic:cNvPicPr>
                  </pic:nvPicPr>
                  <pic:blipFill rotWithShape="1">
                    <a:blip r:embed="rId15" r:link="rId16">
                      <a:extLst>
                        <a:ext uri="{28A0092B-C50C-407E-A947-70E740481C1C}">
                          <a14:useLocalDpi xmlns:a14="http://schemas.microsoft.com/office/drawing/2010/main" val="0"/>
                        </a:ext>
                      </a:extLst>
                    </a:blip>
                    <a:srcRect t="19765" r="5360"/>
                    <a:stretch/>
                  </pic:blipFill>
                  <pic:spPr bwMode="auto">
                    <a:xfrm>
                      <a:off x="0" y="0"/>
                      <a:ext cx="3190754" cy="2382393"/>
                    </a:xfrm>
                    <a:prstGeom prst="rect">
                      <a:avLst/>
                    </a:prstGeom>
                    <a:noFill/>
                    <a:ln>
                      <a:noFill/>
                    </a:ln>
                    <a:extLst>
                      <a:ext uri="{53640926-AAD7-44D8-BBD7-CCE9431645EC}">
                        <a14:shadowObscured xmlns:a14="http://schemas.microsoft.com/office/drawing/2010/main"/>
                      </a:ext>
                    </a:extLst>
                  </pic:spPr>
                </pic:pic>
              </a:graphicData>
            </a:graphic>
          </wp:inline>
        </w:drawing>
      </w:r>
    </w:p>
    <w:p w14:paraId="3FF6DDDE" w14:textId="1A4EDC39" w:rsidR="0006476E" w:rsidRPr="008B6AEC" w:rsidRDefault="0006476E" w:rsidP="00AA73F9">
      <w:pPr>
        <w:pStyle w:val="BodyText"/>
        <w:spacing w:after="240"/>
        <w:ind w:left="360" w:right="29"/>
        <w:rPr>
          <w:i/>
          <w:iCs/>
          <w:sz w:val="20"/>
          <w:szCs w:val="20"/>
        </w:rPr>
      </w:pPr>
      <w:r w:rsidRPr="008B6AEC">
        <w:rPr>
          <w:i/>
          <w:iCs/>
          <w:sz w:val="20"/>
          <w:szCs w:val="20"/>
        </w:rPr>
        <w:t xml:space="preserve">Images: </w:t>
      </w:r>
      <w:r w:rsidR="004439F3" w:rsidRPr="008B6AEC">
        <w:rPr>
          <w:i/>
          <w:iCs/>
          <w:sz w:val="20"/>
          <w:szCs w:val="20"/>
        </w:rPr>
        <w:t>New prosthetic foot system with a skin-tone finish on a foot shaped for a high-heeled shoe (</w:t>
      </w:r>
      <w:r w:rsidRPr="008B6AEC">
        <w:rPr>
          <w:i/>
          <w:iCs/>
          <w:sz w:val="20"/>
          <w:szCs w:val="20"/>
        </w:rPr>
        <w:t>left,</w:t>
      </w:r>
      <w:r w:rsidR="004439F3" w:rsidRPr="008B6AEC">
        <w:rPr>
          <w:i/>
          <w:iCs/>
          <w:sz w:val="20"/>
          <w:szCs w:val="20"/>
        </w:rPr>
        <w:t xml:space="preserve"> courtesy of </w:t>
      </w:r>
      <w:r w:rsidR="00A24586" w:rsidRPr="008B6AEC">
        <w:rPr>
          <w:i/>
          <w:iCs/>
          <w:sz w:val="20"/>
          <w:szCs w:val="20"/>
        </w:rPr>
        <w:t>Minneapolis VA</w:t>
      </w:r>
      <w:r w:rsidRPr="008B6AEC">
        <w:rPr>
          <w:i/>
          <w:iCs/>
          <w:sz w:val="20"/>
          <w:szCs w:val="20"/>
        </w:rPr>
        <w:t>), and with three different colors, patterns, and heel heights (right, courtesy of</w:t>
      </w:r>
      <w:r w:rsidR="00A24586">
        <w:rPr>
          <w:i/>
          <w:iCs/>
          <w:sz w:val="20"/>
          <w:szCs w:val="20"/>
        </w:rPr>
        <w:t xml:space="preserve"> </w:t>
      </w:r>
      <w:r w:rsidR="00A24586" w:rsidRPr="008B6AEC">
        <w:rPr>
          <w:i/>
          <w:iCs/>
          <w:sz w:val="20"/>
          <w:szCs w:val="20"/>
        </w:rPr>
        <w:t>UNYQ</w:t>
      </w:r>
      <w:r w:rsidRPr="008B6AEC">
        <w:rPr>
          <w:i/>
          <w:iCs/>
          <w:sz w:val="20"/>
          <w:szCs w:val="20"/>
        </w:rPr>
        <w:t xml:space="preserve">). </w:t>
      </w:r>
    </w:p>
    <w:p w14:paraId="49EE1CD1" w14:textId="6BE04FF8" w:rsidR="002D29D3" w:rsidRPr="00CB1537" w:rsidRDefault="005D429B" w:rsidP="00CB1537">
      <w:pPr>
        <w:pStyle w:val="BodyText"/>
        <w:numPr>
          <w:ilvl w:val="0"/>
          <w:numId w:val="8"/>
        </w:numPr>
        <w:spacing w:after="240"/>
        <w:ind w:right="292"/>
        <w:rPr>
          <w:sz w:val="24"/>
        </w:rPr>
      </w:pPr>
      <w:r w:rsidRPr="00CB1537">
        <w:rPr>
          <w:rFonts w:cs="Calibri"/>
          <w:b/>
          <w:color w:val="1F497D" w:themeColor="text2"/>
          <w:sz w:val="24"/>
          <w:szCs w:val="18"/>
        </w:rPr>
        <w:t>COMPLETE</w:t>
      </w:r>
      <w:r w:rsidR="009A769B" w:rsidRPr="00CB1537">
        <w:rPr>
          <w:rFonts w:cs="Calibri"/>
          <w:b/>
          <w:color w:val="1F497D" w:themeColor="text2"/>
          <w:sz w:val="24"/>
          <w:szCs w:val="18"/>
        </w:rPr>
        <w:t>:</w:t>
      </w:r>
      <w:r w:rsidR="009A769B" w:rsidRPr="00CB1537">
        <w:rPr>
          <w:rFonts w:cs="Calibri"/>
          <w:color w:val="1F497D" w:themeColor="text2"/>
          <w:sz w:val="24"/>
          <w:szCs w:val="18"/>
        </w:rPr>
        <w:t xml:space="preserve"> </w:t>
      </w:r>
      <w:r w:rsidR="00385ED9" w:rsidRPr="00CB1537">
        <w:rPr>
          <w:b/>
          <w:sz w:val="24"/>
        </w:rPr>
        <w:t>Validation of Patient-Reported Outcomes for Female Veterans with Upper-Limb Amputation</w:t>
      </w:r>
      <w:r w:rsidR="00385ED9" w:rsidRPr="00CB1537">
        <w:rPr>
          <w:sz w:val="24"/>
        </w:rPr>
        <w:t xml:space="preserve"> (</w:t>
      </w:r>
      <w:r w:rsidR="00C3798F" w:rsidRPr="00CB1537">
        <w:rPr>
          <w:sz w:val="24"/>
        </w:rPr>
        <w:t xml:space="preserve">PI: </w:t>
      </w:r>
      <w:r w:rsidR="00385ED9" w:rsidRPr="00CB1537">
        <w:rPr>
          <w:sz w:val="24"/>
        </w:rPr>
        <w:t>Linda Resnick</w:t>
      </w:r>
      <w:r w:rsidR="00FE41F4" w:rsidRPr="00CB1537">
        <w:rPr>
          <w:sz w:val="24"/>
        </w:rPr>
        <w:t xml:space="preserve">, </w:t>
      </w:r>
      <w:r w:rsidR="00385ED9" w:rsidRPr="00CB1537">
        <w:rPr>
          <w:sz w:val="24"/>
        </w:rPr>
        <w:t>Providence VA</w:t>
      </w:r>
      <w:r w:rsidR="00FE41F4" w:rsidRPr="00CB1537">
        <w:rPr>
          <w:sz w:val="24"/>
        </w:rPr>
        <w:t xml:space="preserve">; </w:t>
      </w:r>
      <w:r w:rsidR="00385ED9" w:rsidRPr="00CB1537">
        <w:rPr>
          <w:sz w:val="24"/>
        </w:rPr>
        <w:t>October 1, 2018 – September 30, 202</w:t>
      </w:r>
      <w:r w:rsidR="001675E5" w:rsidRPr="00CB1537">
        <w:rPr>
          <w:sz w:val="24"/>
        </w:rPr>
        <w:t>3</w:t>
      </w:r>
      <w:r w:rsidR="00385ED9" w:rsidRPr="00CB1537">
        <w:rPr>
          <w:sz w:val="24"/>
        </w:rPr>
        <w:t>)</w:t>
      </w:r>
      <w:r w:rsidR="00A150EE" w:rsidRPr="00CB1537">
        <w:rPr>
          <w:sz w:val="24"/>
        </w:rPr>
        <w:t>. Refining outcome measures of upper limb prosthetic use to ensure test items and test scores adequately reflect issues important to women</w:t>
      </w:r>
      <w:r w:rsidR="00C3798F" w:rsidRPr="00CB1537">
        <w:rPr>
          <w:sz w:val="24"/>
        </w:rPr>
        <w:t xml:space="preserve"> Veterans</w:t>
      </w:r>
      <w:r w:rsidR="00A150EE" w:rsidRPr="00CB1537">
        <w:rPr>
          <w:sz w:val="24"/>
        </w:rPr>
        <w:t>.</w:t>
      </w:r>
      <w:r w:rsidRPr="00CB1537">
        <w:rPr>
          <w:sz w:val="24"/>
        </w:rPr>
        <w:t xml:space="preserve"> </w:t>
      </w:r>
      <w:r w:rsidR="00CB1537" w:rsidRPr="00CB1537">
        <w:rPr>
          <w:sz w:val="24"/>
        </w:rPr>
        <w:t>This study producing modified versions of the TAPES psychosocial adjustment scale (a satisfaction measure responsive to the concerns of women), a modified PROMIS-UE short form with amputation-specific calibration, a physical function measure for prosthesis users (UEFS-P), a modified PEQ residual limb health scale, new measures of patient experience, new measures related to device affordability, and prosthesis acceptance. These measures were used to compare outcomes of men and women by amputation level and laterality and this work was presented at scientific conferences, through peer-reviewed publication and</w:t>
      </w:r>
      <w:r w:rsidR="00CB1537">
        <w:rPr>
          <w:sz w:val="24"/>
        </w:rPr>
        <w:t xml:space="preserve"> </w:t>
      </w:r>
      <w:r w:rsidR="00CB1537" w:rsidRPr="00CB1537">
        <w:rPr>
          <w:sz w:val="24"/>
        </w:rPr>
        <w:t>disseminated at a VA-DoD meeting.</w:t>
      </w:r>
    </w:p>
    <w:p w14:paraId="1800F4B2" w14:textId="2236AC82" w:rsidR="002A69BB" w:rsidRPr="00637F1D" w:rsidRDefault="00A24586" w:rsidP="008B6AEC">
      <w:pPr>
        <w:pStyle w:val="BodyText"/>
        <w:numPr>
          <w:ilvl w:val="0"/>
          <w:numId w:val="8"/>
        </w:numPr>
        <w:spacing w:after="240"/>
        <w:ind w:right="144"/>
        <w:rPr>
          <w:sz w:val="24"/>
        </w:rPr>
      </w:pPr>
      <w:r w:rsidRPr="008B6AEC">
        <w:rPr>
          <w:rFonts w:cs="Calibri"/>
          <w:b/>
          <w:noProof/>
          <w:color w:val="943634" w:themeColor="accent2" w:themeShade="BF"/>
          <w:sz w:val="24"/>
          <w:szCs w:val="24"/>
        </w:rPr>
        <w:lastRenderedPageBreak/>
        <mc:AlternateContent>
          <mc:Choice Requires="wps">
            <w:drawing>
              <wp:anchor distT="45720" distB="45720" distL="114300" distR="114300" simplePos="0" relativeHeight="251665408" behindDoc="0" locked="0" layoutInCell="1" allowOverlap="1" wp14:anchorId="17E10C4B" wp14:editId="6BB3BB4D">
                <wp:simplePos x="0" y="0"/>
                <wp:positionH relativeFrom="column">
                  <wp:posOffset>4986655</wp:posOffset>
                </wp:positionH>
                <wp:positionV relativeFrom="paragraph">
                  <wp:posOffset>2501265</wp:posOffset>
                </wp:positionV>
                <wp:extent cx="1898650" cy="647700"/>
                <wp:effectExtent l="0" t="0" r="635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8650" cy="647700"/>
                        </a:xfrm>
                        <a:prstGeom prst="rect">
                          <a:avLst/>
                        </a:prstGeom>
                        <a:solidFill>
                          <a:srgbClr val="FFFFFF"/>
                        </a:solidFill>
                        <a:ln w="9525">
                          <a:noFill/>
                          <a:miter lim="800000"/>
                          <a:headEnd/>
                          <a:tailEnd/>
                        </a:ln>
                      </wps:spPr>
                      <wps:txbx>
                        <w:txbxContent>
                          <w:p w14:paraId="14B3B131" w14:textId="6E3552FD" w:rsidR="008B6AEC" w:rsidRDefault="008B6AEC">
                            <w:r w:rsidRPr="008B6AEC">
                              <w:rPr>
                                <w:i/>
                                <w:iCs/>
                                <w:sz w:val="18"/>
                                <w:szCs w:val="16"/>
                              </w:rPr>
                              <w:t>Image: 3D printed women’s digits in size suitable for 5</w:t>
                            </w:r>
                            <w:r w:rsidRPr="008B6AEC">
                              <w:rPr>
                                <w:i/>
                                <w:iCs/>
                                <w:sz w:val="18"/>
                                <w:szCs w:val="16"/>
                                <w:vertAlign w:val="superscript"/>
                              </w:rPr>
                              <w:t>th</w:t>
                            </w:r>
                            <w:r w:rsidRPr="008B6AEC">
                              <w:rPr>
                                <w:i/>
                                <w:iCs/>
                                <w:sz w:val="18"/>
                                <w:szCs w:val="16"/>
                              </w:rPr>
                              <w:t xml:space="preserve"> percentile hands (courtesy of </w:t>
                            </w:r>
                            <w:r w:rsidRPr="008B6AEC">
                              <w:rPr>
                                <w:rFonts w:ascii="Calibri" w:eastAsia="Calibri" w:hAnsi="Calibri"/>
                                <w:i/>
                                <w:iCs/>
                                <w:sz w:val="18"/>
                                <w:szCs w:val="16"/>
                              </w:rPr>
                              <w:t>Weir Biomechatronics Development Laboratory</w:t>
                            </w:r>
                            <w:r w:rsidR="00AA73F9">
                              <w:rPr>
                                <w:rFonts w:ascii="Calibri" w:eastAsia="Calibri" w:hAnsi="Calibri"/>
                                <w:i/>
                                <w:iCs/>
                                <w:sz w:val="18"/>
                                <w:szCs w:val="16"/>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E10C4B" id="Text Box 2" o:spid="_x0000_s1028" type="#_x0000_t202" style="position:absolute;left:0;text-align:left;margin-left:392.65pt;margin-top:196.95pt;width:149.5pt;height:51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" stroked="f">
                <v:textbox>
                  <w:txbxContent>
                    <w:p w14:paraId="14B3B131" w14:textId="6E3552FD" w:rsidR="008B6AEC" w:rsidRDefault="008B6AEC">
                      <w:r w:rsidRPr="008B6AEC">
                        <w:rPr>
                          <w:i/>
                          <w:iCs/>
                          <w:sz w:val="18"/>
                          <w:szCs w:val="16"/>
                        </w:rPr>
                        <w:t>Image: 3D printed women’s digits in size suitable for 5</w:t>
                      </w:r>
                      <w:r w:rsidRPr="008B6AEC">
                        <w:rPr>
                          <w:i/>
                          <w:iCs/>
                          <w:sz w:val="18"/>
                          <w:szCs w:val="16"/>
                          <w:vertAlign w:val="superscript"/>
                        </w:rPr>
                        <w:t>th</w:t>
                      </w:r>
                      <w:r w:rsidRPr="008B6AEC">
                        <w:rPr>
                          <w:i/>
                          <w:iCs/>
                          <w:sz w:val="18"/>
                          <w:szCs w:val="16"/>
                        </w:rPr>
                        <w:t xml:space="preserve"> percentile hands (courtesy of </w:t>
                      </w:r>
                      <w:r w:rsidRPr="008B6AEC">
                        <w:rPr>
                          <w:rFonts w:ascii="Calibri" w:eastAsia="Calibri" w:hAnsi="Calibri"/>
                          <w:i/>
                          <w:iCs/>
                          <w:sz w:val="18"/>
                          <w:szCs w:val="16"/>
                        </w:rPr>
                        <w:t>Weir Biomechatronics Development Laboratory</w:t>
                      </w:r>
                      <w:r w:rsidR="00AA73F9">
                        <w:rPr>
                          <w:rFonts w:ascii="Calibri" w:eastAsia="Calibri" w:hAnsi="Calibri"/>
                          <w:i/>
                          <w:iCs/>
                          <w:sz w:val="18"/>
                          <w:szCs w:val="16"/>
                        </w:rPr>
                        <w:t>)</w:t>
                      </w:r>
                    </w:p>
                  </w:txbxContent>
                </v:textbox>
                <w10:wrap type="square"/>
              </v:shape>
            </w:pict>
          </mc:Fallback>
        </mc:AlternateContent>
      </w:r>
      <w:r w:rsidRPr="0086673D">
        <w:rPr>
          <w:rFonts w:ascii="Arial" w:hAnsi="Arial" w:cs="Arial"/>
          <w:noProof/>
          <w:sz w:val="24"/>
          <w:szCs w:val="24"/>
        </w:rPr>
        <w:drawing>
          <wp:anchor distT="0" distB="0" distL="114300" distR="114300" simplePos="0" relativeHeight="251660288" behindDoc="0" locked="0" layoutInCell="1" allowOverlap="1" wp14:anchorId="5AC98B8D" wp14:editId="304BEC44">
            <wp:simplePos x="0" y="0"/>
            <wp:positionH relativeFrom="margin">
              <wp:posOffset>5062220</wp:posOffset>
            </wp:positionH>
            <wp:positionV relativeFrom="paragraph">
              <wp:posOffset>50165</wp:posOffset>
            </wp:positionV>
            <wp:extent cx="1694180" cy="2440940"/>
            <wp:effectExtent l="0" t="0" r="127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7">
                      <a:extLst>
                        <a:ext uri="{28A0092B-C50C-407E-A947-70E740481C1C}">
                          <a14:useLocalDpi xmlns:a14="http://schemas.microsoft.com/office/drawing/2010/main" val="0"/>
                        </a:ext>
                      </a:extLst>
                    </a:blip>
                    <a:srcRect l="3392" t="3866" r="5897" b="16753"/>
                    <a:stretch/>
                  </pic:blipFill>
                  <pic:spPr bwMode="auto">
                    <a:xfrm>
                      <a:off x="0" y="0"/>
                      <a:ext cx="1694180" cy="24409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A769B" w:rsidRPr="009A769B">
        <w:rPr>
          <w:rFonts w:cs="Calibri"/>
          <w:b/>
          <w:color w:val="1F497D" w:themeColor="text2"/>
          <w:sz w:val="24"/>
          <w:szCs w:val="18"/>
        </w:rPr>
        <w:t>ONGOING:</w:t>
      </w:r>
      <w:r w:rsidR="009A769B" w:rsidRPr="009A769B">
        <w:rPr>
          <w:rFonts w:cs="Calibri"/>
          <w:color w:val="1F497D" w:themeColor="text2"/>
          <w:sz w:val="24"/>
          <w:szCs w:val="18"/>
        </w:rPr>
        <w:t xml:space="preserve"> </w:t>
      </w:r>
      <w:r w:rsidR="00385ED9" w:rsidRPr="00385ED9">
        <w:rPr>
          <w:b/>
          <w:sz w:val="24"/>
        </w:rPr>
        <w:t>Artificial Digit Replacements for Women Veterans with Individual Digit Loss</w:t>
      </w:r>
      <w:r w:rsidR="00385ED9">
        <w:rPr>
          <w:sz w:val="24"/>
        </w:rPr>
        <w:t xml:space="preserve"> (</w:t>
      </w:r>
      <w:r w:rsidR="00C3798F">
        <w:rPr>
          <w:sz w:val="24"/>
        </w:rPr>
        <w:t xml:space="preserve">PI: </w:t>
      </w:r>
      <w:r w:rsidR="00385ED9">
        <w:rPr>
          <w:sz w:val="24"/>
        </w:rPr>
        <w:t>Richard Weir, Denver VA</w:t>
      </w:r>
      <w:r w:rsidR="00FE41F4">
        <w:rPr>
          <w:sz w:val="24"/>
        </w:rPr>
        <w:t xml:space="preserve">; </w:t>
      </w:r>
      <w:r w:rsidR="00385ED9">
        <w:rPr>
          <w:sz w:val="24"/>
        </w:rPr>
        <w:t xml:space="preserve">October 1, 2018 – </w:t>
      </w:r>
      <w:r w:rsidR="001675E5">
        <w:rPr>
          <w:sz w:val="24"/>
        </w:rPr>
        <w:t>April</w:t>
      </w:r>
      <w:r w:rsidR="00385ED9">
        <w:rPr>
          <w:sz w:val="24"/>
        </w:rPr>
        <w:t xml:space="preserve"> 30, 202</w:t>
      </w:r>
      <w:r w:rsidR="001675E5">
        <w:rPr>
          <w:sz w:val="24"/>
        </w:rPr>
        <w:t>5</w:t>
      </w:r>
      <w:r w:rsidR="00385ED9">
        <w:rPr>
          <w:sz w:val="24"/>
        </w:rPr>
        <w:t>)</w:t>
      </w:r>
      <w:r w:rsidR="00A150EE">
        <w:rPr>
          <w:sz w:val="24"/>
        </w:rPr>
        <w:t xml:space="preserve">. Redesigning and testing 3D-printed </w:t>
      </w:r>
      <w:r w:rsidR="00A150EE" w:rsidRPr="00A24586">
        <w:rPr>
          <w:bCs/>
          <w:sz w:val="24"/>
        </w:rPr>
        <w:t>prosthetic fingers in sizes appropriate for women Veterans.</w:t>
      </w:r>
      <w:r w:rsidR="00A734DB" w:rsidRPr="00A24586">
        <w:rPr>
          <w:bCs/>
          <w:sz w:val="24"/>
        </w:rPr>
        <w:t xml:space="preserve"> </w:t>
      </w:r>
      <w:r w:rsidRPr="00A24586">
        <w:rPr>
          <w:bCs/>
          <w:sz w:val="24"/>
        </w:rPr>
        <w:t xml:space="preserve">Initial design study completed and fingers now available at </w:t>
      </w:r>
      <w:hyperlink r:id="rId18" w:history="1">
        <w:r w:rsidRPr="00A24586">
          <w:rPr>
            <w:bCs/>
            <w:sz w:val="24"/>
          </w:rPr>
          <w:t>https://www.pointdesignsllc.com/products/full-finger-prosthesis-mini</w:t>
        </w:r>
      </w:hyperlink>
      <w:r w:rsidRPr="00A24586">
        <w:rPr>
          <w:bCs/>
          <w:sz w:val="24"/>
        </w:rPr>
        <w:t>.</w:t>
      </w:r>
      <w:r>
        <w:rPr>
          <w:bCs/>
          <w:sz w:val="24"/>
        </w:rPr>
        <w:t xml:space="preserve"> </w:t>
      </w:r>
      <w:r w:rsidRPr="00A24586">
        <w:rPr>
          <w:bCs/>
          <w:sz w:val="24"/>
        </w:rPr>
        <w:t>Follow-up study to complete take-home testing is ongoing.</w:t>
      </w:r>
    </w:p>
    <w:p w14:paraId="78DF307A" w14:textId="5D8364ED" w:rsidR="00964EB4" w:rsidRPr="002D3D3A" w:rsidRDefault="002D3D3A" w:rsidP="008B6AEC">
      <w:pPr>
        <w:pStyle w:val="BodyText"/>
        <w:numPr>
          <w:ilvl w:val="0"/>
          <w:numId w:val="8"/>
        </w:numPr>
        <w:spacing w:after="240"/>
        <w:ind w:right="144"/>
        <w:rPr>
          <w:rFonts w:asciiTheme="minorHAnsi" w:hAnsiTheme="minorHAnsi" w:cstheme="minorHAnsi"/>
          <w:sz w:val="24"/>
        </w:rPr>
      </w:pPr>
      <w:r w:rsidRPr="002D3D3A">
        <w:rPr>
          <w:rFonts w:asciiTheme="minorHAnsi" w:hAnsiTheme="minorHAnsi" w:cstheme="minorHAnsi"/>
          <w:b/>
          <w:color w:val="1F497D" w:themeColor="text2"/>
          <w:sz w:val="24"/>
          <w:szCs w:val="18"/>
        </w:rPr>
        <w:t>ONGOING:</w:t>
      </w:r>
      <w:r w:rsidRPr="002D3D3A">
        <w:rPr>
          <w:rFonts w:asciiTheme="minorHAnsi" w:hAnsiTheme="minorHAnsi" w:cstheme="minorHAnsi"/>
          <w:color w:val="1F497D" w:themeColor="text2"/>
          <w:sz w:val="24"/>
          <w:szCs w:val="18"/>
        </w:rPr>
        <w:t xml:space="preserve"> </w:t>
      </w:r>
      <w:r w:rsidR="00964EB4" w:rsidRPr="002D3D3A">
        <w:rPr>
          <w:rFonts w:asciiTheme="minorHAnsi" w:hAnsiTheme="minorHAnsi" w:cstheme="minorHAnsi"/>
          <w:b/>
          <w:sz w:val="24"/>
        </w:rPr>
        <w:t xml:space="preserve">Brasthesis Prototype for Women Veterans with Upper Limb Amputations </w:t>
      </w:r>
      <w:r w:rsidR="00964EB4" w:rsidRPr="002D3D3A">
        <w:rPr>
          <w:rFonts w:asciiTheme="minorHAnsi" w:hAnsiTheme="minorHAnsi" w:cstheme="minorHAnsi"/>
          <w:bCs/>
          <w:sz w:val="24"/>
        </w:rPr>
        <w:t>(</w:t>
      </w:r>
      <w:r w:rsidR="00C45ABD" w:rsidRPr="002D3D3A">
        <w:rPr>
          <w:rFonts w:asciiTheme="minorHAnsi" w:hAnsiTheme="minorHAnsi" w:cstheme="minorHAnsi"/>
          <w:bCs/>
          <w:sz w:val="24"/>
        </w:rPr>
        <w:t xml:space="preserve">PI: </w:t>
      </w:r>
      <w:r w:rsidR="00964EB4" w:rsidRPr="002D3D3A">
        <w:rPr>
          <w:rFonts w:asciiTheme="minorHAnsi" w:hAnsiTheme="minorHAnsi" w:cstheme="minorHAnsi"/>
          <w:bCs/>
          <w:sz w:val="24"/>
        </w:rPr>
        <w:t>Sandra Winkler &amp; Jeffrey Heckman, James A. Haley VA</w:t>
      </w:r>
      <w:r w:rsidR="00FE41F4" w:rsidRPr="002D3D3A">
        <w:rPr>
          <w:rFonts w:asciiTheme="minorHAnsi" w:hAnsiTheme="minorHAnsi" w:cstheme="minorHAnsi"/>
          <w:bCs/>
          <w:sz w:val="24"/>
        </w:rPr>
        <w:t xml:space="preserve">; </w:t>
      </w:r>
      <w:r w:rsidR="00964EB4" w:rsidRPr="002D3D3A">
        <w:rPr>
          <w:rFonts w:asciiTheme="minorHAnsi" w:hAnsiTheme="minorHAnsi" w:cstheme="minorHAnsi"/>
          <w:bCs/>
          <w:sz w:val="24"/>
        </w:rPr>
        <w:t xml:space="preserve">April 1, 2022 – </w:t>
      </w:r>
      <w:r w:rsidRPr="002D3D3A">
        <w:rPr>
          <w:rFonts w:asciiTheme="minorHAnsi" w:hAnsiTheme="minorHAnsi" w:cstheme="minorHAnsi"/>
          <w:bCs/>
          <w:sz w:val="24"/>
        </w:rPr>
        <w:t>September 30</w:t>
      </w:r>
      <w:r w:rsidR="00964EB4" w:rsidRPr="002D3D3A">
        <w:rPr>
          <w:rFonts w:asciiTheme="minorHAnsi" w:hAnsiTheme="minorHAnsi" w:cstheme="minorHAnsi"/>
          <w:bCs/>
          <w:sz w:val="24"/>
        </w:rPr>
        <w:t>, 2024). Will further develop and evaluate a women-specific transhumeral prosthetic suspension system based on integration with a sports bra.</w:t>
      </w:r>
    </w:p>
    <w:p w14:paraId="554052FE" w14:textId="374DFF28" w:rsidR="005D429B" w:rsidRPr="002D3D3A" w:rsidRDefault="002D3D3A" w:rsidP="005D429B">
      <w:pPr>
        <w:pStyle w:val="BodyText"/>
        <w:numPr>
          <w:ilvl w:val="0"/>
          <w:numId w:val="8"/>
        </w:numPr>
        <w:spacing w:after="120"/>
        <w:ind w:right="144"/>
        <w:rPr>
          <w:rFonts w:asciiTheme="minorHAnsi" w:hAnsiTheme="minorHAnsi" w:cstheme="minorHAnsi"/>
          <w:i/>
          <w:iCs/>
          <w:sz w:val="24"/>
        </w:rPr>
      </w:pPr>
      <w:r w:rsidRPr="002D3D3A">
        <w:rPr>
          <w:rFonts w:asciiTheme="minorHAnsi" w:hAnsiTheme="minorHAnsi" w:cstheme="minorHAnsi"/>
          <w:b/>
          <w:color w:val="1F497D" w:themeColor="text2"/>
          <w:sz w:val="24"/>
          <w:szCs w:val="18"/>
        </w:rPr>
        <w:t>ONGOING:</w:t>
      </w:r>
      <w:r w:rsidRPr="002D3D3A">
        <w:rPr>
          <w:rFonts w:asciiTheme="minorHAnsi" w:hAnsiTheme="minorHAnsi" w:cstheme="minorHAnsi"/>
          <w:color w:val="1F497D" w:themeColor="text2"/>
          <w:sz w:val="24"/>
          <w:szCs w:val="18"/>
        </w:rPr>
        <w:t xml:space="preserve"> </w:t>
      </w:r>
      <w:r w:rsidR="00964EB4" w:rsidRPr="002D3D3A">
        <w:rPr>
          <w:rFonts w:asciiTheme="minorHAnsi" w:hAnsiTheme="minorHAnsi" w:cstheme="minorHAnsi"/>
          <w:b/>
          <w:sz w:val="24"/>
        </w:rPr>
        <w:t xml:space="preserve">Improving Socket Fit in Female and Male Veterans with Transtibial and Transfemoral Amputation </w:t>
      </w:r>
      <w:r w:rsidR="00964EB4" w:rsidRPr="002D3D3A">
        <w:rPr>
          <w:rFonts w:asciiTheme="minorHAnsi" w:hAnsiTheme="minorHAnsi" w:cstheme="minorHAnsi"/>
          <w:bCs/>
          <w:sz w:val="24"/>
        </w:rPr>
        <w:t>(</w:t>
      </w:r>
      <w:r w:rsidR="00C45ABD" w:rsidRPr="002D3D3A">
        <w:rPr>
          <w:rFonts w:asciiTheme="minorHAnsi" w:hAnsiTheme="minorHAnsi" w:cstheme="minorHAnsi"/>
          <w:bCs/>
          <w:sz w:val="24"/>
        </w:rPr>
        <w:t xml:space="preserve">PI: </w:t>
      </w:r>
      <w:r w:rsidR="00964EB4" w:rsidRPr="002D3D3A">
        <w:rPr>
          <w:rFonts w:asciiTheme="minorHAnsi" w:hAnsiTheme="minorHAnsi" w:cstheme="minorHAnsi"/>
          <w:bCs/>
          <w:sz w:val="24"/>
        </w:rPr>
        <w:t>Alena Grabowski, Denver VA</w:t>
      </w:r>
      <w:r w:rsidR="00FE41F4" w:rsidRPr="002D3D3A">
        <w:rPr>
          <w:rFonts w:asciiTheme="minorHAnsi" w:hAnsiTheme="minorHAnsi" w:cstheme="minorHAnsi"/>
          <w:bCs/>
          <w:sz w:val="24"/>
        </w:rPr>
        <w:t xml:space="preserve">; </w:t>
      </w:r>
      <w:r w:rsidR="00964EB4" w:rsidRPr="002D3D3A">
        <w:rPr>
          <w:rFonts w:asciiTheme="minorHAnsi" w:hAnsiTheme="minorHAnsi" w:cstheme="minorHAnsi"/>
          <w:bCs/>
          <w:sz w:val="24"/>
        </w:rPr>
        <w:t>April 1, 2022 – May 31, 2026). Will test effects of adjustable socket on biomechanical asymmetry, residual limb movement within the socket (socket pistoning), and comfort/satisfaction.</w:t>
      </w:r>
      <w:r w:rsidR="0006476E" w:rsidRPr="002D3D3A">
        <w:rPr>
          <w:rFonts w:asciiTheme="minorHAnsi" w:hAnsiTheme="minorHAnsi" w:cstheme="minorHAnsi"/>
          <w:i/>
          <w:iCs/>
          <w:sz w:val="18"/>
          <w:szCs w:val="16"/>
        </w:rPr>
        <w:t xml:space="preserve"> </w:t>
      </w:r>
    </w:p>
    <w:p w14:paraId="24E39362" w14:textId="77777777" w:rsidR="005D429B" w:rsidRPr="002D3D3A" w:rsidRDefault="005D429B" w:rsidP="005D429B">
      <w:pPr>
        <w:pStyle w:val="BodyText"/>
        <w:spacing w:after="120"/>
        <w:ind w:right="144"/>
        <w:rPr>
          <w:rFonts w:asciiTheme="minorHAnsi" w:hAnsiTheme="minorHAnsi" w:cstheme="minorHAnsi"/>
          <w:noProof/>
          <w:sz w:val="24"/>
          <w:szCs w:val="24"/>
        </w:rPr>
      </w:pPr>
    </w:p>
    <w:p w14:paraId="0B6B28E7" w14:textId="4F4C7DC4" w:rsidR="005D429B" w:rsidRPr="002D3D3A" w:rsidRDefault="002D3D3A" w:rsidP="005D429B">
      <w:pPr>
        <w:pStyle w:val="ListParagraph"/>
        <w:numPr>
          <w:ilvl w:val="0"/>
          <w:numId w:val="8"/>
        </w:numPr>
        <w:tabs>
          <w:tab w:val="left" w:pos="2880"/>
        </w:tabs>
        <w:contextualSpacing/>
        <w:rPr>
          <w:rFonts w:eastAsia="Times New Roman" w:cstheme="minorHAnsi"/>
          <w:sz w:val="24"/>
          <w:szCs w:val="24"/>
        </w:rPr>
      </w:pPr>
      <w:bookmarkStart w:id="0" w:name="_Hlk141167459"/>
      <w:r w:rsidRPr="002D3D3A">
        <w:rPr>
          <w:rFonts w:cstheme="minorHAnsi"/>
          <w:b/>
          <w:color w:val="1F497D" w:themeColor="text2"/>
          <w:sz w:val="24"/>
          <w:szCs w:val="24"/>
        </w:rPr>
        <w:t>ONGOING:</w:t>
      </w:r>
      <w:r w:rsidRPr="002D3D3A">
        <w:rPr>
          <w:rFonts w:cstheme="minorHAnsi"/>
          <w:color w:val="1F497D" w:themeColor="text2"/>
          <w:sz w:val="24"/>
          <w:szCs w:val="24"/>
        </w:rPr>
        <w:t xml:space="preserve"> </w:t>
      </w:r>
      <w:r w:rsidR="005D429B" w:rsidRPr="002D3D3A">
        <w:rPr>
          <w:rFonts w:eastAsia="Times New Roman" w:cstheme="minorHAnsi"/>
          <w:b/>
          <w:bCs/>
          <w:sz w:val="24"/>
          <w:szCs w:val="24"/>
        </w:rPr>
        <w:t>Identifying the magnitude and impact of pelvic floor disorders in Veterans with lower limb amputation</w:t>
      </w:r>
      <w:bookmarkEnd w:id="0"/>
      <w:r w:rsidR="005D429B" w:rsidRPr="002D3D3A">
        <w:rPr>
          <w:rFonts w:eastAsia="Times New Roman" w:cstheme="minorHAnsi"/>
          <w:sz w:val="24"/>
          <w:szCs w:val="24"/>
        </w:rPr>
        <w:t xml:space="preserve"> (PI: Sheila Clemens, Lexington, KY; December 1, 2022</w:t>
      </w:r>
      <w:r w:rsidR="005D429B" w:rsidRPr="002D3D3A">
        <w:rPr>
          <w:rFonts w:cstheme="minorHAnsi"/>
          <w:bCs/>
          <w:sz w:val="24"/>
          <w:szCs w:val="24"/>
        </w:rPr>
        <w:t xml:space="preserve"> – November 30, 2024). </w:t>
      </w:r>
      <w:r w:rsidR="005D429B" w:rsidRPr="002D3D3A">
        <w:rPr>
          <w:rFonts w:eastAsia="Times New Roman" w:cstheme="minorHAnsi"/>
          <w:sz w:val="24"/>
          <w:szCs w:val="24"/>
        </w:rPr>
        <w:t>Will estimate the prevalence of pelvic floor dysfunction in a cohort of male and female Veterans with lower limb amputation and determine how it associates with low back pain, mobility, fall risk, and activity participation.</w:t>
      </w:r>
    </w:p>
    <w:p w14:paraId="1E3C8976" w14:textId="77777777" w:rsidR="005D429B" w:rsidRPr="002D3D3A" w:rsidRDefault="005D429B" w:rsidP="005D429B">
      <w:pPr>
        <w:tabs>
          <w:tab w:val="left" w:pos="2880"/>
        </w:tabs>
        <w:contextualSpacing/>
        <w:rPr>
          <w:rFonts w:eastAsia="Times New Roman" w:cstheme="minorHAnsi"/>
          <w:sz w:val="24"/>
          <w:szCs w:val="24"/>
        </w:rPr>
      </w:pPr>
    </w:p>
    <w:p w14:paraId="6E419ABF" w14:textId="4538F82C" w:rsidR="005D429B" w:rsidRPr="002D3D3A" w:rsidRDefault="002D3D3A" w:rsidP="005D429B">
      <w:pPr>
        <w:pStyle w:val="ListParagraph"/>
        <w:widowControl/>
        <w:numPr>
          <w:ilvl w:val="0"/>
          <w:numId w:val="9"/>
        </w:numPr>
        <w:tabs>
          <w:tab w:val="left" w:pos="2880"/>
        </w:tabs>
        <w:contextualSpacing/>
        <w:rPr>
          <w:rFonts w:eastAsia="Times New Roman" w:cstheme="minorHAnsi"/>
          <w:sz w:val="24"/>
          <w:szCs w:val="24"/>
        </w:rPr>
      </w:pPr>
      <w:r w:rsidRPr="002D3D3A">
        <w:rPr>
          <w:rFonts w:cstheme="minorHAnsi"/>
          <w:b/>
          <w:color w:val="1F497D" w:themeColor="text2"/>
          <w:sz w:val="24"/>
          <w:szCs w:val="24"/>
        </w:rPr>
        <w:t>ONGOING:</w:t>
      </w:r>
      <w:r w:rsidRPr="002D3D3A">
        <w:rPr>
          <w:rFonts w:cstheme="minorHAnsi"/>
          <w:color w:val="1F497D" w:themeColor="text2"/>
          <w:sz w:val="24"/>
          <w:szCs w:val="24"/>
        </w:rPr>
        <w:t xml:space="preserve"> </w:t>
      </w:r>
      <w:r w:rsidR="005D429B" w:rsidRPr="002D3D3A">
        <w:rPr>
          <w:rFonts w:eastAsia="Times New Roman" w:cstheme="minorHAnsi"/>
          <w:b/>
          <w:bCs/>
          <w:sz w:val="24"/>
          <w:szCs w:val="24"/>
        </w:rPr>
        <w:t>Impact of Improving Footwear Options for Women Veterans with Amputations</w:t>
      </w:r>
      <w:r w:rsidR="005D429B" w:rsidRPr="002D3D3A">
        <w:rPr>
          <w:rFonts w:eastAsia="Times New Roman" w:cstheme="minorHAnsi"/>
          <w:sz w:val="24"/>
          <w:szCs w:val="24"/>
        </w:rPr>
        <w:t xml:space="preserve"> (PI: Andrew Hansen, Minneapolis, MN; April 1, 2023</w:t>
      </w:r>
      <w:r w:rsidR="005D429B" w:rsidRPr="002D3D3A">
        <w:rPr>
          <w:rFonts w:cstheme="minorHAnsi"/>
          <w:bCs/>
          <w:sz w:val="24"/>
          <w:szCs w:val="24"/>
        </w:rPr>
        <w:t xml:space="preserve"> – March 31, 2026</w:t>
      </w:r>
      <w:r w:rsidR="005D429B" w:rsidRPr="002D3D3A">
        <w:rPr>
          <w:rFonts w:eastAsia="Times New Roman" w:cstheme="minorHAnsi"/>
          <w:sz w:val="24"/>
          <w:szCs w:val="24"/>
        </w:rPr>
        <w:t>). Follow-up study to determine the impact of improving footwear options for Women veterans with a modular prosthetic ankle-foot system on amputee-specific body image and participation.</w:t>
      </w:r>
    </w:p>
    <w:p w14:paraId="2C758A9E" w14:textId="77777777" w:rsidR="002D3D3A" w:rsidRPr="002D3D3A" w:rsidRDefault="002D3D3A" w:rsidP="005D429B">
      <w:pPr>
        <w:pStyle w:val="BodyText"/>
        <w:spacing w:after="120"/>
        <w:ind w:right="144"/>
        <w:rPr>
          <w:rFonts w:asciiTheme="minorHAnsi" w:hAnsiTheme="minorHAnsi" w:cstheme="minorHAnsi"/>
          <w:i/>
          <w:iCs/>
          <w:sz w:val="24"/>
          <w:szCs w:val="24"/>
        </w:rPr>
      </w:pPr>
    </w:p>
    <w:p w14:paraId="34DA2C0A" w14:textId="053B50CB" w:rsidR="002D3D3A" w:rsidRPr="002D3D3A" w:rsidRDefault="002D3D3A" w:rsidP="002D3D3A">
      <w:pPr>
        <w:pStyle w:val="ListParagraph"/>
        <w:widowControl/>
        <w:numPr>
          <w:ilvl w:val="0"/>
          <w:numId w:val="9"/>
        </w:numPr>
        <w:tabs>
          <w:tab w:val="left" w:pos="2880"/>
        </w:tabs>
        <w:contextualSpacing/>
        <w:rPr>
          <w:rFonts w:eastAsia="Times New Roman" w:cstheme="minorHAnsi"/>
          <w:sz w:val="24"/>
          <w:szCs w:val="24"/>
        </w:rPr>
      </w:pPr>
      <w:r w:rsidRPr="00297B46">
        <w:rPr>
          <w:rFonts w:cstheme="minorHAnsi"/>
          <w:b/>
          <w:color w:val="1F497D" w:themeColor="text2"/>
          <w:sz w:val="24"/>
          <w:szCs w:val="24"/>
        </w:rPr>
        <w:t>NEW</w:t>
      </w:r>
      <w:r w:rsidRPr="002D3D3A">
        <w:rPr>
          <w:rFonts w:eastAsia="Times New Roman" w:cstheme="minorHAnsi"/>
          <w:b/>
          <w:bCs/>
          <w:sz w:val="24"/>
          <w:szCs w:val="24"/>
        </w:rPr>
        <w:t xml:space="preserve">: </w:t>
      </w:r>
      <w:r w:rsidRPr="00D40095">
        <w:rPr>
          <w:rFonts w:ascii="Arial" w:eastAsia="Times New Roman" w:hAnsi="Arial" w:cs="Arial"/>
          <w:b/>
          <w:bCs/>
        </w:rPr>
        <w:t xml:space="preserve">Do Transfemoral Prostheses with Powered Prosthetic Knee Flexion and Extension Improve Mobility?  A Biomechanical Evaluation of the </w:t>
      </w:r>
      <w:proofErr w:type="spellStart"/>
      <w:r w:rsidRPr="00D40095">
        <w:rPr>
          <w:rFonts w:ascii="Arial" w:eastAsia="Times New Roman" w:hAnsi="Arial" w:cs="Arial"/>
          <w:b/>
          <w:bCs/>
        </w:rPr>
        <w:t>Ossur</w:t>
      </w:r>
      <w:proofErr w:type="spellEnd"/>
      <w:r w:rsidRPr="00D40095">
        <w:rPr>
          <w:rFonts w:ascii="Arial" w:eastAsia="Times New Roman" w:hAnsi="Arial" w:cs="Arial"/>
          <w:b/>
          <w:bCs/>
        </w:rPr>
        <w:t xml:space="preserve"> Power Knee</w:t>
      </w:r>
      <w:r w:rsidRPr="002D3D3A">
        <w:rPr>
          <w:rFonts w:eastAsia="Times New Roman" w:cstheme="minorHAnsi"/>
          <w:sz w:val="24"/>
          <w:szCs w:val="24"/>
        </w:rPr>
        <w:t xml:space="preserve"> (PI: </w:t>
      </w:r>
      <w:r>
        <w:rPr>
          <w:rFonts w:eastAsia="Times New Roman" w:cstheme="minorHAnsi"/>
          <w:sz w:val="24"/>
          <w:szCs w:val="24"/>
        </w:rPr>
        <w:t>Steve Gard</w:t>
      </w:r>
      <w:r w:rsidRPr="002D3D3A">
        <w:rPr>
          <w:rFonts w:eastAsia="Times New Roman" w:cstheme="minorHAnsi"/>
          <w:sz w:val="24"/>
          <w:szCs w:val="24"/>
        </w:rPr>
        <w:t xml:space="preserve">, </w:t>
      </w:r>
      <w:r>
        <w:rPr>
          <w:rFonts w:eastAsia="Times New Roman" w:cstheme="minorHAnsi"/>
          <w:sz w:val="24"/>
          <w:szCs w:val="24"/>
        </w:rPr>
        <w:t>Chicago</w:t>
      </w:r>
      <w:r w:rsidRPr="002D3D3A">
        <w:rPr>
          <w:rFonts w:eastAsia="Times New Roman" w:cstheme="minorHAnsi"/>
          <w:sz w:val="24"/>
          <w:szCs w:val="24"/>
        </w:rPr>
        <w:t xml:space="preserve">, </w:t>
      </w:r>
      <w:r>
        <w:rPr>
          <w:rFonts w:eastAsia="Times New Roman" w:cstheme="minorHAnsi"/>
          <w:sz w:val="24"/>
          <w:szCs w:val="24"/>
        </w:rPr>
        <w:t>IL</w:t>
      </w:r>
      <w:r w:rsidRPr="002D3D3A">
        <w:rPr>
          <w:rFonts w:eastAsia="Times New Roman" w:cstheme="minorHAnsi"/>
          <w:sz w:val="24"/>
          <w:szCs w:val="24"/>
        </w:rPr>
        <w:t xml:space="preserve"> April 1, 202</w:t>
      </w:r>
      <w:r>
        <w:rPr>
          <w:rFonts w:eastAsia="Times New Roman" w:cstheme="minorHAnsi"/>
          <w:sz w:val="24"/>
          <w:szCs w:val="24"/>
        </w:rPr>
        <w:t>4</w:t>
      </w:r>
      <w:r w:rsidRPr="002D3D3A">
        <w:rPr>
          <w:rFonts w:cstheme="minorHAnsi"/>
          <w:bCs/>
          <w:sz w:val="24"/>
          <w:szCs w:val="24"/>
        </w:rPr>
        <w:t xml:space="preserve"> – </w:t>
      </w:r>
      <w:r>
        <w:rPr>
          <w:rFonts w:cstheme="minorHAnsi"/>
          <w:bCs/>
          <w:sz w:val="24"/>
          <w:szCs w:val="24"/>
        </w:rPr>
        <w:t>May</w:t>
      </w:r>
      <w:r w:rsidRPr="002D3D3A">
        <w:rPr>
          <w:rFonts w:cstheme="minorHAnsi"/>
          <w:bCs/>
          <w:sz w:val="24"/>
          <w:szCs w:val="24"/>
        </w:rPr>
        <w:t xml:space="preserve"> 31, 202</w:t>
      </w:r>
      <w:r>
        <w:rPr>
          <w:rFonts w:cstheme="minorHAnsi"/>
          <w:bCs/>
          <w:sz w:val="24"/>
          <w:szCs w:val="24"/>
        </w:rPr>
        <w:t>7</w:t>
      </w:r>
      <w:r w:rsidRPr="002D3D3A">
        <w:rPr>
          <w:rFonts w:eastAsia="Times New Roman" w:cstheme="minorHAnsi"/>
          <w:sz w:val="24"/>
          <w:szCs w:val="24"/>
        </w:rPr>
        <w:t xml:space="preserve">). </w:t>
      </w:r>
      <w:r>
        <w:rPr>
          <w:rFonts w:ascii="Arial" w:eastAsia="Times New Roman" w:hAnsi="Arial" w:cs="Arial"/>
        </w:rPr>
        <w:t xml:space="preserve">Perform a comparison of the new </w:t>
      </w:r>
      <w:proofErr w:type="spellStart"/>
      <w:r>
        <w:rPr>
          <w:rFonts w:ascii="Arial" w:eastAsia="Times New Roman" w:hAnsi="Arial" w:cs="Arial"/>
        </w:rPr>
        <w:t>Ossur</w:t>
      </w:r>
      <w:proofErr w:type="spellEnd"/>
      <w:r>
        <w:rPr>
          <w:rFonts w:ascii="Arial" w:eastAsia="Times New Roman" w:hAnsi="Arial" w:cs="Arial"/>
        </w:rPr>
        <w:t xml:space="preserve"> Power Knee to the </w:t>
      </w:r>
      <w:proofErr w:type="spellStart"/>
      <w:r>
        <w:rPr>
          <w:rFonts w:ascii="Arial" w:eastAsia="Times New Roman" w:hAnsi="Arial" w:cs="Arial"/>
        </w:rPr>
        <w:t>Rheo</w:t>
      </w:r>
      <w:proofErr w:type="spellEnd"/>
      <w:r>
        <w:rPr>
          <w:rFonts w:ascii="Arial" w:eastAsia="Times New Roman" w:hAnsi="Arial" w:cs="Arial"/>
        </w:rPr>
        <w:t xml:space="preserve"> XC on gait biomechanics, efficiency, and subjective perceptions on a range of daily activities. Gender-specific comparisons will be made across male and female subject groups to inform gender-specific device prescription.</w:t>
      </w:r>
    </w:p>
    <w:p w14:paraId="5456E938" w14:textId="168FF9F9" w:rsidR="0006476E" w:rsidRPr="002D3D3A" w:rsidRDefault="00AA73F9" w:rsidP="005D429B">
      <w:pPr>
        <w:pStyle w:val="BodyText"/>
        <w:spacing w:after="120"/>
        <w:ind w:right="144"/>
        <w:rPr>
          <w:rFonts w:asciiTheme="minorHAnsi" w:hAnsiTheme="minorHAnsi" w:cstheme="minorHAnsi"/>
          <w:i/>
          <w:iCs/>
          <w:sz w:val="24"/>
          <w:szCs w:val="24"/>
        </w:rPr>
      </w:pPr>
      <w:r w:rsidRPr="002D3D3A">
        <w:rPr>
          <w:rFonts w:asciiTheme="minorHAnsi" w:hAnsiTheme="minorHAnsi" w:cstheme="minorHAnsi"/>
          <w:noProof/>
          <w:sz w:val="24"/>
          <w:szCs w:val="24"/>
        </w:rPr>
        <mc:AlternateContent>
          <mc:Choice Requires="wps">
            <w:drawing>
              <wp:anchor distT="0" distB="0" distL="114300" distR="114300" simplePos="0" relativeHeight="251659264" behindDoc="0" locked="0" layoutInCell="1" allowOverlap="1" wp14:anchorId="6DFB1B4A" wp14:editId="079B1DDF">
                <wp:simplePos x="0" y="0"/>
                <wp:positionH relativeFrom="margin">
                  <wp:posOffset>22225</wp:posOffset>
                </wp:positionH>
                <wp:positionV relativeFrom="page">
                  <wp:posOffset>8906510</wp:posOffset>
                </wp:positionV>
                <wp:extent cx="6607810" cy="393065"/>
                <wp:effectExtent l="0" t="0" r="21590" b="26035"/>
                <wp:wrapSquare wrapText="bothSides"/>
                <wp:docPr id="4" name="Rectangle 4"/>
                <wp:cNvGraphicFramePr/>
                <a:graphic xmlns:a="http://schemas.openxmlformats.org/drawingml/2006/main">
                  <a:graphicData uri="http://schemas.microsoft.com/office/word/2010/wordprocessingShape">
                    <wps:wsp>
                      <wps:cNvSpPr/>
                      <wps:spPr>
                        <a:xfrm>
                          <a:off x="0" y="0"/>
                          <a:ext cx="6607810" cy="393065"/>
                        </a:xfrm>
                        <a:prstGeom prst="rect">
                          <a:avLst/>
                        </a:prstGeom>
                        <a:solidFill>
                          <a:schemeClr val="accent1">
                            <a:lumMod val="20000"/>
                            <a:lumOff val="80000"/>
                          </a:schemeClr>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6E552142" w14:textId="77777777" w:rsidR="00EC5FE4" w:rsidRPr="008B6AEC" w:rsidRDefault="00EC5FE4" w:rsidP="00EC5FE4">
                            <w:pPr>
                              <w:pStyle w:val="BalloonText"/>
                              <w:ind w:right="144"/>
                              <w:rPr>
                                <w:rFonts w:asciiTheme="minorHAnsi" w:hAnsiTheme="minorHAnsi" w:cstheme="minorHAnsi"/>
                                <w:b/>
                                <w:color w:val="1F497D" w:themeColor="text2"/>
                                <w:sz w:val="22"/>
                                <w:szCs w:val="22"/>
                              </w:rPr>
                            </w:pPr>
                            <w:r w:rsidRPr="008B6AEC">
                              <w:rPr>
                                <w:rFonts w:asciiTheme="minorHAnsi" w:hAnsiTheme="minorHAnsi" w:cstheme="minorHAnsi"/>
                                <w:b/>
                                <w:color w:val="1F497D" w:themeColor="text2"/>
                                <w:sz w:val="22"/>
                                <w:szCs w:val="22"/>
                              </w:rPr>
                              <w:t xml:space="preserve">For More Information on </w:t>
                            </w:r>
                            <w:r w:rsidRPr="008B6AEC">
                              <w:rPr>
                                <w:rFonts w:asciiTheme="minorHAnsi" w:hAnsiTheme="minorHAnsi" w:cstheme="minorHAnsi"/>
                                <w:b/>
                                <w:bCs/>
                                <w:color w:val="1F497D" w:themeColor="text2"/>
                                <w:sz w:val="22"/>
                                <w:szCs w:val="22"/>
                              </w:rPr>
                              <w:t>VA Women’s Health Research Network</w:t>
                            </w:r>
                            <w:r w:rsidRPr="008B6AEC">
                              <w:rPr>
                                <w:rFonts w:asciiTheme="minorHAnsi" w:hAnsiTheme="minorHAnsi" w:cstheme="minorHAnsi"/>
                                <w:b/>
                                <w:bCs/>
                                <w:color w:val="000000" w:themeColor="text1"/>
                                <w:sz w:val="22"/>
                                <w:szCs w:val="22"/>
                              </w:rPr>
                              <w:t>:</w:t>
                            </w:r>
                            <w:r w:rsidRPr="008B6AEC">
                              <w:rPr>
                                <w:rFonts w:asciiTheme="minorHAnsi" w:hAnsiTheme="minorHAnsi" w:cstheme="minorHAnsi"/>
                                <w:color w:val="000000" w:themeColor="text1"/>
                                <w:sz w:val="22"/>
                                <w:szCs w:val="22"/>
                              </w:rPr>
                              <w:t xml:space="preserve"> WHRN@va.gov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FB1B4A" id="Rectangle 4" o:spid="_x0000_s1029" style="position:absolute;left:0;text-align:left;margin-left:1.75pt;margin-top:701.3pt;width:520.3pt;height:30.9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" fillcolor="#dbe5f1 [660]" strokecolor="#243f60 [1604]" strokeweight="1pt">
                <v:textbox>
                  <w:txbxContent>
                    <w:p w14:paraId="6E552142" w14:textId="77777777" w:rsidR="00EC5FE4" w:rsidRPr="008B6AEC" w:rsidRDefault="00EC5FE4" w:rsidP="00EC5FE4">
                      <w:pPr>
                        <w:pStyle w:val="BalloonText"/>
                        <w:ind w:right="144"/>
                        <w:rPr>
                          <w:rFonts w:asciiTheme="minorHAnsi" w:hAnsiTheme="minorHAnsi" w:cstheme="minorHAnsi"/>
                          <w:b/>
                          <w:color w:val="1F497D" w:themeColor="text2"/>
                          <w:sz w:val="22"/>
                          <w:szCs w:val="22"/>
                        </w:rPr>
                      </w:pPr>
                      <w:r w:rsidRPr="008B6AEC">
                        <w:rPr>
                          <w:rFonts w:asciiTheme="minorHAnsi" w:hAnsiTheme="minorHAnsi" w:cstheme="minorHAnsi"/>
                          <w:b/>
                          <w:color w:val="1F497D" w:themeColor="text2"/>
                          <w:sz w:val="22"/>
                          <w:szCs w:val="22"/>
                        </w:rPr>
                        <w:t xml:space="preserve">For More Information on </w:t>
                      </w:r>
                      <w:r w:rsidRPr="008B6AEC">
                        <w:rPr>
                          <w:rFonts w:asciiTheme="minorHAnsi" w:hAnsiTheme="minorHAnsi" w:cstheme="minorHAnsi"/>
                          <w:b/>
                          <w:bCs/>
                          <w:color w:val="1F497D" w:themeColor="text2"/>
                          <w:sz w:val="22"/>
                          <w:szCs w:val="22"/>
                        </w:rPr>
                        <w:t>VA Women’s Health Research Network</w:t>
                      </w:r>
                      <w:r w:rsidRPr="008B6AEC">
                        <w:rPr>
                          <w:rFonts w:asciiTheme="minorHAnsi" w:hAnsiTheme="minorHAnsi" w:cstheme="minorHAnsi"/>
                          <w:b/>
                          <w:bCs/>
                          <w:color w:val="000000" w:themeColor="text1"/>
                          <w:sz w:val="22"/>
                          <w:szCs w:val="22"/>
                        </w:rPr>
                        <w:t>:</w:t>
                      </w:r>
                      <w:r w:rsidRPr="008B6AEC">
                        <w:rPr>
                          <w:rFonts w:asciiTheme="minorHAnsi" w:hAnsiTheme="minorHAnsi" w:cstheme="minorHAnsi"/>
                          <w:color w:val="000000" w:themeColor="text1"/>
                          <w:sz w:val="22"/>
                          <w:szCs w:val="22"/>
                        </w:rPr>
                        <w:t xml:space="preserve"> WHRN@va.gov</w:t>
                      </w:r>
                    </w:p>
                  </w:txbxContent>
                </v:textbox>
                <w10:wrap type="square" anchorx="margin" anchory="page"/>
              </v:rect>
            </w:pict>
          </mc:Fallback>
        </mc:AlternateContent>
      </w:r>
    </w:p>
    <w:sectPr w:rsidR="0006476E" w:rsidRPr="002D3D3A" w:rsidSect="00C62108">
      <w:footerReference w:type="default" r:id="rId19"/>
      <w:footnotePr>
        <w:pos w:val="beneathText"/>
      </w:footnotePr>
      <w:pgSz w:w="12240" w:h="15840"/>
      <w:pgMar w:top="634" w:right="720" w:bottom="274" w:left="878"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E810D5" w14:textId="77777777" w:rsidR="004F1AE6" w:rsidRDefault="004F1AE6" w:rsidP="00E1253A">
      <w:r>
        <w:separator/>
      </w:r>
    </w:p>
  </w:endnote>
  <w:endnote w:type="continuationSeparator" w:id="0">
    <w:p w14:paraId="37C137DD" w14:textId="77777777" w:rsidR="004F1AE6" w:rsidRDefault="004F1AE6" w:rsidP="00E125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70645D" w14:textId="1CF822F0" w:rsidR="00527A0B" w:rsidRDefault="00527A0B">
    <w:pPr>
      <w:pStyle w:val="Footer"/>
    </w:pPr>
    <w:r>
      <w:t>Women Veterans’ Prosthetics Research Snapshot</w:t>
    </w:r>
    <w:r>
      <w:ptab w:relativeTo="margin" w:alignment="center" w:leader="none"/>
    </w:r>
    <w:r>
      <w:t>Version: Jan 2023</w:t>
    </w:r>
    <w:r>
      <w:ptab w:relativeTo="margin" w:alignment="right" w:leader="none"/>
    </w:r>
    <w:r>
      <w:fldChar w:fldCharType="begin"/>
    </w:r>
    <w:r>
      <w:instrText xml:space="preserve"> PAGE   \* MERGEFORMAT </w:instrText>
    </w:r>
    <w:r>
      <w:fldChar w:fldCharType="separate"/>
    </w:r>
    <w:r>
      <w:t>1</w:t>
    </w:r>
    <w:r>
      <w:rPr>
        <w:noProof/>
      </w:rPr>
      <w:fldChar w:fldCharType="end"/>
    </w:r>
    <w:r>
      <w:rPr>
        <w:noProof/>
      </w:rPr>
      <w:t xml:space="preserve"> of 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77F811" w14:textId="77777777" w:rsidR="004F1AE6" w:rsidRDefault="004F1AE6" w:rsidP="00E1253A">
      <w:r>
        <w:separator/>
      </w:r>
    </w:p>
  </w:footnote>
  <w:footnote w:type="continuationSeparator" w:id="0">
    <w:p w14:paraId="16418614" w14:textId="77777777" w:rsidR="004F1AE6" w:rsidRDefault="004F1AE6" w:rsidP="00E125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A5386"/>
    <w:multiLevelType w:val="hybridMultilevel"/>
    <w:tmpl w:val="0E22B24E"/>
    <w:lvl w:ilvl="0" w:tplc="04090001">
      <w:start w:val="1"/>
      <w:numFmt w:val="bullet"/>
      <w:lvlText w:val=""/>
      <w:lvlJc w:val="left"/>
      <w:pPr>
        <w:ind w:left="850" w:hanging="360"/>
      </w:pPr>
      <w:rPr>
        <w:rFonts w:ascii="Symbol" w:hAnsi="Symbol" w:hint="default"/>
      </w:rPr>
    </w:lvl>
    <w:lvl w:ilvl="1" w:tplc="04090003" w:tentative="1">
      <w:start w:val="1"/>
      <w:numFmt w:val="bullet"/>
      <w:lvlText w:val="o"/>
      <w:lvlJc w:val="left"/>
      <w:pPr>
        <w:ind w:left="1570" w:hanging="360"/>
      </w:pPr>
      <w:rPr>
        <w:rFonts w:ascii="Courier New" w:hAnsi="Courier New" w:cs="Courier New" w:hint="default"/>
      </w:rPr>
    </w:lvl>
    <w:lvl w:ilvl="2" w:tplc="04090005" w:tentative="1">
      <w:start w:val="1"/>
      <w:numFmt w:val="bullet"/>
      <w:lvlText w:val=""/>
      <w:lvlJc w:val="left"/>
      <w:pPr>
        <w:ind w:left="2290" w:hanging="360"/>
      </w:pPr>
      <w:rPr>
        <w:rFonts w:ascii="Wingdings" w:hAnsi="Wingdings" w:hint="default"/>
      </w:rPr>
    </w:lvl>
    <w:lvl w:ilvl="3" w:tplc="04090001" w:tentative="1">
      <w:start w:val="1"/>
      <w:numFmt w:val="bullet"/>
      <w:lvlText w:val=""/>
      <w:lvlJc w:val="left"/>
      <w:pPr>
        <w:ind w:left="3010" w:hanging="360"/>
      </w:pPr>
      <w:rPr>
        <w:rFonts w:ascii="Symbol" w:hAnsi="Symbol" w:hint="default"/>
      </w:rPr>
    </w:lvl>
    <w:lvl w:ilvl="4" w:tplc="04090003" w:tentative="1">
      <w:start w:val="1"/>
      <w:numFmt w:val="bullet"/>
      <w:lvlText w:val="o"/>
      <w:lvlJc w:val="left"/>
      <w:pPr>
        <w:ind w:left="3730" w:hanging="360"/>
      </w:pPr>
      <w:rPr>
        <w:rFonts w:ascii="Courier New" w:hAnsi="Courier New" w:cs="Courier New" w:hint="default"/>
      </w:rPr>
    </w:lvl>
    <w:lvl w:ilvl="5" w:tplc="04090005" w:tentative="1">
      <w:start w:val="1"/>
      <w:numFmt w:val="bullet"/>
      <w:lvlText w:val=""/>
      <w:lvlJc w:val="left"/>
      <w:pPr>
        <w:ind w:left="4450" w:hanging="360"/>
      </w:pPr>
      <w:rPr>
        <w:rFonts w:ascii="Wingdings" w:hAnsi="Wingdings" w:hint="default"/>
      </w:rPr>
    </w:lvl>
    <w:lvl w:ilvl="6" w:tplc="04090001" w:tentative="1">
      <w:start w:val="1"/>
      <w:numFmt w:val="bullet"/>
      <w:lvlText w:val=""/>
      <w:lvlJc w:val="left"/>
      <w:pPr>
        <w:ind w:left="5170" w:hanging="360"/>
      </w:pPr>
      <w:rPr>
        <w:rFonts w:ascii="Symbol" w:hAnsi="Symbol" w:hint="default"/>
      </w:rPr>
    </w:lvl>
    <w:lvl w:ilvl="7" w:tplc="04090003" w:tentative="1">
      <w:start w:val="1"/>
      <w:numFmt w:val="bullet"/>
      <w:lvlText w:val="o"/>
      <w:lvlJc w:val="left"/>
      <w:pPr>
        <w:ind w:left="5890" w:hanging="360"/>
      </w:pPr>
      <w:rPr>
        <w:rFonts w:ascii="Courier New" w:hAnsi="Courier New" w:cs="Courier New" w:hint="default"/>
      </w:rPr>
    </w:lvl>
    <w:lvl w:ilvl="8" w:tplc="04090005" w:tentative="1">
      <w:start w:val="1"/>
      <w:numFmt w:val="bullet"/>
      <w:lvlText w:val=""/>
      <w:lvlJc w:val="left"/>
      <w:pPr>
        <w:ind w:left="6610" w:hanging="360"/>
      </w:pPr>
      <w:rPr>
        <w:rFonts w:ascii="Wingdings" w:hAnsi="Wingdings" w:hint="default"/>
      </w:rPr>
    </w:lvl>
  </w:abstractNum>
  <w:abstractNum w:abstractNumId="1" w15:restartNumberingAfterBreak="0">
    <w:nsid w:val="0E3422C8"/>
    <w:multiLevelType w:val="hybridMultilevel"/>
    <w:tmpl w:val="0E66A9D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 w15:restartNumberingAfterBreak="0">
    <w:nsid w:val="190635A3"/>
    <w:multiLevelType w:val="hybridMultilevel"/>
    <w:tmpl w:val="43767A26"/>
    <w:lvl w:ilvl="0" w:tplc="17185EE8">
      <w:start w:val="11"/>
      <w:numFmt w:val="decimal"/>
      <w:lvlText w:val="%1"/>
      <w:lvlJc w:val="left"/>
      <w:pPr>
        <w:ind w:left="488" w:hanging="360"/>
      </w:pPr>
      <w:rPr>
        <w:rFonts w:hint="default"/>
      </w:rPr>
    </w:lvl>
    <w:lvl w:ilvl="1" w:tplc="04090019" w:tentative="1">
      <w:start w:val="1"/>
      <w:numFmt w:val="lowerLetter"/>
      <w:lvlText w:val="%2."/>
      <w:lvlJc w:val="left"/>
      <w:pPr>
        <w:ind w:left="1208" w:hanging="360"/>
      </w:pPr>
    </w:lvl>
    <w:lvl w:ilvl="2" w:tplc="0409001B" w:tentative="1">
      <w:start w:val="1"/>
      <w:numFmt w:val="lowerRoman"/>
      <w:lvlText w:val="%3."/>
      <w:lvlJc w:val="right"/>
      <w:pPr>
        <w:ind w:left="1928" w:hanging="180"/>
      </w:pPr>
    </w:lvl>
    <w:lvl w:ilvl="3" w:tplc="0409000F" w:tentative="1">
      <w:start w:val="1"/>
      <w:numFmt w:val="decimal"/>
      <w:lvlText w:val="%4."/>
      <w:lvlJc w:val="left"/>
      <w:pPr>
        <w:ind w:left="2648" w:hanging="360"/>
      </w:pPr>
    </w:lvl>
    <w:lvl w:ilvl="4" w:tplc="04090019" w:tentative="1">
      <w:start w:val="1"/>
      <w:numFmt w:val="lowerLetter"/>
      <w:lvlText w:val="%5."/>
      <w:lvlJc w:val="left"/>
      <w:pPr>
        <w:ind w:left="3368" w:hanging="360"/>
      </w:pPr>
    </w:lvl>
    <w:lvl w:ilvl="5" w:tplc="0409001B" w:tentative="1">
      <w:start w:val="1"/>
      <w:numFmt w:val="lowerRoman"/>
      <w:lvlText w:val="%6."/>
      <w:lvlJc w:val="right"/>
      <w:pPr>
        <w:ind w:left="4088" w:hanging="180"/>
      </w:pPr>
    </w:lvl>
    <w:lvl w:ilvl="6" w:tplc="0409000F" w:tentative="1">
      <w:start w:val="1"/>
      <w:numFmt w:val="decimal"/>
      <w:lvlText w:val="%7."/>
      <w:lvlJc w:val="left"/>
      <w:pPr>
        <w:ind w:left="4808" w:hanging="360"/>
      </w:pPr>
    </w:lvl>
    <w:lvl w:ilvl="7" w:tplc="04090019" w:tentative="1">
      <w:start w:val="1"/>
      <w:numFmt w:val="lowerLetter"/>
      <w:lvlText w:val="%8."/>
      <w:lvlJc w:val="left"/>
      <w:pPr>
        <w:ind w:left="5528" w:hanging="360"/>
      </w:pPr>
    </w:lvl>
    <w:lvl w:ilvl="8" w:tplc="0409001B" w:tentative="1">
      <w:start w:val="1"/>
      <w:numFmt w:val="lowerRoman"/>
      <w:lvlText w:val="%9."/>
      <w:lvlJc w:val="right"/>
      <w:pPr>
        <w:ind w:left="6248" w:hanging="180"/>
      </w:pPr>
    </w:lvl>
  </w:abstractNum>
  <w:abstractNum w:abstractNumId="3" w15:restartNumberingAfterBreak="0">
    <w:nsid w:val="21A44AAD"/>
    <w:multiLevelType w:val="hybridMultilevel"/>
    <w:tmpl w:val="418AC8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8F0C95"/>
    <w:multiLevelType w:val="hybridMultilevel"/>
    <w:tmpl w:val="AC12A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D2A434E"/>
    <w:multiLevelType w:val="hybridMultilevel"/>
    <w:tmpl w:val="F47AB6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1B336FE"/>
    <w:multiLevelType w:val="hybridMultilevel"/>
    <w:tmpl w:val="E6142AAE"/>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7" w15:restartNumberingAfterBreak="0">
    <w:nsid w:val="521B23FB"/>
    <w:multiLevelType w:val="hybridMultilevel"/>
    <w:tmpl w:val="3E1623CE"/>
    <w:lvl w:ilvl="0" w:tplc="D80A7950">
      <w:start w:val="1"/>
      <w:numFmt w:val="decimal"/>
      <w:lvlText w:val="%1"/>
      <w:lvlJc w:val="left"/>
      <w:pPr>
        <w:ind w:left="148" w:hanging="120"/>
      </w:pPr>
      <w:rPr>
        <w:rFonts w:ascii="Calibri" w:eastAsia="Calibri" w:hAnsi="Calibri" w:hint="default"/>
        <w:w w:val="99"/>
        <w:position w:val="8"/>
        <w:sz w:val="14"/>
        <w:szCs w:val="14"/>
      </w:rPr>
    </w:lvl>
    <w:lvl w:ilvl="1" w:tplc="5F78E1FA">
      <w:start w:val="1"/>
      <w:numFmt w:val="bullet"/>
      <w:lvlText w:val="•"/>
      <w:lvlJc w:val="left"/>
      <w:pPr>
        <w:ind w:left="1209" w:hanging="120"/>
      </w:pPr>
      <w:rPr>
        <w:rFonts w:hint="default"/>
      </w:rPr>
    </w:lvl>
    <w:lvl w:ilvl="2" w:tplc="CB9A62EC">
      <w:start w:val="1"/>
      <w:numFmt w:val="bullet"/>
      <w:lvlText w:val="•"/>
      <w:lvlJc w:val="left"/>
      <w:pPr>
        <w:ind w:left="2270" w:hanging="120"/>
      </w:pPr>
      <w:rPr>
        <w:rFonts w:hint="default"/>
      </w:rPr>
    </w:lvl>
    <w:lvl w:ilvl="3" w:tplc="8B92DB7E">
      <w:start w:val="1"/>
      <w:numFmt w:val="bullet"/>
      <w:lvlText w:val="•"/>
      <w:lvlJc w:val="left"/>
      <w:pPr>
        <w:ind w:left="3331" w:hanging="120"/>
      </w:pPr>
      <w:rPr>
        <w:rFonts w:hint="default"/>
      </w:rPr>
    </w:lvl>
    <w:lvl w:ilvl="4" w:tplc="15082E66">
      <w:start w:val="1"/>
      <w:numFmt w:val="bullet"/>
      <w:lvlText w:val="•"/>
      <w:lvlJc w:val="left"/>
      <w:pPr>
        <w:ind w:left="4392" w:hanging="120"/>
      </w:pPr>
      <w:rPr>
        <w:rFonts w:hint="default"/>
      </w:rPr>
    </w:lvl>
    <w:lvl w:ilvl="5" w:tplc="791CA228">
      <w:start w:val="1"/>
      <w:numFmt w:val="bullet"/>
      <w:lvlText w:val="•"/>
      <w:lvlJc w:val="left"/>
      <w:pPr>
        <w:ind w:left="5454" w:hanging="120"/>
      </w:pPr>
      <w:rPr>
        <w:rFonts w:hint="default"/>
      </w:rPr>
    </w:lvl>
    <w:lvl w:ilvl="6" w:tplc="803E5D2C">
      <w:start w:val="1"/>
      <w:numFmt w:val="bullet"/>
      <w:lvlText w:val="•"/>
      <w:lvlJc w:val="left"/>
      <w:pPr>
        <w:ind w:left="6515" w:hanging="120"/>
      </w:pPr>
      <w:rPr>
        <w:rFonts w:hint="default"/>
      </w:rPr>
    </w:lvl>
    <w:lvl w:ilvl="7" w:tplc="E26ABAFC">
      <w:start w:val="1"/>
      <w:numFmt w:val="bullet"/>
      <w:lvlText w:val="•"/>
      <w:lvlJc w:val="left"/>
      <w:pPr>
        <w:ind w:left="7576" w:hanging="120"/>
      </w:pPr>
      <w:rPr>
        <w:rFonts w:hint="default"/>
      </w:rPr>
    </w:lvl>
    <w:lvl w:ilvl="8" w:tplc="E1CE413A">
      <w:start w:val="1"/>
      <w:numFmt w:val="bullet"/>
      <w:lvlText w:val="•"/>
      <w:lvlJc w:val="left"/>
      <w:pPr>
        <w:ind w:left="8637" w:hanging="120"/>
      </w:pPr>
      <w:rPr>
        <w:rFonts w:hint="default"/>
      </w:rPr>
    </w:lvl>
  </w:abstractNum>
  <w:abstractNum w:abstractNumId="8" w15:restartNumberingAfterBreak="0">
    <w:nsid w:val="78326210"/>
    <w:multiLevelType w:val="hybridMultilevel"/>
    <w:tmpl w:val="BAEC90FA"/>
    <w:lvl w:ilvl="0" w:tplc="55CA9AEC">
      <w:start w:val="1"/>
      <w:numFmt w:val="decimal"/>
      <w:lvlText w:val="%1"/>
      <w:lvlJc w:val="left"/>
      <w:pPr>
        <w:ind w:left="148" w:hanging="120"/>
      </w:pPr>
      <w:rPr>
        <w:rFonts w:ascii="Arial" w:eastAsiaTheme="minorHAnsi" w:hAnsiTheme="minorHAnsi" w:cstheme="minorBidi"/>
        <w:w w:val="99"/>
        <w:position w:val="8"/>
        <w:sz w:val="14"/>
        <w:szCs w:val="14"/>
      </w:rPr>
    </w:lvl>
    <w:lvl w:ilvl="1" w:tplc="5F78E1FA">
      <w:start w:val="1"/>
      <w:numFmt w:val="bullet"/>
      <w:lvlText w:val="•"/>
      <w:lvlJc w:val="left"/>
      <w:pPr>
        <w:ind w:left="1209" w:hanging="120"/>
      </w:pPr>
      <w:rPr>
        <w:rFonts w:hint="default"/>
      </w:rPr>
    </w:lvl>
    <w:lvl w:ilvl="2" w:tplc="CB9A62EC">
      <w:start w:val="1"/>
      <w:numFmt w:val="bullet"/>
      <w:lvlText w:val="•"/>
      <w:lvlJc w:val="left"/>
      <w:pPr>
        <w:ind w:left="2270" w:hanging="120"/>
      </w:pPr>
      <w:rPr>
        <w:rFonts w:hint="default"/>
      </w:rPr>
    </w:lvl>
    <w:lvl w:ilvl="3" w:tplc="8B92DB7E">
      <w:start w:val="1"/>
      <w:numFmt w:val="bullet"/>
      <w:lvlText w:val="•"/>
      <w:lvlJc w:val="left"/>
      <w:pPr>
        <w:ind w:left="3331" w:hanging="120"/>
      </w:pPr>
      <w:rPr>
        <w:rFonts w:hint="default"/>
      </w:rPr>
    </w:lvl>
    <w:lvl w:ilvl="4" w:tplc="15082E66">
      <w:start w:val="1"/>
      <w:numFmt w:val="bullet"/>
      <w:lvlText w:val="•"/>
      <w:lvlJc w:val="left"/>
      <w:pPr>
        <w:ind w:left="4392" w:hanging="120"/>
      </w:pPr>
      <w:rPr>
        <w:rFonts w:hint="default"/>
      </w:rPr>
    </w:lvl>
    <w:lvl w:ilvl="5" w:tplc="791CA228">
      <w:start w:val="1"/>
      <w:numFmt w:val="bullet"/>
      <w:lvlText w:val="•"/>
      <w:lvlJc w:val="left"/>
      <w:pPr>
        <w:ind w:left="5454" w:hanging="120"/>
      </w:pPr>
      <w:rPr>
        <w:rFonts w:hint="default"/>
      </w:rPr>
    </w:lvl>
    <w:lvl w:ilvl="6" w:tplc="803E5D2C">
      <w:start w:val="1"/>
      <w:numFmt w:val="bullet"/>
      <w:lvlText w:val="•"/>
      <w:lvlJc w:val="left"/>
      <w:pPr>
        <w:ind w:left="6515" w:hanging="120"/>
      </w:pPr>
      <w:rPr>
        <w:rFonts w:hint="default"/>
      </w:rPr>
    </w:lvl>
    <w:lvl w:ilvl="7" w:tplc="E26ABAFC">
      <w:start w:val="1"/>
      <w:numFmt w:val="bullet"/>
      <w:lvlText w:val="•"/>
      <w:lvlJc w:val="left"/>
      <w:pPr>
        <w:ind w:left="7576" w:hanging="120"/>
      </w:pPr>
      <w:rPr>
        <w:rFonts w:hint="default"/>
      </w:rPr>
    </w:lvl>
    <w:lvl w:ilvl="8" w:tplc="E1CE413A">
      <w:start w:val="1"/>
      <w:numFmt w:val="bullet"/>
      <w:lvlText w:val="•"/>
      <w:lvlJc w:val="left"/>
      <w:pPr>
        <w:ind w:left="8637" w:hanging="120"/>
      </w:pPr>
      <w:rPr>
        <w:rFonts w:hint="default"/>
      </w:rPr>
    </w:lvl>
  </w:abstractNum>
  <w:num w:numId="1" w16cid:durableId="1465349808">
    <w:abstractNumId w:val="7"/>
  </w:num>
  <w:num w:numId="2" w16cid:durableId="361980692">
    <w:abstractNumId w:val="8"/>
  </w:num>
  <w:num w:numId="3" w16cid:durableId="1660888868">
    <w:abstractNumId w:val="2"/>
  </w:num>
  <w:num w:numId="4" w16cid:durableId="1210921293">
    <w:abstractNumId w:val="6"/>
  </w:num>
  <w:num w:numId="5" w16cid:durableId="909386853">
    <w:abstractNumId w:val="0"/>
  </w:num>
  <w:num w:numId="6" w16cid:durableId="1092048990">
    <w:abstractNumId w:val="4"/>
  </w:num>
  <w:num w:numId="7" w16cid:durableId="276565401">
    <w:abstractNumId w:val="3"/>
  </w:num>
  <w:num w:numId="8" w16cid:durableId="693960757">
    <w:abstractNumId w:val="5"/>
  </w:num>
  <w:num w:numId="9" w16cid:durableId="16809628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drawingGridHorizontalSpacing w:val="110"/>
  <w:displayHorizontalDrawingGridEvery w:val="2"/>
  <w:characterSpacingControl w:val="doNotCompress"/>
  <w:hdrShapeDefaults>
    <o:shapedefaults v:ext="edit" spidmax="30721"/>
  </w:hdrShapeDefaults>
  <w:footnotePr>
    <w:pos w:val="beneathText"/>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376"/>
    <w:rsid w:val="00000AF5"/>
    <w:rsid w:val="00012696"/>
    <w:rsid w:val="00016388"/>
    <w:rsid w:val="000213C1"/>
    <w:rsid w:val="0003137E"/>
    <w:rsid w:val="000409C8"/>
    <w:rsid w:val="0006476E"/>
    <w:rsid w:val="00095150"/>
    <w:rsid w:val="000B4E09"/>
    <w:rsid w:val="000C25CE"/>
    <w:rsid w:val="000C7BE9"/>
    <w:rsid w:val="000D50EF"/>
    <w:rsid w:val="000E3CDC"/>
    <w:rsid w:val="000F54BB"/>
    <w:rsid w:val="00102AAB"/>
    <w:rsid w:val="00107740"/>
    <w:rsid w:val="001112FA"/>
    <w:rsid w:val="00120E3E"/>
    <w:rsid w:val="001222CE"/>
    <w:rsid w:val="001334D8"/>
    <w:rsid w:val="00133577"/>
    <w:rsid w:val="001542B7"/>
    <w:rsid w:val="00155A1C"/>
    <w:rsid w:val="001675E5"/>
    <w:rsid w:val="00167C6B"/>
    <w:rsid w:val="001745CE"/>
    <w:rsid w:val="001C467A"/>
    <w:rsid w:val="001C624A"/>
    <w:rsid w:val="001D388C"/>
    <w:rsid w:val="001F02C6"/>
    <w:rsid w:val="001F72A9"/>
    <w:rsid w:val="002118ED"/>
    <w:rsid w:val="00233E7C"/>
    <w:rsid w:val="00234EDB"/>
    <w:rsid w:val="002355AD"/>
    <w:rsid w:val="00241457"/>
    <w:rsid w:val="00273DA2"/>
    <w:rsid w:val="002933F3"/>
    <w:rsid w:val="00297B46"/>
    <w:rsid w:val="002A3DE4"/>
    <w:rsid w:val="002A69BB"/>
    <w:rsid w:val="002B0ACC"/>
    <w:rsid w:val="002C204F"/>
    <w:rsid w:val="002C6CAF"/>
    <w:rsid w:val="002D29D3"/>
    <w:rsid w:val="002D3D3A"/>
    <w:rsid w:val="002E5484"/>
    <w:rsid w:val="002F1FBC"/>
    <w:rsid w:val="002F60D5"/>
    <w:rsid w:val="002F7969"/>
    <w:rsid w:val="00307775"/>
    <w:rsid w:val="00311F2D"/>
    <w:rsid w:val="00330E9B"/>
    <w:rsid w:val="00342770"/>
    <w:rsid w:val="003561FB"/>
    <w:rsid w:val="00363EBB"/>
    <w:rsid w:val="0037014F"/>
    <w:rsid w:val="00372EA1"/>
    <w:rsid w:val="00385ED9"/>
    <w:rsid w:val="00391508"/>
    <w:rsid w:val="00391CAC"/>
    <w:rsid w:val="003C0754"/>
    <w:rsid w:val="003D6E4E"/>
    <w:rsid w:val="003F5A66"/>
    <w:rsid w:val="00402746"/>
    <w:rsid w:val="00415089"/>
    <w:rsid w:val="00416C46"/>
    <w:rsid w:val="00431403"/>
    <w:rsid w:val="0043762C"/>
    <w:rsid w:val="004439F3"/>
    <w:rsid w:val="00454F53"/>
    <w:rsid w:val="0047369F"/>
    <w:rsid w:val="004805A4"/>
    <w:rsid w:val="00492B4B"/>
    <w:rsid w:val="004A4A6A"/>
    <w:rsid w:val="004B2329"/>
    <w:rsid w:val="004F1AE6"/>
    <w:rsid w:val="004F3F22"/>
    <w:rsid w:val="00527A0B"/>
    <w:rsid w:val="005372AB"/>
    <w:rsid w:val="005423D4"/>
    <w:rsid w:val="00542637"/>
    <w:rsid w:val="00576476"/>
    <w:rsid w:val="00592406"/>
    <w:rsid w:val="00597533"/>
    <w:rsid w:val="005B5E30"/>
    <w:rsid w:val="005C5328"/>
    <w:rsid w:val="005D29A8"/>
    <w:rsid w:val="005D429B"/>
    <w:rsid w:val="005E659A"/>
    <w:rsid w:val="0060106D"/>
    <w:rsid w:val="00633DB0"/>
    <w:rsid w:val="00637F1D"/>
    <w:rsid w:val="006436F6"/>
    <w:rsid w:val="006524A7"/>
    <w:rsid w:val="00690D44"/>
    <w:rsid w:val="00693D13"/>
    <w:rsid w:val="006A0A3B"/>
    <w:rsid w:val="006B3FAF"/>
    <w:rsid w:val="00700450"/>
    <w:rsid w:val="00731EAF"/>
    <w:rsid w:val="00745A49"/>
    <w:rsid w:val="00782476"/>
    <w:rsid w:val="0079473D"/>
    <w:rsid w:val="007B1484"/>
    <w:rsid w:val="007B17EA"/>
    <w:rsid w:val="007D3A6C"/>
    <w:rsid w:val="008114C0"/>
    <w:rsid w:val="00813FD6"/>
    <w:rsid w:val="00822A49"/>
    <w:rsid w:val="00850ABB"/>
    <w:rsid w:val="008530FC"/>
    <w:rsid w:val="00861C1C"/>
    <w:rsid w:val="008638F9"/>
    <w:rsid w:val="00863BFC"/>
    <w:rsid w:val="00882662"/>
    <w:rsid w:val="00882BD3"/>
    <w:rsid w:val="0089627D"/>
    <w:rsid w:val="00896D76"/>
    <w:rsid w:val="008B6AEC"/>
    <w:rsid w:val="008C5241"/>
    <w:rsid w:val="008E5A87"/>
    <w:rsid w:val="009001B1"/>
    <w:rsid w:val="009231AD"/>
    <w:rsid w:val="00934A2F"/>
    <w:rsid w:val="009351F0"/>
    <w:rsid w:val="00940F23"/>
    <w:rsid w:val="00941873"/>
    <w:rsid w:val="00952D20"/>
    <w:rsid w:val="00955FAB"/>
    <w:rsid w:val="00960AF2"/>
    <w:rsid w:val="00964EB4"/>
    <w:rsid w:val="00984A87"/>
    <w:rsid w:val="0098642C"/>
    <w:rsid w:val="00987B53"/>
    <w:rsid w:val="009A50B5"/>
    <w:rsid w:val="009A5346"/>
    <w:rsid w:val="009A769B"/>
    <w:rsid w:val="009B28F0"/>
    <w:rsid w:val="009B7026"/>
    <w:rsid w:val="009D0FE0"/>
    <w:rsid w:val="009D4D21"/>
    <w:rsid w:val="009D778B"/>
    <w:rsid w:val="009D7B3F"/>
    <w:rsid w:val="009E42BF"/>
    <w:rsid w:val="009F1376"/>
    <w:rsid w:val="00A07A16"/>
    <w:rsid w:val="00A150EE"/>
    <w:rsid w:val="00A24586"/>
    <w:rsid w:val="00A54556"/>
    <w:rsid w:val="00A734DB"/>
    <w:rsid w:val="00A735A2"/>
    <w:rsid w:val="00A755FD"/>
    <w:rsid w:val="00A85967"/>
    <w:rsid w:val="00AA73F9"/>
    <w:rsid w:val="00AC1B86"/>
    <w:rsid w:val="00AC65B8"/>
    <w:rsid w:val="00AC66A5"/>
    <w:rsid w:val="00AE6F79"/>
    <w:rsid w:val="00AF4569"/>
    <w:rsid w:val="00AF789E"/>
    <w:rsid w:val="00B23497"/>
    <w:rsid w:val="00B530E3"/>
    <w:rsid w:val="00B537ED"/>
    <w:rsid w:val="00B641B3"/>
    <w:rsid w:val="00B72840"/>
    <w:rsid w:val="00B87AED"/>
    <w:rsid w:val="00B96780"/>
    <w:rsid w:val="00BB319B"/>
    <w:rsid w:val="00BB4C7B"/>
    <w:rsid w:val="00BC037E"/>
    <w:rsid w:val="00BE63C6"/>
    <w:rsid w:val="00BE68C3"/>
    <w:rsid w:val="00BF5FB3"/>
    <w:rsid w:val="00C01BB1"/>
    <w:rsid w:val="00C073D2"/>
    <w:rsid w:val="00C15D95"/>
    <w:rsid w:val="00C235D5"/>
    <w:rsid w:val="00C335C3"/>
    <w:rsid w:val="00C3798F"/>
    <w:rsid w:val="00C45ABD"/>
    <w:rsid w:val="00C550CB"/>
    <w:rsid w:val="00C62108"/>
    <w:rsid w:val="00C72E83"/>
    <w:rsid w:val="00C816CF"/>
    <w:rsid w:val="00C81705"/>
    <w:rsid w:val="00C933D5"/>
    <w:rsid w:val="00CA200B"/>
    <w:rsid w:val="00CA3102"/>
    <w:rsid w:val="00CB1537"/>
    <w:rsid w:val="00CB3E14"/>
    <w:rsid w:val="00D05CDA"/>
    <w:rsid w:val="00D06AD0"/>
    <w:rsid w:val="00D12C59"/>
    <w:rsid w:val="00D162D2"/>
    <w:rsid w:val="00D255A4"/>
    <w:rsid w:val="00D327EF"/>
    <w:rsid w:val="00D45193"/>
    <w:rsid w:val="00D677F6"/>
    <w:rsid w:val="00D7124D"/>
    <w:rsid w:val="00D75F83"/>
    <w:rsid w:val="00DA4606"/>
    <w:rsid w:val="00DB6B75"/>
    <w:rsid w:val="00DC066D"/>
    <w:rsid w:val="00DC4696"/>
    <w:rsid w:val="00DD1685"/>
    <w:rsid w:val="00DD5179"/>
    <w:rsid w:val="00DF64F9"/>
    <w:rsid w:val="00E1253A"/>
    <w:rsid w:val="00E12876"/>
    <w:rsid w:val="00E16ED6"/>
    <w:rsid w:val="00E52F7E"/>
    <w:rsid w:val="00E631B2"/>
    <w:rsid w:val="00E64FDC"/>
    <w:rsid w:val="00E7547A"/>
    <w:rsid w:val="00E839FD"/>
    <w:rsid w:val="00E94FBF"/>
    <w:rsid w:val="00EA1268"/>
    <w:rsid w:val="00EB49F3"/>
    <w:rsid w:val="00EB5BED"/>
    <w:rsid w:val="00EB66B4"/>
    <w:rsid w:val="00EB7061"/>
    <w:rsid w:val="00EB7BD3"/>
    <w:rsid w:val="00EC32AE"/>
    <w:rsid w:val="00EC50FB"/>
    <w:rsid w:val="00EC5FE4"/>
    <w:rsid w:val="00ED4A0A"/>
    <w:rsid w:val="00EE4EA4"/>
    <w:rsid w:val="00EE5543"/>
    <w:rsid w:val="00EE72AE"/>
    <w:rsid w:val="00EF2FCB"/>
    <w:rsid w:val="00EF6996"/>
    <w:rsid w:val="00EF6F59"/>
    <w:rsid w:val="00F03244"/>
    <w:rsid w:val="00F639F6"/>
    <w:rsid w:val="00F71C4D"/>
    <w:rsid w:val="00FB6B99"/>
    <w:rsid w:val="00FC6669"/>
    <w:rsid w:val="00FD058E"/>
    <w:rsid w:val="00FE41F4"/>
    <w:rsid w:val="00FF2E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21"/>
    <o:shapelayout v:ext="edit">
      <o:idmap v:ext="edit" data="1"/>
    </o:shapelayout>
  </w:shapeDefaults>
  <w:decimalSymbol w:val="."/>
  <w:listSeparator w:val=","/>
  <w14:docId w14:val="11DCE9B7"/>
  <w15:docId w15:val="{CDF3D4E6-EFE8-4EC9-8CD3-F6005D681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style>
  <w:style w:type="paragraph" w:styleId="Heading1">
    <w:name w:val="heading 1"/>
    <w:basedOn w:val="Normal"/>
    <w:uiPriority w:val="1"/>
    <w:qFormat/>
    <w:pPr>
      <w:spacing w:before="123"/>
      <w:ind w:left="147"/>
      <w:outlineLvl w:val="0"/>
    </w:pPr>
    <w:rPr>
      <w:rFonts w:ascii="Calibri" w:eastAsia="Calibri" w:hAnsi="Calibri"/>
      <w:b/>
      <w:bCs/>
      <w:sz w:val="28"/>
      <w:szCs w:val="28"/>
    </w:rPr>
  </w:style>
  <w:style w:type="paragraph" w:styleId="Heading2">
    <w:name w:val="heading 2"/>
    <w:basedOn w:val="Normal"/>
    <w:uiPriority w:val="1"/>
    <w:qFormat/>
    <w:pPr>
      <w:outlineLvl w:val="1"/>
    </w:pPr>
    <w:rPr>
      <w:rFonts w:ascii="Calibri" w:eastAsia="Calibri" w:hAnsi="Calibri"/>
      <w:sz w:val="26"/>
      <w:szCs w:val="26"/>
    </w:rPr>
  </w:style>
  <w:style w:type="paragraph" w:styleId="Heading3">
    <w:name w:val="heading 3"/>
    <w:basedOn w:val="Normal"/>
    <w:uiPriority w:val="1"/>
    <w:qFormat/>
    <w:pPr>
      <w:outlineLvl w:val="2"/>
    </w:pPr>
    <w:rPr>
      <w:rFonts w:ascii="Calibri" w:eastAsia="Calibri" w:hAnsi="Calibr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27"/>
    </w:pPr>
    <w:rPr>
      <w:rFonts w:ascii="Calibri" w:eastAsia="Calibri" w:hAnsi="Calibri"/>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234EDB"/>
    <w:rPr>
      <w:rFonts w:ascii="Tahoma" w:hAnsi="Tahoma" w:cs="Tahoma"/>
      <w:sz w:val="16"/>
      <w:szCs w:val="16"/>
    </w:rPr>
  </w:style>
  <w:style w:type="character" w:customStyle="1" w:styleId="BalloonTextChar">
    <w:name w:val="Balloon Text Char"/>
    <w:basedOn w:val="DefaultParagraphFont"/>
    <w:link w:val="BalloonText"/>
    <w:uiPriority w:val="99"/>
    <w:semiHidden/>
    <w:rsid w:val="00234EDB"/>
    <w:rPr>
      <w:rFonts w:ascii="Tahoma" w:hAnsi="Tahoma" w:cs="Tahoma"/>
      <w:sz w:val="16"/>
      <w:szCs w:val="16"/>
    </w:rPr>
  </w:style>
  <w:style w:type="character" w:styleId="CommentReference">
    <w:name w:val="annotation reference"/>
    <w:basedOn w:val="DefaultParagraphFont"/>
    <w:uiPriority w:val="99"/>
    <w:semiHidden/>
    <w:unhideWhenUsed/>
    <w:rsid w:val="00234EDB"/>
    <w:rPr>
      <w:sz w:val="16"/>
      <w:szCs w:val="16"/>
    </w:rPr>
  </w:style>
  <w:style w:type="paragraph" w:styleId="CommentText">
    <w:name w:val="annotation text"/>
    <w:basedOn w:val="Normal"/>
    <w:link w:val="CommentTextChar"/>
    <w:uiPriority w:val="99"/>
    <w:unhideWhenUsed/>
    <w:rsid w:val="00234EDB"/>
    <w:rPr>
      <w:sz w:val="20"/>
      <w:szCs w:val="20"/>
    </w:rPr>
  </w:style>
  <w:style w:type="character" w:customStyle="1" w:styleId="CommentTextChar">
    <w:name w:val="Comment Text Char"/>
    <w:basedOn w:val="DefaultParagraphFont"/>
    <w:link w:val="CommentText"/>
    <w:uiPriority w:val="99"/>
    <w:rsid w:val="00234EDB"/>
    <w:rPr>
      <w:sz w:val="20"/>
      <w:szCs w:val="20"/>
    </w:rPr>
  </w:style>
  <w:style w:type="paragraph" w:styleId="CommentSubject">
    <w:name w:val="annotation subject"/>
    <w:basedOn w:val="CommentText"/>
    <w:next w:val="CommentText"/>
    <w:link w:val="CommentSubjectChar"/>
    <w:uiPriority w:val="99"/>
    <w:semiHidden/>
    <w:unhideWhenUsed/>
    <w:rsid w:val="00234EDB"/>
    <w:rPr>
      <w:b/>
      <w:bCs/>
    </w:rPr>
  </w:style>
  <w:style w:type="character" w:customStyle="1" w:styleId="CommentSubjectChar">
    <w:name w:val="Comment Subject Char"/>
    <w:basedOn w:val="CommentTextChar"/>
    <w:link w:val="CommentSubject"/>
    <w:uiPriority w:val="99"/>
    <w:semiHidden/>
    <w:rsid w:val="00234EDB"/>
    <w:rPr>
      <w:b/>
      <w:bCs/>
      <w:sz w:val="20"/>
      <w:szCs w:val="20"/>
    </w:rPr>
  </w:style>
  <w:style w:type="character" w:styleId="Hyperlink">
    <w:name w:val="Hyperlink"/>
    <w:basedOn w:val="DefaultParagraphFont"/>
    <w:uiPriority w:val="99"/>
    <w:unhideWhenUsed/>
    <w:rsid w:val="0060106D"/>
    <w:rPr>
      <w:color w:val="0000FF" w:themeColor="hyperlink"/>
      <w:u w:val="single"/>
    </w:rPr>
  </w:style>
  <w:style w:type="character" w:customStyle="1" w:styleId="UnresolvedMention1">
    <w:name w:val="Unresolved Mention1"/>
    <w:basedOn w:val="DefaultParagraphFont"/>
    <w:uiPriority w:val="99"/>
    <w:semiHidden/>
    <w:unhideWhenUsed/>
    <w:rsid w:val="0060106D"/>
    <w:rPr>
      <w:color w:val="808080"/>
      <w:shd w:val="clear" w:color="auto" w:fill="E6E6E6"/>
    </w:rPr>
  </w:style>
  <w:style w:type="paragraph" w:styleId="FootnoteText">
    <w:name w:val="footnote text"/>
    <w:basedOn w:val="Normal"/>
    <w:link w:val="FootnoteTextChar"/>
    <w:uiPriority w:val="99"/>
    <w:semiHidden/>
    <w:unhideWhenUsed/>
    <w:rsid w:val="00E1253A"/>
    <w:rPr>
      <w:sz w:val="20"/>
      <w:szCs w:val="20"/>
    </w:rPr>
  </w:style>
  <w:style w:type="character" w:customStyle="1" w:styleId="FootnoteTextChar">
    <w:name w:val="Footnote Text Char"/>
    <w:basedOn w:val="DefaultParagraphFont"/>
    <w:link w:val="FootnoteText"/>
    <w:uiPriority w:val="99"/>
    <w:semiHidden/>
    <w:rsid w:val="00E1253A"/>
    <w:rPr>
      <w:sz w:val="20"/>
      <w:szCs w:val="20"/>
    </w:rPr>
  </w:style>
  <w:style w:type="character" w:styleId="FootnoteReference">
    <w:name w:val="footnote reference"/>
    <w:basedOn w:val="DefaultParagraphFont"/>
    <w:uiPriority w:val="99"/>
    <w:semiHidden/>
    <w:unhideWhenUsed/>
    <w:rsid w:val="00E1253A"/>
    <w:rPr>
      <w:vertAlign w:val="superscript"/>
    </w:rPr>
  </w:style>
  <w:style w:type="character" w:customStyle="1" w:styleId="UnresolvedMention2">
    <w:name w:val="Unresolved Mention2"/>
    <w:basedOn w:val="DefaultParagraphFont"/>
    <w:uiPriority w:val="99"/>
    <w:semiHidden/>
    <w:unhideWhenUsed/>
    <w:rsid w:val="00C81705"/>
    <w:rPr>
      <w:color w:val="808080"/>
      <w:shd w:val="clear" w:color="auto" w:fill="E6E6E6"/>
    </w:rPr>
  </w:style>
  <w:style w:type="character" w:customStyle="1" w:styleId="ms-rtefontsize-2">
    <w:name w:val="ms-rtefontsize-2"/>
    <w:basedOn w:val="DefaultParagraphFont"/>
    <w:rsid w:val="009A5346"/>
  </w:style>
  <w:style w:type="paragraph" w:styleId="Header">
    <w:name w:val="header"/>
    <w:basedOn w:val="Normal"/>
    <w:link w:val="HeaderChar"/>
    <w:uiPriority w:val="99"/>
    <w:unhideWhenUsed/>
    <w:rsid w:val="00527A0B"/>
    <w:pPr>
      <w:tabs>
        <w:tab w:val="center" w:pos="4680"/>
        <w:tab w:val="right" w:pos="9360"/>
      </w:tabs>
    </w:pPr>
  </w:style>
  <w:style w:type="character" w:customStyle="1" w:styleId="HeaderChar">
    <w:name w:val="Header Char"/>
    <w:basedOn w:val="DefaultParagraphFont"/>
    <w:link w:val="Header"/>
    <w:uiPriority w:val="99"/>
    <w:rsid w:val="00527A0B"/>
  </w:style>
  <w:style w:type="paragraph" w:styleId="Footer">
    <w:name w:val="footer"/>
    <w:basedOn w:val="Normal"/>
    <w:link w:val="FooterChar"/>
    <w:uiPriority w:val="99"/>
    <w:unhideWhenUsed/>
    <w:rsid w:val="00527A0B"/>
    <w:pPr>
      <w:tabs>
        <w:tab w:val="center" w:pos="4680"/>
        <w:tab w:val="right" w:pos="9360"/>
      </w:tabs>
    </w:pPr>
  </w:style>
  <w:style w:type="character" w:customStyle="1" w:styleId="FooterChar">
    <w:name w:val="Footer Char"/>
    <w:basedOn w:val="DefaultParagraphFont"/>
    <w:link w:val="Footer"/>
    <w:uiPriority w:val="99"/>
    <w:rsid w:val="00527A0B"/>
  </w:style>
  <w:style w:type="character" w:customStyle="1" w:styleId="BodyTextChar">
    <w:name w:val="Body Text Char"/>
    <w:basedOn w:val="DefaultParagraphFont"/>
    <w:link w:val="BodyText"/>
    <w:uiPriority w:val="1"/>
    <w:rsid w:val="001675E5"/>
    <w:rPr>
      <w:rFonts w:ascii="Calibri" w:eastAsia="Calibri" w:hAnsi="Calibri"/>
    </w:rPr>
  </w:style>
  <w:style w:type="character" w:styleId="UnresolvedMention">
    <w:name w:val="Unresolved Mention"/>
    <w:basedOn w:val="DefaultParagraphFont"/>
    <w:uiPriority w:val="99"/>
    <w:semiHidden/>
    <w:unhideWhenUsed/>
    <w:rsid w:val="00A24586"/>
    <w:rPr>
      <w:color w:val="605E5C"/>
      <w:shd w:val="clear" w:color="auto" w:fill="E1DFDD"/>
    </w:rPr>
  </w:style>
  <w:style w:type="paragraph" w:styleId="Revision">
    <w:name w:val="Revision"/>
    <w:hidden/>
    <w:uiPriority w:val="99"/>
    <w:semiHidden/>
    <w:rsid w:val="005D429B"/>
    <w:pPr>
      <w:widowControl/>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7418389">
      <w:bodyDiv w:val="1"/>
      <w:marLeft w:val="0"/>
      <w:marRight w:val="0"/>
      <w:marTop w:val="0"/>
      <w:marBottom w:val="0"/>
      <w:divBdr>
        <w:top w:val="none" w:sz="0" w:space="0" w:color="auto"/>
        <w:left w:val="none" w:sz="0" w:space="0" w:color="auto"/>
        <w:bottom w:val="none" w:sz="0" w:space="0" w:color="auto"/>
        <w:right w:val="none" w:sz="0" w:space="0" w:color="auto"/>
      </w:divBdr>
    </w:div>
    <w:div w:id="1764301888">
      <w:bodyDiv w:val="1"/>
      <w:marLeft w:val="0"/>
      <w:marRight w:val="0"/>
      <w:marTop w:val="0"/>
      <w:marBottom w:val="0"/>
      <w:divBdr>
        <w:top w:val="none" w:sz="0" w:space="0" w:color="auto"/>
        <w:left w:val="none" w:sz="0" w:space="0" w:color="auto"/>
        <w:bottom w:val="none" w:sz="0" w:space="0" w:color="auto"/>
        <w:right w:val="none" w:sz="0" w:space="0" w:color="auto"/>
      </w:divBdr>
    </w:div>
    <w:div w:id="20738869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hyperlink" Target="https://www.pointdesignsllc.com/products/full-finger-prosthesis-mini"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5.emf"/><Relationship Id="rId2" Type="http://schemas.openxmlformats.org/officeDocument/2006/relationships/customXml" Target="../customXml/item2.xml"/><Relationship Id="rId16" Type="http://schemas.openxmlformats.org/officeDocument/2006/relationships/image" Target="cid:image003.jpg@01D93164.45F40190"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jpe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cid:image001.jpg@01D93164.187B88A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Presentations and Other Documents</DocumentType>
    <Topic xmlns="46ade7e5-a61b-41ef-8b65-1672892065de">Women’s Health – Maternity and Infertility</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F29854B-DC58-472A-9C95-035F0C1638A7}"/>
</file>

<file path=customXml/itemProps2.xml><?xml version="1.0" encoding="utf-8"?>
<ds:datastoreItem xmlns:ds="http://schemas.openxmlformats.org/officeDocument/2006/customXml" ds:itemID="{DB6B9789-F3C1-448D-BB46-35080BF0FB73}">
  <ds:schemaRefs>
    <ds:schemaRef ds:uri="http://schemas.openxmlformats.org/officeDocument/2006/bibliography"/>
  </ds:schemaRefs>
</ds:datastoreItem>
</file>

<file path=customXml/itemProps3.xml><?xml version="1.0" encoding="utf-8"?>
<ds:datastoreItem xmlns:ds="http://schemas.openxmlformats.org/officeDocument/2006/customXml" ds:itemID="{E6EBF1A2-79A9-4A60-84B5-E18B44B2BA1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BC1E89E-AB0D-483C-8F53-AA02192B012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1133</Words>
  <Characters>6459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Dept. of Veterans Affairs</Company>
  <LinksUpToDate>false</LinksUpToDate>
  <CharactersWithSpaces>7577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 WOMEN VETERANS PROSTHETICS RESEARCH -- Oct. 2024 update</dc:title>
  <dc:creator>Klap, Ruth S.</dc:creator>
  <cp:lastModifiedBy>Schulz, Brian W. (he/him/his)</cp:lastModifiedBy>
  <cp:revision>2</cp:revision>
  <cp:lastPrinted>2023-02-03T18:42:00Z</cp:lastPrinted>
  <dcterms:created xsi:type="dcterms:W3CDTF">2024-11-20T14:38:00Z</dcterms:created>
  <dcterms:modified xsi:type="dcterms:W3CDTF">2024-11-20T14:38:00Z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2016-01-22T00:00:00Z</vt:filetime>
  </property>
  <property fmtid="{D5CDD505-2E9C-101B-9397-08002B2CF9AE}" pid="3" name="LastSaved">
    <vt:filetime>2016-06-21T00:00:00Z</vt:filetime>
  </property>
  <property fmtid="{D5CDD505-2E9C-101B-9397-08002B2CF9AE}" pid="4" name="ContentTypeId">
    <vt:lpwstr>0x010100F670CDE65625E449B41BBE9E2A9D6E5A</vt:lpwstr>
  </property>
  <property fmtid="{D5CDD505-2E9C-101B-9397-08002B2CF9AE}" pid="5" name="MediaServiceImageTags">
    <vt:lpwstr/>
  </property>
</Properties>
</file>