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B7B2E0" w14:textId="77777777" w:rsidR="001F50E2" w:rsidRPr="003910FD" w:rsidRDefault="00F34522" w:rsidP="001F50E2">
      <w:pPr>
        <w:jc w:val="center"/>
        <w:rPr>
          <w:rFonts w:ascii="Arial" w:hAnsi="Arial" w:cs="Arial"/>
          <w:b/>
          <w:bCs/>
        </w:rPr>
      </w:pPr>
      <w:r w:rsidRPr="003910FD">
        <w:rPr>
          <w:rFonts w:ascii="Arial" w:hAnsi="Arial" w:cs="Arial"/>
          <w:b/>
          <w:bCs/>
        </w:rPr>
        <w:t xml:space="preserve">Research on Treating Mental Health Conditions with </w:t>
      </w:r>
    </w:p>
    <w:p w14:paraId="7EFCF3CB" w14:textId="44E58CCD" w:rsidR="00011FFB" w:rsidRPr="003910FD" w:rsidRDefault="00F34522" w:rsidP="001F50E2">
      <w:pPr>
        <w:jc w:val="center"/>
        <w:rPr>
          <w:rFonts w:ascii="Arial" w:hAnsi="Arial" w:cs="Arial"/>
          <w:b/>
          <w:bCs/>
        </w:rPr>
      </w:pPr>
      <w:r w:rsidRPr="003910FD">
        <w:rPr>
          <w:rFonts w:ascii="Arial" w:hAnsi="Arial" w:cs="Arial"/>
          <w:b/>
          <w:bCs/>
        </w:rPr>
        <w:t>Psychedelic-</w:t>
      </w:r>
      <w:r w:rsidR="001F50E2" w:rsidRPr="003910FD">
        <w:rPr>
          <w:rFonts w:ascii="Arial" w:hAnsi="Arial" w:cs="Arial"/>
          <w:b/>
          <w:bCs/>
        </w:rPr>
        <w:t>assisted</w:t>
      </w:r>
      <w:r w:rsidRPr="003910FD">
        <w:rPr>
          <w:rFonts w:ascii="Arial" w:hAnsi="Arial" w:cs="Arial"/>
          <w:b/>
          <w:bCs/>
        </w:rPr>
        <w:t xml:space="preserve"> Psychotherapy</w:t>
      </w:r>
    </w:p>
    <w:p w14:paraId="516F747C" w14:textId="77777777" w:rsidR="00F34522" w:rsidRPr="003910FD" w:rsidRDefault="00F34522">
      <w:pPr>
        <w:rPr>
          <w:rFonts w:ascii="Arial" w:hAnsi="Arial" w:cs="Arial"/>
          <w:b/>
          <w:bCs/>
        </w:rPr>
      </w:pPr>
    </w:p>
    <w:p w14:paraId="2450EC91" w14:textId="3B5CA07D" w:rsidR="00F34522" w:rsidRPr="003910FD" w:rsidRDefault="00F34522" w:rsidP="00F34522">
      <w:pPr>
        <w:rPr>
          <w:rFonts w:ascii="Arial" w:hAnsi="Arial" w:cs="Arial"/>
        </w:rPr>
      </w:pPr>
      <w:r w:rsidRPr="003910FD">
        <w:rPr>
          <w:rFonts w:ascii="Arial" w:hAnsi="Arial" w:cs="Arial"/>
          <w:i/>
          <w:iCs/>
        </w:rPr>
        <w:t xml:space="preserve">Psychedelics: </w:t>
      </w:r>
      <w:r w:rsidRPr="003910FD">
        <w:rPr>
          <w:rFonts w:ascii="Arial" w:hAnsi="Arial" w:cs="Arial"/>
        </w:rPr>
        <w:t>a group of substances that temporarily alter perception and mood and may impact numerous cognitive processes</w:t>
      </w:r>
    </w:p>
    <w:p w14:paraId="227571CA" w14:textId="77777777" w:rsidR="00F34522" w:rsidRPr="003910FD" w:rsidRDefault="00F34522">
      <w:pPr>
        <w:rPr>
          <w:rFonts w:ascii="Arial" w:hAnsi="Arial" w:cs="Arial"/>
        </w:rPr>
      </w:pPr>
    </w:p>
    <w:p w14:paraId="67868F68" w14:textId="35576313" w:rsidR="00F34522" w:rsidRPr="003910FD" w:rsidRDefault="00F34522">
      <w:pPr>
        <w:rPr>
          <w:rFonts w:ascii="Arial" w:hAnsi="Arial" w:cs="Arial"/>
          <w:b/>
          <w:bCs/>
        </w:rPr>
      </w:pPr>
      <w:r w:rsidRPr="003910FD">
        <w:rPr>
          <w:rFonts w:ascii="Arial" w:hAnsi="Arial" w:cs="Arial"/>
          <w:u w:val="single"/>
        </w:rPr>
        <w:t>Background</w:t>
      </w:r>
    </w:p>
    <w:p w14:paraId="2FF4F57C" w14:textId="77777777" w:rsidR="00F34522" w:rsidRPr="003910FD" w:rsidRDefault="00F34522">
      <w:pPr>
        <w:rPr>
          <w:rFonts w:ascii="Arial" w:hAnsi="Arial" w:cs="Arial"/>
          <w:b/>
          <w:bCs/>
        </w:rPr>
      </w:pPr>
    </w:p>
    <w:p w14:paraId="64D8B65B" w14:textId="03AA8033" w:rsidR="00F34522" w:rsidRPr="003910FD" w:rsidRDefault="00F34522" w:rsidP="00F34522">
      <w:pPr>
        <w:pStyle w:val="ListParagraph"/>
        <w:numPr>
          <w:ilvl w:val="0"/>
          <w:numId w:val="6"/>
        </w:numPr>
        <w:rPr>
          <w:rFonts w:ascii="Arial" w:hAnsi="Arial" w:cs="Arial"/>
        </w:rPr>
      </w:pPr>
      <w:r w:rsidRPr="003910FD">
        <w:rPr>
          <w:rFonts w:ascii="Arial" w:hAnsi="Arial" w:cs="Arial"/>
        </w:rPr>
        <w:t xml:space="preserve">Psychedelic drugs are a class of substances that alter consciousness or awareness and may be organically or synthetically produced. These include for example, </w:t>
      </w:r>
      <w:r w:rsidR="73AB3084" w:rsidRPr="003910FD">
        <w:rPr>
          <w:rFonts w:ascii="Arial" w:hAnsi="Arial" w:cs="Arial"/>
        </w:rPr>
        <w:t>p</w:t>
      </w:r>
      <w:r w:rsidRPr="003910FD">
        <w:rPr>
          <w:rFonts w:ascii="Arial" w:hAnsi="Arial" w:cs="Arial"/>
        </w:rPr>
        <w:t xml:space="preserve">silocybin, MDMA and others. </w:t>
      </w:r>
    </w:p>
    <w:p w14:paraId="348754D7" w14:textId="77777777" w:rsidR="00F34522" w:rsidRPr="003910FD" w:rsidRDefault="00F34522" w:rsidP="00F34522">
      <w:pPr>
        <w:pStyle w:val="ListParagraph"/>
        <w:numPr>
          <w:ilvl w:val="0"/>
          <w:numId w:val="6"/>
        </w:numPr>
        <w:rPr>
          <w:rFonts w:ascii="Arial" w:hAnsi="Arial" w:cs="Arial"/>
        </w:rPr>
      </w:pPr>
      <w:r w:rsidRPr="003910FD">
        <w:rPr>
          <w:rFonts w:ascii="Arial" w:hAnsi="Arial" w:cs="Arial"/>
        </w:rPr>
        <w:t>Research on these substances may be conducted with appropriate regulatory approvals including Food and Drug Administration (FDA) and Drug Enforcement Administration (DEA).</w:t>
      </w:r>
    </w:p>
    <w:p w14:paraId="5F4DA10E" w14:textId="77777777" w:rsidR="00F34522" w:rsidRPr="003910FD" w:rsidRDefault="00F34522" w:rsidP="00F34522">
      <w:pPr>
        <w:pStyle w:val="ListParagraph"/>
        <w:numPr>
          <w:ilvl w:val="0"/>
          <w:numId w:val="6"/>
        </w:numPr>
        <w:rPr>
          <w:rFonts w:ascii="Arial" w:hAnsi="Arial" w:cs="Arial"/>
        </w:rPr>
      </w:pPr>
      <w:r w:rsidRPr="003910FD">
        <w:rPr>
          <w:rFonts w:ascii="Arial" w:hAnsi="Arial" w:cs="Arial"/>
        </w:rPr>
        <w:t>There is rapidly expanding public awareness of and interest in use of psychedelic treatments for mental health conditions that are prevalent in the Veteran population (e.g., depression, PTSD, substance use disorders).</w:t>
      </w:r>
    </w:p>
    <w:p w14:paraId="115EB91C" w14:textId="77777777" w:rsidR="00F34522" w:rsidRPr="003910FD" w:rsidRDefault="00F34522" w:rsidP="00F34522">
      <w:pPr>
        <w:pStyle w:val="ListParagraph"/>
        <w:numPr>
          <w:ilvl w:val="0"/>
          <w:numId w:val="6"/>
        </w:numPr>
        <w:rPr>
          <w:rFonts w:ascii="Arial" w:hAnsi="Arial" w:cs="Arial"/>
        </w:rPr>
      </w:pPr>
      <w:r w:rsidRPr="003910FD">
        <w:rPr>
          <w:rFonts w:ascii="Arial" w:hAnsi="Arial" w:cs="Arial"/>
        </w:rPr>
        <w:t>Due to growing evidence from preclinical studies and clinical trials, several psychedelic treatments are in the pipeline and have high potential for FDA approval within the next 2-5 years. MDMA-assisted psychotherapy for PTSD and psilocybin therapy for depression are furthest along in this process.</w:t>
      </w:r>
    </w:p>
    <w:p w14:paraId="1E867F7D" w14:textId="7DBD3837" w:rsidR="00F34522" w:rsidRPr="003910FD" w:rsidRDefault="00F34522" w:rsidP="00DE6702">
      <w:pPr>
        <w:pStyle w:val="ListParagraph"/>
        <w:numPr>
          <w:ilvl w:val="0"/>
          <w:numId w:val="6"/>
        </w:numPr>
        <w:rPr>
          <w:rFonts w:ascii="Arial" w:hAnsi="Arial" w:cs="Arial"/>
        </w:rPr>
      </w:pPr>
      <w:r w:rsidRPr="003910FD">
        <w:rPr>
          <w:rFonts w:ascii="Arial" w:hAnsi="Arial" w:cs="Arial"/>
        </w:rPr>
        <w:t xml:space="preserve">One barrier to broad clinical use of these medications is that psychedelics are currently classified as Schedule I substances, which means the DEA finds no currently accepted medical use and a high potential for abuse. </w:t>
      </w:r>
    </w:p>
    <w:p w14:paraId="08B3E999" w14:textId="77777777" w:rsidR="00F34522" w:rsidRPr="003910FD" w:rsidRDefault="00F34522" w:rsidP="00F34522">
      <w:pPr>
        <w:ind w:left="360"/>
        <w:rPr>
          <w:rFonts w:ascii="Arial" w:hAnsi="Arial" w:cs="Arial"/>
        </w:rPr>
      </w:pPr>
    </w:p>
    <w:p w14:paraId="6B11E9E9" w14:textId="4B8F38F1" w:rsidR="00F34522" w:rsidRPr="003910FD" w:rsidRDefault="00F34522" w:rsidP="00F34522">
      <w:pPr>
        <w:rPr>
          <w:rFonts w:ascii="Arial" w:hAnsi="Arial" w:cs="Arial"/>
          <w:u w:val="single"/>
        </w:rPr>
      </w:pPr>
      <w:r w:rsidRPr="003910FD">
        <w:rPr>
          <w:rFonts w:ascii="Arial" w:hAnsi="Arial" w:cs="Arial"/>
          <w:u w:val="single"/>
        </w:rPr>
        <w:t>Current Status of Psychedelic Research in VA</w:t>
      </w:r>
    </w:p>
    <w:p w14:paraId="496A8EEF" w14:textId="77777777" w:rsidR="00F34522" w:rsidRPr="003910FD" w:rsidRDefault="00F34522" w:rsidP="00F34522">
      <w:pPr>
        <w:rPr>
          <w:rFonts w:ascii="Arial" w:hAnsi="Arial" w:cs="Arial"/>
        </w:rPr>
      </w:pPr>
    </w:p>
    <w:p w14:paraId="2C268CB2" w14:textId="77777777" w:rsidR="00F34522" w:rsidRPr="003910FD" w:rsidRDefault="00F34522" w:rsidP="00F34522">
      <w:pPr>
        <w:pStyle w:val="ListParagraph"/>
        <w:numPr>
          <w:ilvl w:val="0"/>
          <w:numId w:val="12"/>
        </w:numPr>
        <w:rPr>
          <w:rFonts w:ascii="Arial" w:hAnsi="Arial" w:cs="Arial"/>
        </w:rPr>
      </w:pPr>
      <w:r w:rsidRPr="003910FD">
        <w:rPr>
          <w:rFonts w:ascii="Arial" w:hAnsi="Arial" w:cs="Arial"/>
        </w:rPr>
        <w:t xml:space="preserve">There are currently </w:t>
      </w:r>
      <w:r w:rsidRPr="003910FD">
        <w:rPr>
          <w:rFonts w:ascii="Arial" w:hAnsi="Arial" w:cs="Arial"/>
          <w:u w:val="single"/>
        </w:rPr>
        <w:t>no</w:t>
      </w:r>
      <w:r w:rsidRPr="003910FD">
        <w:rPr>
          <w:rFonts w:ascii="Arial" w:hAnsi="Arial" w:cs="Arial"/>
        </w:rPr>
        <w:t xml:space="preserve"> studies on psychedelics funded by VA’s Office of Research and Development (ORD)</w:t>
      </w:r>
    </w:p>
    <w:p w14:paraId="5DF05EAE" w14:textId="77777777" w:rsidR="00F34522" w:rsidRPr="003910FD" w:rsidRDefault="00F34522" w:rsidP="00F34522">
      <w:pPr>
        <w:pStyle w:val="ListParagraph"/>
        <w:numPr>
          <w:ilvl w:val="0"/>
          <w:numId w:val="12"/>
        </w:numPr>
        <w:rPr>
          <w:rFonts w:ascii="Arial" w:hAnsi="Arial" w:cs="Arial"/>
        </w:rPr>
      </w:pPr>
      <w:r w:rsidRPr="003910FD">
        <w:rPr>
          <w:rFonts w:ascii="Arial" w:hAnsi="Arial" w:cs="Arial"/>
        </w:rPr>
        <w:t>There are multiple studies funded by external sources being conducted with Veteran participants at VA medical centers</w:t>
      </w:r>
    </w:p>
    <w:p w14:paraId="4DC4C838" w14:textId="02FD7A6F" w:rsidR="000A5CF8" w:rsidRPr="003910FD" w:rsidRDefault="000A5CF8" w:rsidP="000A5CF8">
      <w:pPr>
        <w:pStyle w:val="ListParagraph"/>
        <w:numPr>
          <w:ilvl w:val="0"/>
          <w:numId w:val="12"/>
        </w:numPr>
        <w:rPr>
          <w:rFonts w:ascii="Arial" w:hAnsi="Arial" w:cs="Arial"/>
        </w:rPr>
      </w:pPr>
      <w:r w:rsidRPr="003910FD">
        <w:rPr>
          <w:rFonts w:ascii="Arial" w:hAnsi="Arial" w:cs="Arial"/>
        </w:rPr>
        <w:t xml:space="preserve">ORD’s Evidence Synthesis Program completed an Evidence Brief, </w:t>
      </w:r>
      <w:hyperlink r:id="rId7" w:history="1">
        <w:r w:rsidRPr="003910FD">
          <w:rPr>
            <w:rStyle w:val="Hyperlink"/>
            <w:rFonts w:ascii="Arial" w:hAnsi="Arial" w:cs="Arial"/>
            <w:i/>
            <w:iCs/>
          </w:rPr>
          <w:t>Psychedelic Medications for Mental Health and Substance Use Disorders</w:t>
        </w:r>
      </w:hyperlink>
      <w:hyperlink r:id="rId8" w:history="1">
        <w:r w:rsidRPr="003910FD">
          <w:rPr>
            <w:rStyle w:val="Hyperlink"/>
            <w:rFonts w:ascii="Arial" w:hAnsi="Arial" w:cs="Arial"/>
          </w:rPr>
          <w:t xml:space="preserve"> </w:t>
        </w:r>
      </w:hyperlink>
      <w:r w:rsidRPr="003910FD">
        <w:rPr>
          <w:rFonts w:ascii="Arial" w:hAnsi="Arial" w:cs="Arial"/>
        </w:rPr>
        <w:t>(originally published in Oct 2022 and updated in Sep 2023)</w:t>
      </w:r>
    </w:p>
    <w:p w14:paraId="696D2721" w14:textId="12072F4F" w:rsidR="00F34522" w:rsidRPr="003910FD" w:rsidRDefault="00F34522" w:rsidP="00F34522">
      <w:pPr>
        <w:pStyle w:val="ListParagraph"/>
        <w:numPr>
          <w:ilvl w:val="0"/>
          <w:numId w:val="12"/>
        </w:numPr>
        <w:rPr>
          <w:rFonts w:ascii="Arial" w:hAnsi="Arial" w:cs="Arial"/>
        </w:rPr>
      </w:pPr>
      <w:r w:rsidRPr="003910FD">
        <w:rPr>
          <w:rFonts w:ascii="Arial" w:hAnsi="Arial" w:cs="Arial"/>
        </w:rPr>
        <w:t>ORD and VA’s Office of Mental Health and Suicide Prevention (OMHSP) are working together on a proactive, planful approach for determining the potential benefits of psychedelics for Veterans</w:t>
      </w:r>
    </w:p>
    <w:p w14:paraId="38AEA784" w14:textId="1F5D472D" w:rsidR="001F50E2" w:rsidRPr="003910FD" w:rsidRDefault="001F50E2" w:rsidP="001F50E2">
      <w:pPr>
        <w:pStyle w:val="ListParagraph"/>
        <w:rPr>
          <w:rFonts w:ascii="Arial" w:hAnsi="Arial" w:cs="Arial"/>
        </w:rPr>
      </w:pPr>
    </w:p>
    <w:p w14:paraId="4B9BB176" w14:textId="449662D5" w:rsidR="001F50E2" w:rsidRPr="003910FD" w:rsidRDefault="001F50E2" w:rsidP="001F50E2">
      <w:pPr>
        <w:rPr>
          <w:rFonts w:ascii="Arial" w:hAnsi="Arial" w:cs="Arial"/>
          <w:u w:val="single"/>
        </w:rPr>
      </w:pPr>
      <w:r w:rsidRPr="003910FD">
        <w:rPr>
          <w:rFonts w:ascii="Arial" w:hAnsi="Arial" w:cs="Arial"/>
          <w:u w:val="single"/>
        </w:rPr>
        <w:t>Key Findings for MDMA and Psilocybin</w:t>
      </w:r>
    </w:p>
    <w:p w14:paraId="2EF3D45C" w14:textId="77777777" w:rsidR="001F50E2" w:rsidRPr="003910FD" w:rsidRDefault="001F50E2" w:rsidP="001F50E2">
      <w:pPr>
        <w:rPr>
          <w:rFonts w:ascii="Arial" w:hAnsi="Arial" w:cs="Arial"/>
        </w:rPr>
      </w:pPr>
    </w:p>
    <w:p w14:paraId="5B2694C1" w14:textId="068CF008" w:rsidR="001F50E2" w:rsidRPr="003910FD" w:rsidRDefault="001F50E2" w:rsidP="001F50E2">
      <w:pPr>
        <w:pStyle w:val="ListParagraph"/>
        <w:numPr>
          <w:ilvl w:val="0"/>
          <w:numId w:val="14"/>
        </w:numPr>
        <w:rPr>
          <w:rFonts w:ascii="Arial" w:hAnsi="Arial" w:cs="Arial"/>
        </w:rPr>
      </w:pPr>
      <w:r w:rsidRPr="003910FD">
        <w:rPr>
          <w:rFonts w:ascii="Arial" w:hAnsi="Arial" w:cs="Arial"/>
        </w:rPr>
        <w:t xml:space="preserve">Studies conducted in the US have predominantly included non-Veteran, young, non-Hispanic white populations with access to a clinical research center or treatment program. Whether benefits can be replicated in more diverse populations and treatment settings including within VHA is unclear. </w:t>
      </w:r>
    </w:p>
    <w:p w14:paraId="04D5D418" w14:textId="3C00C31B" w:rsidR="13D8C759" w:rsidRPr="003910FD" w:rsidRDefault="13D8C759" w:rsidP="41CC1BCF">
      <w:pPr>
        <w:pStyle w:val="ListParagraph"/>
        <w:numPr>
          <w:ilvl w:val="0"/>
          <w:numId w:val="14"/>
        </w:numPr>
        <w:rPr>
          <w:rFonts w:ascii="Arial" w:hAnsi="Arial" w:cs="Arial"/>
        </w:rPr>
      </w:pPr>
      <w:r w:rsidRPr="003910FD">
        <w:rPr>
          <w:rFonts w:ascii="Arial" w:hAnsi="Arial" w:cs="Arial"/>
        </w:rPr>
        <w:t xml:space="preserve">Few adverse effects have been reported in any studies of MDMA or </w:t>
      </w:r>
      <w:r w:rsidR="00847453" w:rsidRPr="003910FD">
        <w:rPr>
          <w:rFonts w:ascii="Arial" w:hAnsi="Arial" w:cs="Arial"/>
        </w:rPr>
        <w:t>psilocybin.</w:t>
      </w:r>
    </w:p>
    <w:p w14:paraId="38E71047" w14:textId="5DBA7F17" w:rsidR="178DC561" w:rsidRPr="003910FD" w:rsidRDefault="178DC561" w:rsidP="41CC1BCF">
      <w:pPr>
        <w:pStyle w:val="ListParagraph"/>
        <w:numPr>
          <w:ilvl w:val="0"/>
          <w:numId w:val="14"/>
        </w:numPr>
        <w:rPr>
          <w:rFonts w:ascii="Arial" w:eastAsia="Arial" w:hAnsi="Arial" w:cs="Arial"/>
        </w:rPr>
      </w:pPr>
      <w:r w:rsidRPr="003910FD">
        <w:rPr>
          <w:rFonts w:ascii="Arial" w:eastAsia="Arial" w:hAnsi="Arial" w:cs="Arial"/>
          <w:b/>
          <w:bCs/>
        </w:rPr>
        <w:lastRenderedPageBreak/>
        <w:t>The MDMA-assisted psychotherapy</w:t>
      </w:r>
      <w:r w:rsidRPr="003910FD">
        <w:rPr>
          <w:rFonts w:ascii="Arial" w:eastAsia="Arial" w:hAnsi="Arial" w:cs="Arial"/>
        </w:rPr>
        <w:t xml:space="preserve"> treatment protocol involves </w:t>
      </w:r>
      <w:r w:rsidR="00847453" w:rsidRPr="003910FD">
        <w:rPr>
          <w:rFonts w:ascii="Arial" w:eastAsia="Arial" w:hAnsi="Arial" w:cs="Arial"/>
        </w:rPr>
        <w:t>12–90-minute</w:t>
      </w:r>
      <w:r w:rsidRPr="003910FD">
        <w:rPr>
          <w:rFonts w:ascii="Arial" w:eastAsia="Arial" w:hAnsi="Arial" w:cs="Arial"/>
        </w:rPr>
        <w:t xml:space="preserve"> psychotherapy sessions and 2-3 8-hour medication sessions staffed by 2 clinicians. The evidence synthesis found that this protocol may improve posttraumatic stress disorder (PTSD) symptom severity and result in clinically meaningful improvement and remission for some participants in the short term (1-2 months after treatment) (low strength of evidence [SOE]). </w:t>
      </w:r>
    </w:p>
    <w:p w14:paraId="56AA8B84" w14:textId="77777777" w:rsidR="00847453" w:rsidRPr="003910FD" w:rsidRDefault="00847453" w:rsidP="00847453">
      <w:pPr>
        <w:pStyle w:val="ListParagraph"/>
        <w:rPr>
          <w:rFonts w:ascii="Arial" w:eastAsia="Arial" w:hAnsi="Arial" w:cs="Arial"/>
        </w:rPr>
      </w:pPr>
    </w:p>
    <w:p w14:paraId="2C01FDB5" w14:textId="1A42BFD9" w:rsidR="178DC561" w:rsidRPr="003910FD" w:rsidRDefault="178DC561" w:rsidP="00706266">
      <w:pPr>
        <w:pStyle w:val="ListParagraph"/>
        <w:numPr>
          <w:ilvl w:val="1"/>
          <w:numId w:val="14"/>
        </w:numPr>
        <w:rPr>
          <w:rFonts w:ascii="Arial" w:eastAsia="Arial" w:hAnsi="Arial" w:cs="Arial"/>
        </w:rPr>
      </w:pPr>
      <w:r w:rsidRPr="003910FD">
        <w:rPr>
          <w:rFonts w:ascii="Arial" w:eastAsia="Arial" w:hAnsi="Arial" w:cs="Arial"/>
        </w:rPr>
        <w:t xml:space="preserve">The primary outcome in these studies was a measure of clinician-rated PTSD symptom severity on the Clinician-Administered PTSD Scale. The evidence synthesis found that the average decline in PTSD symptom severity in MDMA vs. placebo was a standardized mean difference of </w:t>
      </w:r>
      <w:r w:rsidR="2C6DB174" w:rsidRPr="003910FD">
        <w:rPr>
          <w:rFonts w:ascii="Arial" w:eastAsia="Arial" w:hAnsi="Arial" w:cs="Arial"/>
        </w:rPr>
        <w:t>0</w:t>
      </w:r>
      <w:r w:rsidRPr="003910FD">
        <w:rPr>
          <w:rFonts w:ascii="Arial" w:eastAsia="Arial" w:hAnsi="Arial" w:cs="Arial"/>
        </w:rPr>
        <w:t>.91, which is very large.</w:t>
      </w:r>
    </w:p>
    <w:p w14:paraId="739739FA" w14:textId="588AAB9E" w:rsidR="178DC561" w:rsidRPr="003910FD" w:rsidRDefault="178DC561" w:rsidP="00706266">
      <w:pPr>
        <w:pStyle w:val="ListParagraph"/>
        <w:numPr>
          <w:ilvl w:val="1"/>
          <w:numId w:val="14"/>
        </w:numPr>
        <w:tabs>
          <w:tab w:val="left" w:pos="0"/>
          <w:tab w:val="left" w:pos="0"/>
          <w:tab w:val="left" w:pos="0"/>
          <w:tab w:val="left" w:pos="0"/>
          <w:tab w:val="left" w:pos="0"/>
          <w:tab w:val="left" w:pos="0"/>
          <w:tab w:val="left" w:pos="720"/>
        </w:tabs>
        <w:rPr>
          <w:rFonts w:ascii="Arial" w:eastAsia="Arial" w:hAnsi="Arial" w:cs="Arial"/>
          <w:color w:val="212121"/>
        </w:rPr>
      </w:pPr>
      <w:r w:rsidRPr="003910FD">
        <w:rPr>
          <w:rFonts w:ascii="Arial" w:eastAsia="Arial" w:hAnsi="Arial" w:cs="Arial"/>
          <w:color w:val="212121"/>
        </w:rPr>
        <w:t>The evidence synthesis also reported on changes in clinically meaningful outcomes</w:t>
      </w:r>
      <w:r w:rsidR="3B5EA89D" w:rsidRPr="003910FD">
        <w:rPr>
          <w:rFonts w:ascii="Arial" w:eastAsia="Arial" w:hAnsi="Arial" w:cs="Arial"/>
          <w:color w:val="212121"/>
        </w:rPr>
        <w:t>,</w:t>
      </w:r>
      <w:r w:rsidRPr="003910FD">
        <w:rPr>
          <w:rFonts w:ascii="Arial" w:eastAsia="Arial" w:hAnsi="Arial" w:cs="Arial"/>
          <w:color w:val="212121"/>
        </w:rPr>
        <w:t xml:space="preserve"> such as no longer meeting diagnostic criteria and remission, but did not summarize improvements across studies. However, in the two Phase 3 studies conducted to support an indication for MDMA-assisted therapy (only one of th</w:t>
      </w:r>
      <w:r w:rsidR="36F3961B" w:rsidRPr="003910FD">
        <w:rPr>
          <w:rFonts w:ascii="Arial" w:eastAsia="Arial" w:hAnsi="Arial" w:cs="Arial"/>
          <w:color w:val="212121"/>
        </w:rPr>
        <w:t>ese</w:t>
      </w:r>
      <w:r w:rsidRPr="003910FD">
        <w:rPr>
          <w:rFonts w:ascii="Arial" w:eastAsia="Arial" w:hAnsi="Arial" w:cs="Arial"/>
          <w:color w:val="212121"/>
        </w:rPr>
        <w:t xml:space="preserve"> was included in the review because the other was published in September 2023), there were large differences in response between MDMA and placebo groups. In Mitchell et al. (2021; DOI: </w:t>
      </w:r>
      <w:hyperlink r:id="rId9">
        <w:r w:rsidRPr="003910FD">
          <w:rPr>
            <w:rStyle w:val="Hyperlink"/>
            <w:rFonts w:ascii="Arial" w:eastAsia="Arial" w:hAnsi="Arial" w:cs="Arial"/>
          </w:rPr>
          <w:t>10.1038/s41591-021-01336-3</w:t>
        </w:r>
      </w:hyperlink>
      <w:r w:rsidRPr="003910FD">
        <w:rPr>
          <w:rFonts w:ascii="Arial" w:eastAsia="Arial" w:hAnsi="Arial" w:cs="Arial"/>
          <w:color w:val="212121"/>
        </w:rPr>
        <w:t xml:space="preserve">), 67% of the MDMA group vs. 32% of the placebo group no longer met criteria for a diagnosis of PTSD; 33% of the MDMA group vs. 5% of the placebo group achieved remission. In Mitchell et al., (2023; DOI: </w:t>
      </w:r>
      <w:hyperlink r:id="rId10">
        <w:r w:rsidRPr="003910FD">
          <w:rPr>
            <w:rStyle w:val="Hyperlink"/>
            <w:rFonts w:ascii="Arial" w:eastAsia="Arial" w:hAnsi="Arial" w:cs="Arial"/>
          </w:rPr>
          <w:t>10.1038/s41591-023-02565-4</w:t>
        </w:r>
      </w:hyperlink>
      <w:r w:rsidRPr="003910FD">
        <w:rPr>
          <w:rFonts w:ascii="Arial" w:eastAsia="Arial" w:hAnsi="Arial" w:cs="Arial"/>
          <w:color w:val="212121"/>
        </w:rPr>
        <w:t>), 71% of the MDMA group vs. 48% of the placebo group no longer met criteria for a diagnosis of PTSD; 46% of the MDMA group vs. 21% of the placebo group achieved remission.</w:t>
      </w:r>
    </w:p>
    <w:p w14:paraId="0D6B18B5" w14:textId="379E7287" w:rsidR="178DC561" w:rsidRPr="003910FD" w:rsidRDefault="178DC561" w:rsidP="00706266">
      <w:pPr>
        <w:pStyle w:val="ListParagraph"/>
        <w:numPr>
          <w:ilvl w:val="1"/>
          <w:numId w:val="14"/>
        </w:numPr>
        <w:tabs>
          <w:tab w:val="left" w:pos="0"/>
          <w:tab w:val="left" w:pos="0"/>
          <w:tab w:val="left" w:pos="0"/>
          <w:tab w:val="left" w:pos="0"/>
          <w:tab w:val="left" w:pos="0"/>
          <w:tab w:val="left" w:pos="0"/>
          <w:tab w:val="left" w:pos="720"/>
        </w:tabs>
        <w:rPr>
          <w:rFonts w:ascii="Arial" w:eastAsia="Arial" w:hAnsi="Arial" w:cs="Arial"/>
          <w:color w:val="212121"/>
        </w:rPr>
      </w:pPr>
      <w:r w:rsidRPr="003910FD">
        <w:rPr>
          <w:rFonts w:ascii="Arial" w:eastAsia="Arial" w:hAnsi="Arial" w:cs="Arial"/>
          <w:color w:val="212121"/>
        </w:rPr>
        <w:t xml:space="preserve">Although these findings are encouraging, they may not generalize to VA patients. The majority of participants in MDMA research studies were </w:t>
      </w:r>
      <w:proofErr w:type="gramStart"/>
      <w:r w:rsidRPr="003910FD">
        <w:rPr>
          <w:rFonts w:ascii="Arial" w:eastAsia="Arial" w:hAnsi="Arial" w:cs="Arial"/>
          <w:color w:val="212121"/>
        </w:rPr>
        <w:t>women .</w:t>
      </w:r>
      <w:proofErr w:type="gramEnd"/>
      <w:r w:rsidRPr="003910FD">
        <w:rPr>
          <w:rFonts w:ascii="Arial" w:eastAsia="Arial" w:hAnsi="Arial" w:cs="Arial"/>
          <w:color w:val="212121"/>
        </w:rPr>
        <w:t xml:space="preserve">  Few participants were Veterans, other than in one study that enrolled 22 Veterans (</w:t>
      </w:r>
      <w:proofErr w:type="spellStart"/>
      <w:r w:rsidRPr="003910FD">
        <w:rPr>
          <w:rFonts w:ascii="Arial" w:eastAsia="Arial" w:hAnsi="Arial" w:cs="Arial"/>
          <w:color w:val="212121"/>
        </w:rPr>
        <w:t>Mithoefer</w:t>
      </w:r>
      <w:proofErr w:type="spellEnd"/>
      <w:r w:rsidRPr="003910FD">
        <w:rPr>
          <w:rFonts w:ascii="Arial" w:eastAsia="Arial" w:hAnsi="Arial" w:cs="Arial"/>
          <w:color w:val="212121"/>
        </w:rPr>
        <w:t xml:space="preserve"> et al., 2018; DOI: </w:t>
      </w:r>
      <w:hyperlink r:id="rId11">
        <w:r w:rsidRPr="003910FD">
          <w:rPr>
            <w:rStyle w:val="Hyperlink"/>
            <w:rFonts w:ascii="Arial" w:eastAsia="Arial" w:hAnsi="Arial" w:cs="Arial"/>
          </w:rPr>
          <w:t>10.1016/S2215-0366(18)30135-4</w:t>
        </w:r>
      </w:hyperlink>
      <w:r w:rsidRPr="003910FD">
        <w:rPr>
          <w:rFonts w:ascii="Arial" w:eastAsia="Arial" w:hAnsi="Arial" w:cs="Arial"/>
          <w:color w:val="212121"/>
        </w:rPr>
        <w:t>).  For example, of the two Phase 3 trials conducted, 16 of 90 participants (18%) in the Mitchell et al. (2021) study and 10 of 104 participants in the Mitchell et al. (2023) study were Veterans. Research on PTSD has found that treatment effects are smaller in Veterans or Service Members vs. non-military samples (</w:t>
      </w:r>
      <w:hyperlink r:id="rId12">
        <w:r w:rsidRPr="003910FD">
          <w:rPr>
            <w:rStyle w:val="Hyperlink"/>
            <w:rFonts w:ascii="Arial" w:eastAsia="Arial" w:hAnsi="Arial" w:cs="Arial"/>
          </w:rPr>
          <w:t>www.ptsd.va.gov/publications/rq_docs/V34N1.pdf</w:t>
        </w:r>
      </w:hyperlink>
      <w:r w:rsidRPr="003910FD">
        <w:rPr>
          <w:rFonts w:ascii="Arial" w:eastAsia="Arial" w:hAnsi="Arial" w:cs="Arial"/>
          <w:color w:val="212121"/>
        </w:rPr>
        <w:t>), so the benefit for VA patients may be smaller than the benefits reported in research to date.</w:t>
      </w:r>
    </w:p>
    <w:p w14:paraId="5D201201" w14:textId="3E0552A1" w:rsidR="178DC561" w:rsidRPr="003910FD" w:rsidRDefault="178DC561" w:rsidP="00706266">
      <w:pPr>
        <w:pStyle w:val="ListParagraph"/>
        <w:numPr>
          <w:ilvl w:val="1"/>
          <w:numId w:val="14"/>
        </w:numPr>
        <w:rPr>
          <w:rFonts w:ascii="Arial" w:eastAsia="Arial" w:hAnsi="Arial" w:cs="Arial"/>
        </w:rPr>
      </w:pPr>
      <w:r w:rsidRPr="003910FD">
        <w:rPr>
          <w:rFonts w:ascii="Arial" w:eastAsia="Arial" w:hAnsi="Arial" w:cs="Arial"/>
        </w:rPr>
        <w:t>Another concern is that the studies have had very short follow-up periods, e.g., 18 weeks after beginning treatment, which was approximately 1 month after the last therapy session (Mitchell et al., 2021, 2023). The durability of effects is uncertain.</w:t>
      </w:r>
    </w:p>
    <w:p w14:paraId="3137F534" w14:textId="4FCAA47C" w:rsidR="178DC561" w:rsidRPr="003910FD" w:rsidRDefault="178DC561" w:rsidP="00706266">
      <w:pPr>
        <w:pStyle w:val="ListParagraph"/>
        <w:numPr>
          <w:ilvl w:val="1"/>
          <w:numId w:val="14"/>
        </w:numPr>
        <w:rPr>
          <w:rFonts w:ascii="Arial" w:eastAsia="Arial" w:hAnsi="Arial" w:cs="Arial"/>
        </w:rPr>
      </w:pPr>
      <w:r w:rsidRPr="003910FD">
        <w:rPr>
          <w:rFonts w:ascii="Arial" w:eastAsia="Arial" w:hAnsi="Arial" w:cs="Arial"/>
        </w:rPr>
        <w:t>A final issue is the challenge of blinding participants and therapists to whether a participant has received MDMA or placebo. Most participants have been able to correctly guess what treatment they received, e.g., 75% of the placebo group and 94% of the MDMA group in Mitchell et al. (2023). Lack o</w:t>
      </w:r>
      <w:r w:rsidR="267D1418" w:rsidRPr="003910FD">
        <w:rPr>
          <w:rFonts w:ascii="Arial" w:eastAsia="Arial" w:hAnsi="Arial" w:cs="Arial"/>
        </w:rPr>
        <w:t>f bl</w:t>
      </w:r>
      <w:r w:rsidRPr="003910FD">
        <w:rPr>
          <w:rFonts w:ascii="Arial" w:eastAsia="Arial" w:hAnsi="Arial" w:cs="Arial"/>
        </w:rPr>
        <w:t xml:space="preserve">inding may have caused effects to be exaggerated, although the </w:t>
      </w:r>
      <w:r w:rsidRPr="003910FD">
        <w:rPr>
          <w:rFonts w:ascii="Arial" w:eastAsia="Arial" w:hAnsi="Arial" w:cs="Arial"/>
        </w:rPr>
        <w:lastRenderedPageBreak/>
        <w:t>evidence synthesis report concluded that MDMA is still likely to have benefit.</w:t>
      </w:r>
    </w:p>
    <w:p w14:paraId="182D96D0" w14:textId="67B731F3" w:rsidR="178DC561" w:rsidRPr="003910FD" w:rsidRDefault="178DC561" w:rsidP="00706266">
      <w:pPr>
        <w:pStyle w:val="ListParagraph"/>
        <w:numPr>
          <w:ilvl w:val="1"/>
          <w:numId w:val="14"/>
        </w:numPr>
        <w:rPr>
          <w:rFonts w:ascii="Arial" w:eastAsia="Arial" w:hAnsi="Arial" w:cs="Arial"/>
        </w:rPr>
      </w:pPr>
      <w:proofErr w:type="gramStart"/>
      <w:r w:rsidRPr="003910FD">
        <w:rPr>
          <w:rFonts w:ascii="Arial" w:eastAsia="Arial" w:hAnsi="Arial" w:cs="Arial"/>
        </w:rPr>
        <w:t>In order to</w:t>
      </w:r>
      <w:proofErr w:type="gramEnd"/>
      <w:r w:rsidRPr="003910FD">
        <w:rPr>
          <w:rFonts w:ascii="Arial" w:eastAsia="Arial" w:hAnsi="Arial" w:cs="Arial"/>
        </w:rPr>
        <w:t xml:space="preserve"> have greater confidence in how MDMA-assisted therapy might benefit VA patients, VA needs studies in VA patients that have better control for placebo effects and longer follow-up.</w:t>
      </w:r>
    </w:p>
    <w:p w14:paraId="7A041FCD" w14:textId="77777777" w:rsidR="00847453" w:rsidRPr="003910FD" w:rsidRDefault="00847453" w:rsidP="00847453">
      <w:pPr>
        <w:pStyle w:val="ListParagraph"/>
        <w:ind w:left="1440"/>
        <w:rPr>
          <w:rFonts w:ascii="Arial" w:eastAsia="Arial" w:hAnsi="Arial" w:cs="Arial"/>
        </w:rPr>
      </w:pPr>
    </w:p>
    <w:p w14:paraId="24B72C7D" w14:textId="0B44E43A" w:rsidR="001F50E2" w:rsidRPr="003910FD" w:rsidRDefault="001F50E2" w:rsidP="001F50E2">
      <w:pPr>
        <w:pStyle w:val="ListParagraph"/>
        <w:numPr>
          <w:ilvl w:val="0"/>
          <w:numId w:val="14"/>
        </w:numPr>
        <w:rPr>
          <w:rFonts w:ascii="Arial" w:hAnsi="Arial" w:cs="Arial"/>
        </w:rPr>
      </w:pPr>
      <w:r w:rsidRPr="003910FD">
        <w:rPr>
          <w:rFonts w:ascii="Arial" w:hAnsi="Arial" w:cs="Arial"/>
          <w:b/>
          <w:bCs/>
          <w:u w:val="single"/>
        </w:rPr>
        <w:t xml:space="preserve">Psilocybin-assisted psychotherapy </w:t>
      </w:r>
      <w:r w:rsidRPr="003910FD">
        <w:rPr>
          <w:rFonts w:ascii="Arial" w:hAnsi="Arial" w:cs="Arial"/>
        </w:rPr>
        <w:t xml:space="preserve">may reduce depression severity and lead to sustained remission for some participants at 12 months compared to wait list controls (low SOE). </w:t>
      </w:r>
      <w:r w:rsidR="3546411D" w:rsidRPr="003910FD">
        <w:rPr>
          <w:rFonts w:ascii="Arial" w:hAnsi="Arial" w:cs="Arial"/>
        </w:rPr>
        <w:t xml:space="preserve">Based on review of </w:t>
      </w:r>
      <w:r w:rsidR="4769FB9F" w:rsidRPr="003910FD">
        <w:rPr>
          <w:rFonts w:ascii="Arial" w:hAnsi="Arial" w:cs="Arial"/>
        </w:rPr>
        <w:t>5</w:t>
      </w:r>
      <w:r w:rsidR="3546411D" w:rsidRPr="003910FD">
        <w:rPr>
          <w:rFonts w:ascii="Arial" w:hAnsi="Arial" w:cs="Arial"/>
        </w:rPr>
        <w:t xml:space="preserve"> RCTs</w:t>
      </w:r>
      <w:r w:rsidR="5EB17A2A" w:rsidRPr="003910FD">
        <w:rPr>
          <w:rFonts w:ascii="Arial" w:hAnsi="Arial" w:cs="Arial"/>
        </w:rPr>
        <w:t xml:space="preserve"> that included a total of 472 participants</w:t>
      </w:r>
      <w:r w:rsidR="3546411D" w:rsidRPr="003910FD">
        <w:rPr>
          <w:rFonts w:ascii="Arial" w:hAnsi="Arial" w:cs="Arial"/>
        </w:rPr>
        <w:t xml:space="preserve"> </w:t>
      </w:r>
      <w:r w:rsidR="18963289" w:rsidRPr="003910FD">
        <w:rPr>
          <w:rFonts w:ascii="Arial" w:hAnsi="Arial" w:cs="Arial"/>
        </w:rPr>
        <w:t xml:space="preserve">(summarized below) </w:t>
      </w:r>
      <w:r w:rsidR="3546411D" w:rsidRPr="003910FD">
        <w:rPr>
          <w:rFonts w:ascii="Arial" w:hAnsi="Arial" w:cs="Arial"/>
        </w:rPr>
        <w:t>and 5 pre-post studies.</w:t>
      </w:r>
    </w:p>
    <w:p w14:paraId="6CF43625" w14:textId="77777777" w:rsidR="00847453" w:rsidRPr="003910FD" w:rsidRDefault="00847453" w:rsidP="00847453">
      <w:pPr>
        <w:pStyle w:val="ListParagraph"/>
        <w:rPr>
          <w:rFonts w:ascii="Arial" w:hAnsi="Arial" w:cs="Arial"/>
        </w:rPr>
      </w:pPr>
    </w:p>
    <w:p w14:paraId="499EC2E2" w14:textId="7E01D9C6" w:rsidR="64FAFFD2" w:rsidRPr="003910FD" w:rsidRDefault="007A6237" w:rsidP="002A4C09">
      <w:pPr>
        <w:pStyle w:val="ListParagraph"/>
        <w:numPr>
          <w:ilvl w:val="1"/>
          <w:numId w:val="14"/>
        </w:numPr>
        <w:spacing w:line="259" w:lineRule="auto"/>
        <w:rPr>
          <w:rFonts w:ascii="Arial" w:hAnsi="Arial" w:cs="Arial"/>
        </w:rPr>
      </w:pPr>
      <w:r w:rsidRPr="003910FD">
        <w:rPr>
          <w:rFonts w:ascii="Arial" w:hAnsi="Arial" w:cs="Arial"/>
        </w:rPr>
        <w:t xml:space="preserve">Davis et al. (2021; DOI: </w:t>
      </w:r>
      <w:hyperlink r:id="rId13" w:history="1">
        <w:r w:rsidRPr="003910FD">
          <w:rPr>
            <w:rStyle w:val="Hyperlink"/>
            <w:rFonts w:ascii="Arial" w:hAnsi="Arial" w:cs="Arial"/>
          </w:rPr>
          <w:t>10.1001/jamapsychiatry.2020.3285</w:t>
        </w:r>
      </w:hyperlink>
      <w:r w:rsidRPr="003910FD">
        <w:rPr>
          <w:rFonts w:ascii="Arial" w:hAnsi="Arial" w:cs="Arial"/>
        </w:rPr>
        <w:t xml:space="preserve">) - </w:t>
      </w:r>
      <w:r w:rsidR="183908AA" w:rsidRPr="003910FD">
        <w:rPr>
          <w:rFonts w:ascii="Arial" w:hAnsi="Arial" w:cs="Arial"/>
        </w:rPr>
        <w:t>Study conducted in US among 24 adults with moderate depression (defined by the GRID-HAMD)</w:t>
      </w:r>
      <w:r w:rsidR="5723FCEC" w:rsidRPr="003910FD">
        <w:rPr>
          <w:rFonts w:ascii="Arial" w:hAnsi="Arial" w:cs="Arial"/>
        </w:rPr>
        <w:t>:</w:t>
      </w:r>
      <w:r w:rsidR="715EC4B8" w:rsidRPr="003910FD">
        <w:rPr>
          <w:rFonts w:ascii="Arial" w:hAnsi="Arial" w:cs="Arial"/>
        </w:rPr>
        <w:t xml:space="preserve"> Depression symptoms as measured by the GRID-HAMD significantly improved at 8 weeks compared to the delayed treatment group (standardized mean difference [SMD] = 2.6, 95% CI [1.5, 3.7]). In the immediate treatment group, the mean (SD) GRID-HAMD scores were 22.9 (3.6) at baseline, 8.0 (7.1) at week 5, and 8.5 (5.7) at week 8. At 12 months, 18/24 (75%) of participants experienced a clinically significant response, which was defined by the study as a decrease of 50% or more from their pre-treatment GRID-HAMD total score, and 14/24 (58%) met criteria for disease remission, defined as a GRID-HAMD total score of 7 or lower.</w:t>
      </w:r>
    </w:p>
    <w:p w14:paraId="0C1147DC" w14:textId="79EB3696" w:rsidR="5AE355A6" w:rsidRPr="003910FD" w:rsidRDefault="007A6237" w:rsidP="21521F60">
      <w:pPr>
        <w:pStyle w:val="ListParagraph"/>
        <w:numPr>
          <w:ilvl w:val="1"/>
          <w:numId w:val="14"/>
        </w:numPr>
        <w:spacing w:line="259" w:lineRule="auto"/>
        <w:rPr>
          <w:rFonts w:ascii="Arial" w:hAnsi="Arial" w:cs="Arial"/>
        </w:rPr>
      </w:pPr>
      <w:r w:rsidRPr="003910FD">
        <w:rPr>
          <w:rFonts w:ascii="Arial" w:hAnsi="Arial" w:cs="Arial"/>
        </w:rPr>
        <w:t xml:space="preserve">Carhart- Harris et al. (2021; DOI: </w:t>
      </w:r>
      <w:hyperlink r:id="rId14" w:history="1">
        <w:r w:rsidRPr="003910FD">
          <w:rPr>
            <w:rStyle w:val="Hyperlink"/>
            <w:rFonts w:ascii="Arial" w:hAnsi="Arial" w:cs="Arial"/>
          </w:rPr>
          <w:t>10.1056/NEJMoa2032994</w:t>
        </w:r>
      </w:hyperlink>
      <w:r w:rsidRPr="003910FD">
        <w:rPr>
          <w:rFonts w:ascii="Arial" w:hAnsi="Arial" w:cs="Arial"/>
        </w:rPr>
        <w:t xml:space="preserve">) - </w:t>
      </w:r>
      <w:r w:rsidR="5AE355A6" w:rsidRPr="003910FD">
        <w:rPr>
          <w:rFonts w:ascii="Arial" w:hAnsi="Arial" w:cs="Arial"/>
        </w:rPr>
        <w:t>Study conducted in the UK among 59 adults</w:t>
      </w:r>
      <w:r w:rsidR="06D8A9CE" w:rsidRPr="003910FD">
        <w:rPr>
          <w:rFonts w:ascii="Arial" w:hAnsi="Arial" w:cs="Arial"/>
        </w:rPr>
        <w:t xml:space="preserve"> with moderate to severe depression (</w:t>
      </w:r>
      <w:r w:rsidR="00847453" w:rsidRPr="003910FD">
        <w:rPr>
          <w:rFonts w:ascii="Arial" w:hAnsi="Arial" w:cs="Arial"/>
        </w:rPr>
        <w:t>defined</w:t>
      </w:r>
      <w:r w:rsidR="06D8A9CE" w:rsidRPr="003910FD">
        <w:rPr>
          <w:rFonts w:ascii="Arial" w:hAnsi="Arial" w:cs="Arial"/>
        </w:rPr>
        <w:t xml:space="preserve"> by Quick Inventory of Depressive Symptomatology-Self-Report (QIDS-SR-16))</w:t>
      </w:r>
      <w:r w:rsidR="08E9DF1C" w:rsidRPr="003910FD">
        <w:rPr>
          <w:rFonts w:ascii="Arial" w:hAnsi="Arial" w:cs="Arial"/>
        </w:rPr>
        <w:t>:</w:t>
      </w:r>
      <w:r w:rsidR="06D8A9CE" w:rsidRPr="003910FD">
        <w:rPr>
          <w:rFonts w:ascii="Arial" w:hAnsi="Arial" w:cs="Arial"/>
        </w:rPr>
        <w:t xml:space="preserve"> Both the psilocybin and escitalopram groups had reductions in mean QIDS-SR-16 scores. However, the change in mean scores from baseline to week 6 was not significantly different between the 2 groups (mean difference [MD] = -2.0, 95% CI [-5.0, 0.9]). A clinically meaningful response (defined as a decrease in QIDS-SR-16 by at least 50%) occurred in 21/30 (70%) of the psilocybin group and 14/29 (48%) in the escitalopram group.</w:t>
      </w:r>
      <w:r w:rsidR="24D00198" w:rsidRPr="003910FD">
        <w:rPr>
          <w:rFonts w:ascii="Arial" w:hAnsi="Arial" w:cs="Arial"/>
        </w:rPr>
        <w:t xml:space="preserve"> Remission (defined as QIDS-SR 16 score &lt;5) occurred in 17/30 (57%) in the psilocybin group and 8/29 (28%) in the escitalopram group. Neither response nor remission rates were significantly different between groups.</w:t>
      </w:r>
    </w:p>
    <w:p w14:paraId="373C0F23" w14:textId="13F9A205" w:rsidR="64FAFFD2" w:rsidRPr="003910FD" w:rsidRDefault="007A6237" w:rsidP="21521F60">
      <w:pPr>
        <w:pStyle w:val="ListParagraph"/>
        <w:numPr>
          <w:ilvl w:val="1"/>
          <w:numId w:val="14"/>
        </w:numPr>
        <w:rPr>
          <w:rFonts w:ascii="Arial" w:hAnsi="Arial" w:cs="Arial"/>
        </w:rPr>
      </w:pPr>
      <w:r w:rsidRPr="003910FD">
        <w:rPr>
          <w:rFonts w:ascii="Arial" w:hAnsi="Arial" w:cs="Arial"/>
        </w:rPr>
        <w:t xml:space="preserve">Goodwin et al. (2022; DOI: </w:t>
      </w:r>
      <w:hyperlink r:id="rId15" w:history="1">
        <w:r w:rsidRPr="003910FD">
          <w:rPr>
            <w:rStyle w:val="Hyperlink"/>
            <w:rFonts w:ascii="Arial" w:hAnsi="Arial" w:cs="Arial"/>
          </w:rPr>
          <w:t>10.1056/NEJMoa2206443</w:t>
        </w:r>
      </w:hyperlink>
      <w:r w:rsidRPr="003910FD">
        <w:rPr>
          <w:rFonts w:ascii="Arial" w:hAnsi="Arial" w:cs="Arial"/>
        </w:rPr>
        <w:t xml:space="preserve">) </w:t>
      </w:r>
      <w:r w:rsidR="64FAFFD2" w:rsidRPr="003910FD">
        <w:rPr>
          <w:rFonts w:ascii="Arial" w:hAnsi="Arial" w:cs="Arial"/>
        </w:rPr>
        <w:t>Study sponsored by COMPASS Pathways including 233 adults with moderate to severe depression</w:t>
      </w:r>
      <w:r w:rsidR="762D6A9F" w:rsidRPr="003910FD">
        <w:rPr>
          <w:rFonts w:ascii="Arial" w:hAnsi="Arial" w:cs="Arial"/>
        </w:rPr>
        <w:t xml:space="preserve"> </w:t>
      </w:r>
      <w:r w:rsidR="4936E292" w:rsidRPr="003910FD">
        <w:rPr>
          <w:rFonts w:ascii="Arial" w:hAnsi="Arial" w:cs="Arial"/>
        </w:rPr>
        <w:t>(defined by the Montgomery-</w:t>
      </w:r>
      <w:proofErr w:type="spellStart"/>
      <w:r w:rsidR="4936E292" w:rsidRPr="003910FD">
        <w:rPr>
          <w:rFonts w:ascii="Arial" w:hAnsi="Arial" w:cs="Arial"/>
        </w:rPr>
        <w:t>Åsberg</w:t>
      </w:r>
      <w:proofErr w:type="spellEnd"/>
      <w:r w:rsidR="4936E292" w:rsidRPr="003910FD">
        <w:rPr>
          <w:rFonts w:ascii="Arial" w:hAnsi="Arial" w:cs="Arial"/>
        </w:rPr>
        <w:t xml:space="preserve"> Depression Rating Scale [MADRS]) </w:t>
      </w:r>
      <w:r w:rsidR="762D6A9F" w:rsidRPr="003910FD">
        <w:rPr>
          <w:rFonts w:ascii="Arial" w:hAnsi="Arial" w:cs="Arial"/>
        </w:rPr>
        <w:t>at 22 sites across 10 countries</w:t>
      </w:r>
      <w:r w:rsidR="292EE96C" w:rsidRPr="003910FD">
        <w:rPr>
          <w:rFonts w:ascii="Arial" w:hAnsi="Arial" w:cs="Arial"/>
        </w:rPr>
        <w:t>:</w:t>
      </w:r>
      <w:r w:rsidR="64FAFFD2" w:rsidRPr="003910FD">
        <w:rPr>
          <w:rFonts w:ascii="Arial" w:hAnsi="Arial" w:cs="Arial"/>
        </w:rPr>
        <w:t xml:space="preserve"> </w:t>
      </w:r>
      <w:r w:rsidR="33EBCFEC" w:rsidRPr="003910FD">
        <w:rPr>
          <w:rFonts w:ascii="Arial" w:hAnsi="Arial" w:cs="Arial"/>
        </w:rPr>
        <w:t xml:space="preserve">The proportion of participants with a decrease of at least 50% from baseline in MADRS total score (defined as treatment response) at week 3 was 37% in the 25mg group, 19% in the 10mg group, and 18% in the 1mg group. The proportion of participants with 3-week MADRS total scores of less than 10 (defined as </w:t>
      </w:r>
      <w:r w:rsidR="33EBCFEC" w:rsidRPr="003910FD">
        <w:rPr>
          <w:rFonts w:ascii="Arial" w:hAnsi="Arial" w:cs="Arial"/>
        </w:rPr>
        <w:lastRenderedPageBreak/>
        <w:t>remission) was 29% in the 25mg group, 9% in the 10mg group, and 8% in the 1mg group.</w:t>
      </w:r>
      <w:r w:rsidR="2889552B" w:rsidRPr="003910FD">
        <w:rPr>
          <w:rFonts w:ascii="Arial" w:hAnsi="Arial" w:cs="Arial"/>
        </w:rPr>
        <w:t xml:space="preserve"> For both key findings, the difference was statistically significant when comparing 25mg versus 1mg, but not 10mg </w:t>
      </w:r>
      <w:r w:rsidRPr="003910FD">
        <w:rPr>
          <w:rFonts w:ascii="Arial" w:hAnsi="Arial" w:cs="Arial"/>
        </w:rPr>
        <w:t>2021</w:t>
      </w:r>
      <w:r w:rsidR="2889552B" w:rsidRPr="003910FD">
        <w:rPr>
          <w:rFonts w:ascii="Arial" w:hAnsi="Arial" w:cs="Arial"/>
        </w:rPr>
        <w:t>versus 1mg.</w:t>
      </w:r>
    </w:p>
    <w:p w14:paraId="2C5DC031" w14:textId="77777777" w:rsidR="00C72B3A" w:rsidRPr="003910FD" w:rsidRDefault="00C72B3A" w:rsidP="00C72B3A">
      <w:pPr>
        <w:pStyle w:val="ListParagraph"/>
        <w:numPr>
          <w:ilvl w:val="1"/>
          <w:numId w:val="14"/>
        </w:numPr>
        <w:rPr>
          <w:rFonts w:ascii="Arial" w:hAnsi="Arial" w:cs="Arial"/>
        </w:rPr>
      </w:pPr>
      <w:r w:rsidRPr="003910FD">
        <w:rPr>
          <w:rFonts w:ascii="Arial" w:hAnsi="Arial" w:cs="Arial"/>
        </w:rPr>
        <w:t>Raison et al. (2023; DOI:</w:t>
      </w:r>
      <w:hyperlink r:id="rId16" w:history="1">
        <w:r w:rsidRPr="003910FD">
          <w:rPr>
            <w:rStyle w:val="Hyperlink"/>
            <w:rFonts w:ascii="Arial" w:hAnsi="Arial" w:cs="Arial"/>
          </w:rPr>
          <w:t>10.1001/jama.2023.14530</w:t>
        </w:r>
      </w:hyperlink>
      <w:r w:rsidRPr="003910FD">
        <w:rPr>
          <w:rFonts w:ascii="Arial" w:hAnsi="Arial" w:cs="Arial"/>
        </w:rPr>
        <w:t xml:space="preserve">) - </w:t>
      </w:r>
      <w:r w:rsidR="3E6514DA" w:rsidRPr="003910FD">
        <w:rPr>
          <w:rFonts w:ascii="Arial" w:hAnsi="Arial" w:cs="Arial"/>
        </w:rPr>
        <w:t xml:space="preserve">Study sponsored by </w:t>
      </w:r>
      <w:proofErr w:type="spellStart"/>
      <w:r w:rsidR="3E6514DA" w:rsidRPr="003910FD">
        <w:rPr>
          <w:rFonts w:ascii="Arial" w:hAnsi="Arial" w:cs="Arial"/>
        </w:rPr>
        <w:t>Usona</w:t>
      </w:r>
      <w:proofErr w:type="spellEnd"/>
      <w:r w:rsidR="3E6514DA" w:rsidRPr="003910FD">
        <w:rPr>
          <w:rFonts w:ascii="Arial" w:hAnsi="Arial" w:cs="Arial"/>
        </w:rPr>
        <w:t xml:space="preserve"> Institute including 104 participants with moderate to severe depression at 11 sites in the US</w:t>
      </w:r>
      <w:r w:rsidR="514198AA" w:rsidRPr="003910FD">
        <w:rPr>
          <w:rFonts w:ascii="Arial" w:hAnsi="Arial" w:cs="Arial"/>
        </w:rPr>
        <w:t>:</w:t>
      </w:r>
      <w:r w:rsidR="17D52331" w:rsidRPr="003910FD">
        <w:rPr>
          <w:rFonts w:ascii="Arial" w:hAnsi="Arial" w:cs="Arial"/>
        </w:rPr>
        <w:t xml:space="preserve"> In the psilocybin group, 42% of participants had a sustained decrease of at least 50% from baseline in MADRS total score (defined as treatment response) compared to 11% in the niacin group and 25% had MADRS total scores of less than 10 (defined as remission) compared to 9% in the niacin group. Findings were statistically significant for both response and remission rates.</w:t>
      </w:r>
    </w:p>
    <w:p w14:paraId="6823E3AB" w14:textId="24114693" w:rsidR="2F65E497" w:rsidRPr="003910FD" w:rsidRDefault="00C72B3A" w:rsidP="00C72B3A">
      <w:pPr>
        <w:pStyle w:val="ListParagraph"/>
        <w:numPr>
          <w:ilvl w:val="1"/>
          <w:numId w:val="14"/>
        </w:numPr>
        <w:rPr>
          <w:rFonts w:ascii="Arial" w:hAnsi="Arial" w:cs="Arial"/>
        </w:rPr>
      </w:pPr>
      <w:r w:rsidRPr="003910FD">
        <w:rPr>
          <w:rFonts w:ascii="Arial" w:hAnsi="Arial" w:cs="Arial"/>
        </w:rPr>
        <w:t xml:space="preserve">von </w:t>
      </w:r>
      <w:proofErr w:type="spellStart"/>
      <w:r w:rsidRPr="003910FD">
        <w:rPr>
          <w:rFonts w:ascii="Arial" w:hAnsi="Arial" w:cs="Arial"/>
        </w:rPr>
        <w:t>Rotz</w:t>
      </w:r>
      <w:proofErr w:type="spellEnd"/>
      <w:r w:rsidRPr="003910FD">
        <w:rPr>
          <w:rFonts w:ascii="Arial" w:hAnsi="Arial" w:cs="Arial"/>
        </w:rPr>
        <w:t xml:space="preserve"> et al. (2022; DOI: </w:t>
      </w:r>
      <w:hyperlink r:id="rId17" w:tgtFrame="_blank" w:history="1">
        <w:r w:rsidRPr="003910FD">
          <w:rPr>
            <w:rStyle w:val="Hyperlink"/>
            <w:rFonts w:ascii="Arial" w:hAnsi="Arial" w:cs="Arial"/>
            <w:color w:val="205493"/>
          </w:rPr>
          <w:t>10.1016/j.eclinm.2022.101809</w:t>
        </w:r>
      </w:hyperlink>
      <w:r w:rsidRPr="003910FD">
        <w:rPr>
          <w:rStyle w:val="identifier"/>
          <w:rFonts w:ascii="Arial" w:hAnsi="Arial" w:cs="Arial"/>
          <w:color w:val="212121"/>
        </w:rPr>
        <w:t xml:space="preserve">) - </w:t>
      </w:r>
      <w:r w:rsidR="2F65E497" w:rsidRPr="003910FD">
        <w:rPr>
          <w:rFonts w:ascii="Arial" w:hAnsi="Arial" w:cs="Arial"/>
        </w:rPr>
        <w:t xml:space="preserve">Study funded by the Swiss National Science Foundation, crowdfunding, the Swiss </w:t>
      </w:r>
      <w:proofErr w:type="spellStart"/>
      <w:r w:rsidR="2F65E497" w:rsidRPr="003910FD">
        <w:rPr>
          <w:rFonts w:ascii="Arial" w:hAnsi="Arial" w:cs="Arial"/>
        </w:rPr>
        <w:t>Neuromatrix</w:t>
      </w:r>
      <w:proofErr w:type="spellEnd"/>
      <w:r w:rsidR="2F65E497" w:rsidRPr="003910FD">
        <w:rPr>
          <w:rFonts w:ascii="Arial" w:hAnsi="Arial" w:cs="Arial"/>
        </w:rPr>
        <w:t xml:space="preserve"> Foundation, and the </w:t>
      </w:r>
      <w:proofErr w:type="spellStart"/>
      <w:r w:rsidR="2F65E497" w:rsidRPr="003910FD">
        <w:rPr>
          <w:rFonts w:ascii="Arial" w:hAnsi="Arial" w:cs="Arial"/>
        </w:rPr>
        <w:t>Heffter</w:t>
      </w:r>
      <w:proofErr w:type="spellEnd"/>
      <w:r w:rsidR="2F65E497" w:rsidRPr="003910FD">
        <w:rPr>
          <w:rFonts w:ascii="Arial" w:hAnsi="Arial" w:cs="Arial"/>
        </w:rPr>
        <w:t xml:space="preserve"> Research Institute, included 52 participants</w:t>
      </w:r>
      <w:r w:rsidR="5E502467" w:rsidRPr="003910FD">
        <w:rPr>
          <w:rFonts w:ascii="Arial" w:hAnsi="Arial" w:cs="Arial"/>
        </w:rPr>
        <w:t>:</w:t>
      </w:r>
      <w:r w:rsidR="2F65E497" w:rsidRPr="003910FD">
        <w:rPr>
          <w:rFonts w:ascii="Arial" w:hAnsi="Arial" w:cs="Arial"/>
        </w:rPr>
        <w:t xml:space="preserve"> In the psilocybin group, 58% of participants had a response at 2 weeks compared with 15% in the placebo group, and 54% met criteria for remission at 2 weeks compared with 12% in the placebo group. These differences in response and remission rates were statistically significant.</w:t>
      </w:r>
    </w:p>
    <w:p w14:paraId="33713D46" w14:textId="0C5F07A9" w:rsidR="000A5CF8" w:rsidRPr="003910FD" w:rsidRDefault="000A5CF8" w:rsidP="000A5CF8">
      <w:pPr>
        <w:rPr>
          <w:rFonts w:ascii="Arial" w:hAnsi="Arial" w:cs="Arial"/>
        </w:rPr>
      </w:pPr>
    </w:p>
    <w:p w14:paraId="34B5A73A" w14:textId="6C49E4D2" w:rsidR="000A5CF8" w:rsidRPr="003910FD" w:rsidRDefault="001F50E2" w:rsidP="000A5CF8">
      <w:pPr>
        <w:rPr>
          <w:rFonts w:ascii="Arial" w:hAnsi="Arial" w:cs="Arial"/>
          <w:u w:val="single"/>
        </w:rPr>
      </w:pPr>
      <w:r w:rsidRPr="003910FD">
        <w:rPr>
          <w:rFonts w:ascii="Arial" w:hAnsi="Arial" w:cs="Arial"/>
          <w:u w:val="single"/>
        </w:rPr>
        <w:t xml:space="preserve">VA </w:t>
      </w:r>
      <w:r w:rsidR="000A5CF8" w:rsidRPr="003910FD">
        <w:rPr>
          <w:rFonts w:ascii="Arial" w:hAnsi="Arial" w:cs="Arial"/>
          <w:u w:val="single"/>
        </w:rPr>
        <w:t>Psychedelic State of the Art (SOTA) Conference</w:t>
      </w:r>
    </w:p>
    <w:p w14:paraId="3A44238D" w14:textId="77777777" w:rsidR="000A5CF8" w:rsidRPr="003910FD" w:rsidRDefault="000A5CF8" w:rsidP="000A5CF8">
      <w:pPr>
        <w:rPr>
          <w:rFonts w:ascii="Arial" w:hAnsi="Arial" w:cs="Arial"/>
        </w:rPr>
      </w:pPr>
    </w:p>
    <w:p w14:paraId="73A5872F" w14:textId="6FCE28AB" w:rsidR="000A5CF8" w:rsidRPr="003910FD" w:rsidRDefault="000A5CF8" w:rsidP="000A5CF8">
      <w:pPr>
        <w:pStyle w:val="ListParagraph"/>
        <w:numPr>
          <w:ilvl w:val="0"/>
          <w:numId w:val="12"/>
        </w:numPr>
        <w:rPr>
          <w:rFonts w:ascii="Arial" w:hAnsi="Arial" w:cs="Arial"/>
        </w:rPr>
      </w:pPr>
      <w:r w:rsidRPr="003910FD">
        <w:rPr>
          <w:rFonts w:ascii="Arial" w:hAnsi="Arial" w:cs="Arial"/>
        </w:rPr>
        <w:t xml:space="preserve">ORD and OMHSP co-hosted a State of the Art (SOTA) Conference: Psychedelic Treatments for Mental Health Conditions in September 2023 to help address two major objectives: </w:t>
      </w:r>
    </w:p>
    <w:p w14:paraId="52FB1272" w14:textId="77777777" w:rsidR="00847453" w:rsidRPr="003910FD" w:rsidRDefault="00847453" w:rsidP="00847453">
      <w:pPr>
        <w:pStyle w:val="ListParagraph"/>
        <w:rPr>
          <w:rFonts w:ascii="Arial" w:hAnsi="Arial" w:cs="Arial"/>
        </w:rPr>
      </w:pPr>
    </w:p>
    <w:p w14:paraId="30400319" w14:textId="77777777" w:rsidR="000A5CF8" w:rsidRPr="003910FD" w:rsidRDefault="000A5CF8" w:rsidP="000A5CF8">
      <w:pPr>
        <w:pStyle w:val="ListParagraph"/>
        <w:numPr>
          <w:ilvl w:val="1"/>
          <w:numId w:val="12"/>
        </w:numPr>
        <w:rPr>
          <w:rFonts w:ascii="Arial" w:hAnsi="Arial" w:cs="Arial"/>
        </w:rPr>
      </w:pPr>
      <w:r w:rsidRPr="003910FD">
        <w:rPr>
          <w:rFonts w:ascii="Arial" w:hAnsi="Arial" w:cs="Arial"/>
        </w:rPr>
        <w:t xml:space="preserve">To better understand the current state of scientific evidence and to identify a strategic framework to conduct future psychedelic treatment research for select mental health conditions; and </w:t>
      </w:r>
    </w:p>
    <w:p w14:paraId="22C394A6" w14:textId="04FF6FAB" w:rsidR="000A5CF8" w:rsidRPr="003910FD" w:rsidRDefault="000A5CF8" w:rsidP="000A5CF8">
      <w:pPr>
        <w:pStyle w:val="ListParagraph"/>
        <w:numPr>
          <w:ilvl w:val="1"/>
          <w:numId w:val="12"/>
        </w:numPr>
        <w:rPr>
          <w:rFonts w:ascii="Arial" w:hAnsi="Arial" w:cs="Arial"/>
        </w:rPr>
      </w:pPr>
      <w:r w:rsidRPr="003910FD">
        <w:rPr>
          <w:rFonts w:ascii="Arial" w:hAnsi="Arial" w:cs="Arial"/>
        </w:rPr>
        <w:t>For agents where FDA-approval may be anticipated, to determine the necessary steps for potential VA system-wide clinical implementation.</w:t>
      </w:r>
    </w:p>
    <w:p w14:paraId="566B94D6" w14:textId="77777777" w:rsidR="00847453" w:rsidRPr="003910FD" w:rsidRDefault="00847453" w:rsidP="00847453">
      <w:pPr>
        <w:pStyle w:val="ListParagraph"/>
        <w:ind w:left="1440"/>
        <w:rPr>
          <w:rFonts w:ascii="Arial" w:hAnsi="Arial" w:cs="Arial"/>
        </w:rPr>
      </w:pPr>
    </w:p>
    <w:p w14:paraId="5A794DB6" w14:textId="7BAF9BD2" w:rsidR="000A5CF8" w:rsidRPr="003910FD" w:rsidRDefault="000A5CF8" w:rsidP="00DE6702">
      <w:pPr>
        <w:pStyle w:val="ListParagraph"/>
        <w:numPr>
          <w:ilvl w:val="0"/>
          <w:numId w:val="12"/>
        </w:numPr>
        <w:rPr>
          <w:rFonts w:ascii="Arial" w:hAnsi="Arial" w:cs="Arial"/>
        </w:rPr>
      </w:pPr>
      <w:r w:rsidRPr="003910FD">
        <w:rPr>
          <w:rFonts w:ascii="Arial" w:hAnsi="Arial" w:cs="Arial"/>
        </w:rPr>
        <w:t xml:space="preserve">Psychedelic SOTA Virtual </w:t>
      </w:r>
      <w:proofErr w:type="spellStart"/>
      <w:r w:rsidRPr="003910FD">
        <w:rPr>
          <w:rFonts w:ascii="Arial" w:hAnsi="Arial" w:cs="Arial"/>
        </w:rPr>
        <w:t>Cyberseminar</w:t>
      </w:r>
      <w:proofErr w:type="spellEnd"/>
      <w:r w:rsidRPr="003910FD">
        <w:rPr>
          <w:rFonts w:ascii="Arial" w:hAnsi="Arial" w:cs="Arial"/>
        </w:rPr>
        <w:t xml:space="preserve"> took place Sep. 6 – 8</w:t>
      </w:r>
      <w:r w:rsidR="00847453" w:rsidRPr="003910FD">
        <w:rPr>
          <w:rFonts w:ascii="Arial" w:hAnsi="Arial" w:cs="Arial"/>
        </w:rPr>
        <w:t>.</w:t>
      </w:r>
    </w:p>
    <w:p w14:paraId="1AF9B895" w14:textId="77777777" w:rsidR="00847453" w:rsidRPr="003910FD" w:rsidRDefault="00847453" w:rsidP="00847453">
      <w:pPr>
        <w:pStyle w:val="ListParagraph"/>
        <w:rPr>
          <w:rFonts w:ascii="Arial" w:hAnsi="Arial" w:cs="Arial"/>
        </w:rPr>
      </w:pPr>
    </w:p>
    <w:p w14:paraId="7AA7198D" w14:textId="0EE3C489" w:rsidR="000A5CF8" w:rsidRPr="003910FD" w:rsidRDefault="000A5CF8" w:rsidP="00DE6702">
      <w:pPr>
        <w:pStyle w:val="ListParagraph"/>
        <w:numPr>
          <w:ilvl w:val="1"/>
          <w:numId w:val="12"/>
        </w:numPr>
        <w:rPr>
          <w:rFonts w:ascii="Arial" w:hAnsi="Arial" w:cs="Arial"/>
        </w:rPr>
      </w:pPr>
      <w:r w:rsidRPr="003910FD">
        <w:rPr>
          <w:rFonts w:ascii="Arial" w:hAnsi="Arial" w:cs="Arial"/>
        </w:rPr>
        <w:t xml:space="preserve">Overview of psychedelic research presented by Dr. Chris Stauffer (VA Portland) followed by presentations by representatives from industry, non-VA affiliated academics, and Veterans advocacy </w:t>
      </w:r>
      <w:r w:rsidR="00847453" w:rsidRPr="003910FD">
        <w:rPr>
          <w:rFonts w:ascii="Arial" w:hAnsi="Arial" w:cs="Arial"/>
        </w:rPr>
        <w:t>groups.</w:t>
      </w:r>
      <w:r w:rsidRPr="003910FD">
        <w:rPr>
          <w:rFonts w:ascii="Arial" w:hAnsi="Arial" w:cs="Arial"/>
        </w:rPr>
        <w:t xml:space="preserve"> </w:t>
      </w:r>
    </w:p>
    <w:p w14:paraId="778C3FA3" w14:textId="77777777" w:rsidR="000A5CF8" w:rsidRPr="003910FD" w:rsidRDefault="000A5CF8" w:rsidP="00DE6702">
      <w:pPr>
        <w:pStyle w:val="ListParagraph"/>
        <w:numPr>
          <w:ilvl w:val="1"/>
          <w:numId w:val="12"/>
        </w:numPr>
        <w:rPr>
          <w:rFonts w:ascii="Arial" w:hAnsi="Arial" w:cs="Arial"/>
        </w:rPr>
      </w:pPr>
      <w:r w:rsidRPr="003910FD">
        <w:rPr>
          <w:rFonts w:ascii="Arial" w:hAnsi="Arial" w:cs="Arial"/>
        </w:rPr>
        <w:t>Provided needed didactic content on key psychedelic agents being considered in SOTA workshop (MDMA, psilocybin)</w:t>
      </w:r>
    </w:p>
    <w:p w14:paraId="5A725583" w14:textId="77777777" w:rsidR="000A5CF8" w:rsidRPr="003910FD" w:rsidRDefault="000A5CF8" w:rsidP="00DE6702">
      <w:pPr>
        <w:pStyle w:val="ListParagraph"/>
        <w:numPr>
          <w:ilvl w:val="1"/>
          <w:numId w:val="12"/>
        </w:numPr>
        <w:rPr>
          <w:rFonts w:ascii="Arial" w:hAnsi="Arial" w:cs="Arial"/>
        </w:rPr>
      </w:pPr>
      <w:r w:rsidRPr="003910FD">
        <w:rPr>
          <w:rFonts w:ascii="Arial" w:hAnsi="Arial" w:cs="Arial"/>
        </w:rPr>
        <w:t>Several Congressional staff attended alongside participants of the Psychedelic SOTA F2F Workshop</w:t>
      </w:r>
    </w:p>
    <w:p w14:paraId="6F4761D2" w14:textId="38031163" w:rsidR="000A5CF8" w:rsidRPr="003910FD" w:rsidRDefault="000A5CF8" w:rsidP="00DE6702">
      <w:pPr>
        <w:pStyle w:val="ListParagraph"/>
        <w:numPr>
          <w:ilvl w:val="1"/>
          <w:numId w:val="12"/>
        </w:numPr>
        <w:rPr>
          <w:rFonts w:ascii="Arial" w:hAnsi="Arial" w:cs="Arial"/>
        </w:rPr>
      </w:pPr>
      <w:r w:rsidRPr="003910FD">
        <w:rPr>
          <w:rFonts w:ascii="Arial" w:hAnsi="Arial" w:cs="Arial"/>
        </w:rPr>
        <w:t xml:space="preserve">All presentations recorded and available </w:t>
      </w:r>
      <w:hyperlink r:id="rId18" w:history="1">
        <w:r w:rsidRPr="003910FD">
          <w:rPr>
            <w:rStyle w:val="Hyperlink"/>
            <w:rFonts w:ascii="Arial" w:hAnsi="Arial" w:cs="Arial"/>
          </w:rPr>
          <w:t>here</w:t>
        </w:r>
      </w:hyperlink>
      <w:r w:rsidRPr="003910FD">
        <w:rPr>
          <w:rFonts w:ascii="Arial" w:hAnsi="Arial" w:cs="Arial"/>
        </w:rPr>
        <w:t xml:space="preserve"> (not for wide distribution)</w:t>
      </w:r>
    </w:p>
    <w:p w14:paraId="68BEDCA7" w14:textId="77777777" w:rsidR="00847453" w:rsidRPr="003910FD" w:rsidRDefault="00847453" w:rsidP="00847453">
      <w:pPr>
        <w:pStyle w:val="ListParagraph"/>
        <w:ind w:left="1440"/>
        <w:rPr>
          <w:rFonts w:ascii="Arial" w:hAnsi="Arial" w:cs="Arial"/>
        </w:rPr>
      </w:pPr>
    </w:p>
    <w:p w14:paraId="6246C677" w14:textId="77777777" w:rsidR="000A5CF8" w:rsidRPr="003910FD" w:rsidRDefault="000A5CF8" w:rsidP="00DE6702">
      <w:pPr>
        <w:pStyle w:val="ListParagraph"/>
        <w:numPr>
          <w:ilvl w:val="0"/>
          <w:numId w:val="12"/>
        </w:numPr>
        <w:rPr>
          <w:rFonts w:ascii="Arial" w:hAnsi="Arial" w:cs="Arial"/>
        </w:rPr>
      </w:pPr>
      <w:r w:rsidRPr="003910FD">
        <w:rPr>
          <w:rFonts w:ascii="Arial" w:hAnsi="Arial" w:cs="Arial"/>
        </w:rPr>
        <w:t>Psychedelic SOTA Face to Face Workshop took place in Denver Sep. 27-28</w:t>
      </w:r>
    </w:p>
    <w:p w14:paraId="5038A443" w14:textId="77777777" w:rsidR="000A5CF8" w:rsidRPr="003910FD" w:rsidRDefault="000A5CF8" w:rsidP="00DE6702">
      <w:pPr>
        <w:pStyle w:val="ListParagraph"/>
        <w:numPr>
          <w:ilvl w:val="1"/>
          <w:numId w:val="12"/>
        </w:numPr>
        <w:rPr>
          <w:rFonts w:ascii="Arial" w:hAnsi="Arial" w:cs="Arial"/>
        </w:rPr>
      </w:pPr>
      <w:r w:rsidRPr="003910FD">
        <w:rPr>
          <w:rFonts w:ascii="Arial" w:hAnsi="Arial" w:cs="Arial"/>
        </w:rPr>
        <w:t xml:space="preserve">Co-chaired by Dr. </w:t>
      </w:r>
      <w:proofErr w:type="spellStart"/>
      <w:r w:rsidRPr="003910FD">
        <w:rPr>
          <w:rFonts w:ascii="Arial" w:hAnsi="Arial" w:cs="Arial"/>
        </w:rPr>
        <w:t>Vetisha</w:t>
      </w:r>
      <w:proofErr w:type="spellEnd"/>
      <w:r w:rsidRPr="003910FD">
        <w:rPr>
          <w:rFonts w:ascii="Arial" w:hAnsi="Arial" w:cs="Arial"/>
        </w:rPr>
        <w:t xml:space="preserve"> </w:t>
      </w:r>
      <w:proofErr w:type="spellStart"/>
      <w:r w:rsidRPr="003910FD">
        <w:rPr>
          <w:rFonts w:ascii="Arial" w:hAnsi="Arial" w:cs="Arial"/>
        </w:rPr>
        <w:t>McClair</w:t>
      </w:r>
      <w:proofErr w:type="spellEnd"/>
      <w:r w:rsidRPr="003910FD">
        <w:rPr>
          <w:rFonts w:ascii="Arial" w:hAnsi="Arial" w:cs="Arial"/>
        </w:rPr>
        <w:t xml:space="preserve"> (ORD) and Dr. Ilse Wiechers (OMHSP)</w:t>
      </w:r>
    </w:p>
    <w:p w14:paraId="280280CC" w14:textId="77777777" w:rsidR="000A5CF8" w:rsidRPr="003910FD" w:rsidRDefault="000A5CF8" w:rsidP="00DE6702">
      <w:pPr>
        <w:pStyle w:val="ListParagraph"/>
        <w:numPr>
          <w:ilvl w:val="1"/>
          <w:numId w:val="12"/>
        </w:numPr>
        <w:rPr>
          <w:rFonts w:ascii="Arial" w:hAnsi="Arial" w:cs="Arial"/>
        </w:rPr>
      </w:pPr>
      <w:r w:rsidRPr="003910FD">
        <w:rPr>
          <w:rFonts w:ascii="Arial" w:hAnsi="Arial" w:cs="Arial"/>
        </w:rPr>
        <w:lastRenderedPageBreak/>
        <w:t>Senior leadership participants included Dr. Elnahal, Dr. Clancy, and Dr. Scavella</w:t>
      </w:r>
    </w:p>
    <w:p w14:paraId="0313DF84" w14:textId="77777777" w:rsidR="000A5CF8" w:rsidRPr="003910FD" w:rsidRDefault="000A5CF8" w:rsidP="00DE6702">
      <w:pPr>
        <w:pStyle w:val="ListParagraph"/>
        <w:numPr>
          <w:ilvl w:val="1"/>
          <w:numId w:val="12"/>
        </w:numPr>
        <w:rPr>
          <w:rFonts w:ascii="Arial" w:hAnsi="Arial" w:cs="Arial"/>
        </w:rPr>
      </w:pPr>
      <w:r w:rsidRPr="003910FD">
        <w:rPr>
          <w:rFonts w:ascii="Arial" w:hAnsi="Arial" w:cs="Arial"/>
        </w:rPr>
        <w:t>72 Participants included VA researchers, clinicians, and policy leaders from across the country and representatives from other key stakeholder federal agencies, including NIH, DoD, FDA, SAMHSA, and OASH</w:t>
      </w:r>
    </w:p>
    <w:p w14:paraId="2C72706B" w14:textId="77777777" w:rsidR="000A5CF8" w:rsidRPr="003910FD" w:rsidRDefault="000A5CF8" w:rsidP="00DE6702">
      <w:pPr>
        <w:pStyle w:val="ListParagraph"/>
        <w:numPr>
          <w:ilvl w:val="1"/>
          <w:numId w:val="12"/>
        </w:numPr>
        <w:rPr>
          <w:rFonts w:ascii="Arial" w:hAnsi="Arial" w:cs="Arial"/>
        </w:rPr>
      </w:pPr>
      <w:r w:rsidRPr="003910FD">
        <w:rPr>
          <w:rFonts w:ascii="Arial" w:hAnsi="Arial" w:cs="Arial"/>
        </w:rPr>
        <w:t>SOTA attendees were broken into four workgroups: 1) Pre-Clinical Research, 2) Clinical Research, 3) Clinical Practice Logistics and Implementation and 4) System Wide Clinical Decision Making and Scale</w:t>
      </w:r>
    </w:p>
    <w:p w14:paraId="4A739B88" w14:textId="327EA603" w:rsidR="00DE6702" w:rsidRPr="003910FD" w:rsidRDefault="000A5CF8" w:rsidP="00DE6702">
      <w:pPr>
        <w:pStyle w:val="ListParagraph"/>
        <w:numPr>
          <w:ilvl w:val="1"/>
          <w:numId w:val="12"/>
        </w:numPr>
        <w:rPr>
          <w:rFonts w:ascii="Arial" w:hAnsi="Arial" w:cs="Arial"/>
        </w:rPr>
      </w:pPr>
      <w:r w:rsidRPr="003910FD">
        <w:rPr>
          <w:rFonts w:ascii="Arial" w:hAnsi="Arial" w:cs="Arial"/>
        </w:rPr>
        <w:t xml:space="preserve">Report out of key take aways were provided by each WG on Day 2 of the </w:t>
      </w:r>
      <w:r w:rsidR="00847453" w:rsidRPr="003910FD">
        <w:rPr>
          <w:rFonts w:ascii="Arial" w:hAnsi="Arial" w:cs="Arial"/>
        </w:rPr>
        <w:t>meeting.</w:t>
      </w:r>
    </w:p>
    <w:p w14:paraId="3FB38BCB" w14:textId="77777777" w:rsidR="00847453" w:rsidRPr="003910FD" w:rsidRDefault="00847453" w:rsidP="00847453">
      <w:pPr>
        <w:pStyle w:val="ListParagraph"/>
        <w:ind w:left="1440"/>
        <w:rPr>
          <w:rFonts w:ascii="Arial" w:hAnsi="Arial" w:cs="Arial"/>
        </w:rPr>
      </w:pPr>
    </w:p>
    <w:p w14:paraId="3C9D54C7" w14:textId="2D3D59D4" w:rsidR="00DE6702" w:rsidRPr="003910FD" w:rsidRDefault="00DE6702" w:rsidP="00DE6702">
      <w:pPr>
        <w:pStyle w:val="ListParagraph"/>
        <w:numPr>
          <w:ilvl w:val="0"/>
          <w:numId w:val="12"/>
        </w:numPr>
        <w:rPr>
          <w:rFonts w:ascii="Arial" w:hAnsi="Arial" w:cs="Arial"/>
        </w:rPr>
      </w:pPr>
      <w:r w:rsidRPr="003910FD">
        <w:rPr>
          <w:rFonts w:ascii="Arial" w:hAnsi="Arial" w:cs="Arial"/>
        </w:rPr>
        <w:t>Key take aways</w:t>
      </w:r>
      <w:r w:rsidR="00847453" w:rsidRPr="003910FD">
        <w:rPr>
          <w:rFonts w:ascii="Arial" w:hAnsi="Arial" w:cs="Arial"/>
        </w:rPr>
        <w:t>:</w:t>
      </w:r>
    </w:p>
    <w:p w14:paraId="25ABE94B" w14:textId="77777777" w:rsidR="00847453" w:rsidRPr="003910FD" w:rsidRDefault="00847453" w:rsidP="00847453">
      <w:pPr>
        <w:pStyle w:val="ListParagraph"/>
        <w:rPr>
          <w:rFonts w:ascii="Arial" w:hAnsi="Arial" w:cs="Arial"/>
        </w:rPr>
      </w:pPr>
    </w:p>
    <w:p w14:paraId="38721504" w14:textId="5984EA49" w:rsidR="00DE6702" w:rsidRPr="003910FD" w:rsidRDefault="00DE6702" w:rsidP="00DE6702">
      <w:pPr>
        <w:pStyle w:val="ListParagraph"/>
        <w:numPr>
          <w:ilvl w:val="1"/>
          <w:numId w:val="12"/>
        </w:numPr>
        <w:rPr>
          <w:rFonts w:ascii="Arial" w:hAnsi="Arial" w:cs="Arial"/>
        </w:rPr>
      </w:pPr>
      <w:r w:rsidRPr="003910FD">
        <w:rPr>
          <w:rFonts w:ascii="Arial" w:hAnsi="Arial" w:cs="Arial"/>
        </w:rPr>
        <w:t>Need studies in VHA patients</w:t>
      </w:r>
      <w:r w:rsidR="001F50E2" w:rsidRPr="003910FD">
        <w:rPr>
          <w:rFonts w:ascii="Arial" w:hAnsi="Arial" w:cs="Arial"/>
        </w:rPr>
        <w:t>,</w:t>
      </w:r>
      <w:r w:rsidRPr="003910FD">
        <w:rPr>
          <w:rFonts w:ascii="Arial" w:hAnsi="Arial" w:cs="Arial"/>
        </w:rPr>
        <w:t xml:space="preserve"> who are more diverse (e.g., race, sex, gender, SES) and clinically complex</w:t>
      </w:r>
      <w:r w:rsidR="001F50E2" w:rsidRPr="003910FD">
        <w:rPr>
          <w:rFonts w:ascii="Arial" w:hAnsi="Arial" w:cs="Arial"/>
        </w:rPr>
        <w:t xml:space="preserve"> than study participants in the existing published </w:t>
      </w:r>
      <w:r w:rsidR="00847453" w:rsidRPr="003910FD">
        <w:rPr>
          <w:rFonts w:ascii="Arial" w:hAnsi="Arial" w:cs="Arial"/>
        </w:rPr>
        <w:t>literature.</w:t>
      </w:r>
    </w:p>
    <w:p w14:paraId="31A8B9E9" w14:textId="30C19C69" w:rsidR="0E6DAA4A" w:rsidRPr="003910FD" w:rsidRDefault="0E6DAA4A" w:rsidP="41CC1BCF">
      <w:pPr>
        <w:pStyle w:val="ListParagraph"/>
        <w:numPr>
          <w:ilvl w:val="1"/>
          <w:numId w:val="12"/>
        </w:numPr>
        <w:rPr>
          <w:rFonts w:ascii="Arial" w:hAnsi="Arial" w:cs="Arial"/>
        </w:rPr>
      </w:pPr>
      <w:r w:rsidRPr="003910FD">
        <w:rPr>
          <w:rFonts w:ascii="Arial" w:hAnsi="Arial" w:cs="Arial"/>
        </w:rPr>
        <w:t xml:space="preserve">Numerous gaps in research literature, including </w:t>
      </w:r>
      <w:r w:rsidR="35AD74D5" w:rsidRPr="003910FD">
        <w:rPr>
          <w:rFonts w:ascii="Arial" w:hAnsi="Arial" w:cs="Arial"/>
        </w:rPr>
        <w:t xml:space="preserve">medication interactions, </w:t>
      </w:r>
      <w:r w:rsidR="74C9B892" w:rsidRPr="003910FD">
        <w:rPr>
          <w:rFonts w:ascii="Arial" w:hAnsi="Arial" w:cs="Arial"/>
        </w:rPr>
        <w:t>potential biomarkers for treatment response, well-controlled clinical trials in Veteran patients, better safety data and more information about the effects of e</w:t>
      </w:r>
      <w:r w:rsidR="629E59AA" w:rsidRPr="003910FD">
        <w:rPr>
          <w:rFonts w:ascii="Arial" w:hAnsi="Arial" w:cs="Arial"/>
        </w:rPr>
        <w:t xml:space="preserve">xpectancy bias on clinical results. </w:t>
      </w:r>
    </w:p>
    <w:p w14:paraId="13BC7258" w14:textId="7A18F2DA" w:rsidR="00DE6702" w:rsidRPr="003910FD" w:rsidRDefault="00DE6702" w:rsidP="00DE6702">
      <w:pPr>
        <w:pStyle w:val="ListParagraph"/>
        <w:numPr>
          <w:ilvl w:val="1"/>
          <w:numId w:val="12"/>
        </w:numPr>
        <w:rPr>
          <w:rFonts w:ascii="Arial" w:hAnsi="Arial" w:cs="Arial"/>
        </w:rPr>
      </w:pPr>
      <w:r w:rsidRPr="003910FD">
        <w:rPr>
          <w:rFonts w:ascii="Arial" w:hAnsi="Arial" w:cs="Arial"/>
        </w:rPr>
        <w:t xml:space="preserve">Establish a VA Psychedelic Implementation Task Force to track evolving </w:t>
      </w:r>
      <w:r w:rsidR="001F50E2" w:rsidRPr="003910FD">
        <w:rPr>
          <w:rFonts w:ascii="Arial" w:hAnsi="Arial" w:cs="Arial"/>
        </w:rPr>
        <w:t xml:space="preserve">landscape and to strategically plan for potential future clinical </w:t>
      </w:r>
      <w:r w:rsidR="00847453" w:rsidRPr="003910FD">
        <w:rPr>
          <w:rFonts w:ascii="Arial" w:hAnsi="Arial" w:cs="Arial"/>
        </w:rPr>
        <w:t>use.</w:t>
      </w:r>
      <w:r w:rsidR="001F50E2" w:rsidRPr="003910FD">
        <w:rPr>
          <w:rFonts w:ascii="Arial" w:hAnsi="Arial" w:cs="Arial"/>
        </w:rPr>
        <w:t xml:space="preserve"> </w:t>
      </w:r>
    </w:p>
    <w:p w14:paraId="3F7B5E74" w14:textId="2C732413" w:rsidR="00DE6702" w:rsidRPr="003910FD" w:rsidRDefault="00DE6702" w:rsidP="00DE6702">
      <w:pPr>
        <w:pStyle w:val="ListParagraph"/>
        <w:numPr>
          <w:ilvl w:val="1"/>
          <w:numId w:val="12"/>
        </w:numPr>
        <w:rPr>
          <w:rFonts w:ascii="Arial" w:hAnsi="Arial" w:cs="Arial"/>
        </w:rPr>
      </w:pPr>
      <w:r w:rsidRPr="003910FD">
        <w:rPr>
          <w:rFonts w:ascii="Arial" w:hAnsi="Arial" w:cs="Arial"/>
        </w:rPr>
        <w:t xml:space="preserve">Develop a Strategic Communication Plan </w:t>
      </w:r>
    </w:p>
    <w:p w14:paraId="2A5C22EF" w14:textId="77777777" w:rsidR="000A5CF8" w:rsidRPr="003910FD" w:rsidRDefault="000A5CF8" w:rsidP="00F34522">
      <w:pPr>
        <w:rPr>
          <w:rFonts w:ascii="Arial" w:hAnsi="Arial" w:cs="Arial"/>
        </w:rPr>
      </w:pPr>
    </w:p>
    <w:p w14:paraId="5E8E70BF" w14:textId="77777777" w:rsidR="00F34522" w:rsidRPr="003910FD" w:rsidRDefault="00F34522" w:rsidP="00F34522">
      <w:pPr>
        <w:pStyle w:val="ListParagraph"/>
        <w:rPr>
          <w:rFonts w:ascii="Arial" w:hAnsi="Arial" w:cs="Arial"/>
        </w:rPr>
      </w:pPr>
    </w:p>
    <w:p w14:paraId="195FF3B3" w14:textId="773AABCE" w:rsidR="00F34522" w:rsidRPr="003910FD" w:rsidRDefault="00F34522" w:rsidP="00F34522">
      <w:pPr>
        <w:rPr>
          <w:rFonts w:ascii="Arial" w:hAnsi="Arial" w:cs="Arial"/>
          <w:u w:val="single"/>
        </w:rPr>
      </w:pPr>
      <w:r w:rsidRPr="003910FD">
        <w:rPr>
          <w:rFonts w:ascii="Arial" w:hAnsi="Arial" w:cs="Arial"/>
          <w:u w:val="single"/>
        </w:rPr>
        <w:t>Next Steps for Veterans Health Administration (VHA)</w:t>
      </w:r>
    </w:p>
    <w:p w14:paraId="3D67235A" w14:textId="77777777" w:rsidR="00F34522" w:rsidRPr="003910FD" w:rsidRDefault="00F34522" w:rsidP="00F34522">
      <w:pPr>
        <w:rPr>
          <w:rFonts w:ascii="Arial" w:hAnsi="Arial" w:cs="Arial"/>
          <w:b/>
          <w:bCs/>
        </w:rPr>
      </w:pPr>
    </w:p>
    <w:p w14:paraId="195281F0" w14:textId="2A298537" w:rsidR="7399E46F" w:rsidRPr="003910FD" w:rsidRDefault="7399E46F" w:rsidP="41CC1BCF">
      <w:pPr>
        <w:pStyle w:val="ListParagraph"/>
        <w:numPr>
          <w:ilvl w:val="0"/>
          <w:numId w:val="22"/>
        </w:numPr>
        <w:ind w:left="720"/>
        <w:rPr>
          <w:rFonts w:ascii="Arial" w:eastAsia="Arial" w:hAnsi="Arial" w:cs="Arial"/>
          <w:color w:val="000000" w:themeColor="text1"/>
        </w:rPr>
      </w:pPr>
      <w:r w:rsidRPr="003910FD">
        <w:rPr>
          <w:rFonts w:ascii="Arial" w:hAnsi="Arial" w:cs="Arial"/>
        </w:rPr>
        <w:t>ORD will p</w:t>
      </w:r>
      <w:r w:rsidR="00DE6702" w:rsidRPr="003910FD">
        <w:rPr>
          <w:rFonts w:ascii="Arial" w:hAnsi="Arial" w:cs="Arial"/>
        </w:rPr>
        <w:t xml:space="preserve">ublish </w:t>
      </w:r>
      <w:r w:rsidR="21149E9F" w:rsidRPr="003910FD">
        <w:rPr>
          <w:rFonts w:ascii="Arial" w:hAnsi="Arial" w:cs="Arial"/>
        </w:rPr>
        <w:t>a Funding Opportunity Announcement / Request for Applications</w:t>
      </w:r>
      <w:r w:rsidR="21149E9F" w:rsidRPr="003910FD">
        <w:rPr>
          <w:rFonts w:ascii="Arial" w:eastAsia="Arial" w:hAnsi="Arial" w:cs="Arial"/>
          <w:color w:val="000000" w:themeColor="text1"/>
        </w:rPr>
        <w:t xml:space="preserve"> to solicit proposals from VA researchers to study MDMA </w:t>
      </w:r>
      <w:r w:rsidR="2C5C655F" w:rsidRPr="003910FD">
        <w:rPr>
          <w:rFonts w:ascii="Arial" w:eastAsia="Arial" w:hAnsi="Arial" w:cs="Arial"/>
          <w:color w:val="000000" w:themeColor="text1"/>
        </w:rPr>
        <w:t xml:space="preserve">or psilocybin for the treatment of PTSD or depression or suicide prevention. </w:t>
      </w:r>
      <w:r w:rsidR="21149E9F" w:rsidRPr="003910FD">
        <w:rPr>
          <w:rFonts w:ascii="Arial" w:eastAsia="Arial" w:hAnsi="Arial" w:cs="Arial"/>
          <w:color w:val="000000" w:themeColor="text1"/>
        </w:rPr>
        <w:t xml:space="preserve">The focus of research to be supported by this FOA/RFA </w:t>
      </w:r>
      <w:r w:rsidR="32C2FBC3" w:rsidRPr="003910FD">
        <w:rPr>
          <w:rFonts w:ascii="Arial" w:eastAsia="Arial" w:hAnsi="Arial" w:cs="Arial"/>
          <w:color w:val="000000" w:themeColor="text1"/>
        </w:rPr>
        <w:t xml:space="preserve">will be </w:t>
      </w:r>
      <w:r w:rsidR="21149E9F" w:rsidRPr="003910FD">
        <w:rPr>
          <w:rFonts w:ascii="Arial" w:eastAsia="Arial" w:hAnsi="Arial" w:cs="Arial"/>
          <w:color w:val="000000" w:themeColor="text1"/>
        </w:rPr>
        <w:t>preclinical, translational, clinical, rehabilitation or health services/implementation research in the Veteran population</w:t>
      </w:r>
      <w:r w:rsidR="52F50A50" w:rsidRPr="003910FD">
        <w:rPr>
          <w:rFonts w:ascii="Arial" w:eastAsia="Arial" w:hAnsi="Arial" w:cs="Arial"/>
          <w:color w:val="000000" w:themeColor="text1"/>
        </w:rPr>
        <w:t>.</w:t>
      </w:r>
    </w:p>
    <w:p w14:paraId="15E857BD" w14:textId="77777777" w:rsidR="00847453" w:rsidRPr="003910FD" w:rsidRDefault="00847453" w:rsidP="00847453">
      <w:pPr>
        <w:pStyle w:val="ListParagraph"/>
        <w:rPr>
          <w:rFonts w:ascii="Arial" w:eastAsia="Arial" w:hAnsi="Arial" w:cs="Arial"/>
          <w:color w:val="000000" w:themeColor="text1"/>
        </w:rPr>
      </w:pPr>
    </w:p>
    <w:p w14:paraId="28FCCFBE" w14:textId="51EF8BFB" w:rsidR="7A77265E" w:rsidRPr="003910FD" w:rsidRDefault="7A77265E" w:rsidP="41CC1BCF">
      <w:pPr>
        <w:pStyle w:val="ListParagraph"/>
        <w:numPr>
          <w:ilvl w:val="1"/>
          <w:numId w:val="22"/>
        </w:numPr>
        <w:rPr>
          <w:rFonts w:ascii="Arial" w:eastAsia="Arial" w:hAnsi="Arial" w:cs="Arial"/>
          <w:color w:val="000000" w:themeColor="text1"/>
        </w:rPr>
      </w:pPr>
      <w:r w:rsidRPr="003910FD">
        <w:rPr>
          <w:rFonts w:ascii="Arial" w:eastAsia="Arial" w:hAnsi="Arial" w:cs="Arial"/>
          <w:color w:val="000000" w:themeColor="text1"/>
        </w:rPr>
        <w:t xml:space="preserve">ORD anticipates receiving the first round of applications in early 2024. </w:t>
      </w:r>
    </w:p>
    <w:p w14:paraId="2212E954" w14:textId="77777777" w:rsidR="00DE6702" w:rsidRPr="003910FD" w:rsidRDefault="00DE6702" w:rsidP="41CC1BCF">
      <w:pPr>
        <w:ind w:left="720" w:hanging="360"/>
        <w:rPr>
          <w:rFonts w:ascii="Arial" w:hAnsi="Arial" w:cs="Arial"/>
        </w:rPr>
      </w:pPr>
    </w:p>
    <w:p w14:paraId="4A8E12CF" w14:textId="22B9E979" w:rsidR="00DE6702" w:rsidRPr="003910FD" w:rsidRDefault="00DE6702" w:rsidP="00DE6702">
      <w:pPr>
        <w:pStyle w:val="ListParagraph"/>
        <w:numPr>
          <w:ilvl w:val="0"/>
          <w:numId w:val="22"/>
        </w:numPr>
        <w:ind w:left="720"/>
        <w:rPr>
          <w:rFonts w:ascii="Arial" w:hAnsi="Arial" w:cs="Arial"/>
        </w:rPr>
      </w:pPr>
      <w:r w:rsidRPr="003910FD">
        <w:rPr>
          <w:rFonts w:ascii="Arial" w:hAnsi="Arial" w:cs="Arial"/>
        </w:rPr>
        <w:t xml:space="preserve">Charter a </w:t>
      </w:r>
      <w:r w:rsidR="001F50E2" w:rsidRPr="003910FD">
        <w:rPr>
          <w:rFonts w:ascii="Arial" w:hAnsi="Arial" w:cs="Arial"/>
        </w:rPr>
        <w:t>Task Force</w:t>
      </w:r>
      <w:r w:rsidRPr="003910FD">
        <w:rPr>
          <w:rFonts w:ascii="Arial" w:hAnsi="Arial" w:cs="Arial"/>
        </w:rPr>
        <w:t xml:space="preserve"> that will move forward the strategic planning for potential future clinical </w:t>
      </w:r>
      <w:r w:rsidR="00847453" w:rsidRPr="003910FD">
        <w:rPr>
          <w:rFonts w:ascii="Arial" w:hAnsi="Arial" w:cs="Arial"/>
        </w:rPr>
        <w:t>implementation.</w:t>
      </w:r>
    </w:p>
    <w:p w14:paraId="47745A21" w14:textId="77777777" w:rsidR="00DE6702" w:rsidRPr="003910FD" w:rsidRDefault="00DE6702" w:rsidP="00DE6702">
      <w:pPr>
        <w:ind w:left="720" w:hanging="360"/>
        <w:rPr>
          <w:rFonts w:ascii="Arial" w:hAnsi="Arial" w:cs="Arial"/>
        </w:rPr>
      </w:pPr>
    </w:p>
    <w:p w14:paraId="50DE39C1" w14:textId="534EC189" w:rsidR="00F34522" w:rsidRPr="003910FD" w:rsidRDefault="004C37B4" w:rsidP="00DE6702">
      <w:pPr>
        <w:pStyle w:val="ListParagraph"/>
        <w:numPr>
          <w:ilvl w:val="0"/>
          <w:numId w:val="22"/>
        </w:numPr>
        <w:ind w:left="720"/>
        <w:rPr>
          <w:rFonts w:ascii="Arial" w:hAnsi="Arial" w:cs="Arial"/>
        </w:rPr>
      </w:pPr>
      <w:r w:rsidRPr="003910FD">
        <w:rPr>
          <w:rFonts w:ascii="Arial" w:hAnsi="Arial" w:cs="Arial"/>
        </w:rPr>
        <w:t>Plan</w:t>
      </w:r>
      <w:r w:rsidR="00DE6702" w:rsidRPr="003910FD">
        <w:rPr>
          <w:rFonts w:ascii="Arial" w:hAnsi="Arial" w:cs="Arial"/>
        </w:rPr>
        <w:t xml:space="preserve"> with OCLA for Winter Hill Day to highlight VA researchers conducting psychedelic </w:t>
      </w:r>
      <w:r w:rsidR="00847453" w:rsidRPr="003910FD">
        <w:rPr>
          <w:rFonts w:ascii="Arial" w:hAnsi="Arial" w:cs="Arial"/>
        </w:rPr>
        <w:t>research.</w:t>
      </w:r>
    </w:p>
    <w:p w14:paraId="4AA17D7E" w14:textId="77777777" w:rsidR="00F34522" w:rsidRPr="003910FD" w:rsidRDefault="00F34522" w:rsidP="00F34522">
      <w:pPr>
        <w:rPr>
          <w:rFonts w:ascii="Arial" w:hAnsi="Arial" w:cs="Arial"/>
        </w:rPr>
      </w:pPr>
    </w:p>
    <w:sectPr w:rsidR="00F34522" w:rsidRPr="003910FD">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621AA2" w14:textId="77777777" w:rsidR="005E07F9" w:rsidRDefault="005E07F9">
      <w:r>
        <w:separator/>
      </w:r>
    </w:p>
  </w:endnote>
  <w:endnote w:type="continuationSeparator" w:id="0">
    <w:p w14:paraId="30D2FF84" w14:textId="77777777" w:rsidR="005E07F9" w:rsidRDefault="005E0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3A3E2" w14:textId="7F7A50F3" w:rsidR="003910FD" w:rsidRPr="003910FD" w:rsidRDefault="003910FD" w:rsidP="003910FD">
    <w:pPr>
      <w:pStyle w:val="Footer"/>
      <w:jc w:val="center"/>
      <w:rPr>
        <w:rFonts w:ascii="Arial" w:hAnsi="Arial" w:cs="Arial"/>
      </w:rPr>
    </w:pPr>
    <w:r w:rsidRPr="003910FD">
      <w:rPr>
        <w:rFonts w:ascii="Arial" w:hAnsi="Arial" w:cs="Arial"/>
      </w:rPr>
      <w:t>Pre-decisional/For VA Internal Use Only/Do Not Distribute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70D937" w14:textId="77777777" w:rsidR="005E07F9" w:rsidRDefault="005E07F9">
      <w:r>
        <w:separator/>
      </w:r>
    </w:p>
  </w:footnote>
  <w:footnote w:type="continuationSeparator" w:id="0">
    <w:p w14:paraId="75CB0E1F" w14:textId="77777777" w:rsidR="005E07F9" w:rsidRDefault="005E07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F5C44"/>
    <w:multiLevelType w:val="hybridMultilevel"/>
    <w:tmpl w:val="CB2AB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097B6"/>
    <w:multiLevelType w:val="hybridMultilevel"/>
    <w:tmpl w:val="24203656"/>
    <w:lvl w:ilvl="0" w:tplc="0840C7A2">
      <w:start w:val="1"/>
      <w:numFmt w:val="bullet"/>
      <w:lvlText w:val="·"/>
      <w:lvlJc w:val="left"/>
      <w:pPr>
        <w:ind w:left="720" w:hanging="360"/>
      </w:pPr>
      <w:rPr>
        <w:rFonts w:ascii="Symbol" w:hAnsi="Symbol" w:hint="default"/>
      </w:rPr>
    </w:lvl>
    <w:lvl w:ilvl="1" w:tplc="21A4DB18">
      <w:start w:val="1"/>
      <w:numFmt w:val="bullet"/>
      <w:lvlText w:val="o"/>
      <w:lvlJc w:val="left"/>
      <w:pPr>
        <w:ind w:left="1440" w:hanging="360"/>
      </w:pPr>
      <w:rPr>
        <w:rFonts w:ascii="Courier New" w:hAnsi="Courier New" w:hint="default"/>
      </w:rPr>
    </w:lvl>
    <w:lvl w:ilvl="2" w:tplc="EBEA23F8">
      <w:start w:val="1"/>
      <w:numFmt w:val="bullet"/>
      <w:lvlText w:val=""/>
      <w:lvlJc w:val="left"/>
      <w:pPr>
        <w:ind w:left="2160" w:hanging="360"/>
      </w:pPr>
      <w:rPr>
        <w:rFonts w:ascii="Wingdings" w:hAnsi="Wingdings" w:hint="default"/>
      </w:rPr>
    </w:lvl>
    <w:lvl w:ilvl="3" w:tplc="2AAA0FD4">
      <w:start w:val="1"/>
      <w:numFmt w:val="bullet"/>
      <w:lvlText w:val=""/>
      <w:lvlJc w:val="left"/>
      <w:pPr>
        <w:ind w:left="2880" w:hanging="360"/>
      </w:pPr>
      <w:rPr>
        <w:rFonts w:ascii="Symbol" w:hAnsi="Symbol" w:hint="default"/>
      </w:rPr>
    </w:lvl>
    <w:lvl w:ilvl="4" w:tplc="81EE26FA">
      <w:start w:val="1"/>
      <w:numFmt w:val="bullet"/>
      <w:lvlText w:val="o"/>
      <w:lvlJc w:val="left"/>
      <w:pPr>
        <w:ind w:left="3600" w:hanging="360"/>
      </w:pPr>
      <w:rPr>
        <w:rFonts w:ascii="Courier New" w:hAnsi="Courier New" w:hint="default"/>
      </w:rPr>
    </w:lvl>
    <w:lvl w:ilvl="5" w:tplc="971A4330">
      <w:start w:val="1"/>
      <w:numFmt w:val="bullet"/>
      <w:lvlText w:val=""/>
      <w:lvlJc w:val="left"/>
      <w:pPr>
        <w:ind w:left="4320" w:hanging="360"/>
      </w:pPr>
      <w:rPr>
        <w:rFonts w:ascii="Wingdings" w:hAnsi="Wingdings" w:hint="default"/>
      </w:rPr>
    </w:lvl>
    <w:lvl w:ilvl="6" w:tplc="1C6A4D34">
      <w:start w:val="1"/>
      <w:numFmt w:val="bullet"/>
      <w:lvlText w:val=""/>
      <w:lvlJc w:val="left"/>
      <w:pPr>
        <w:ind w:left="5040" w:hanging="360"/>
      </w:pPr>
      <w:rPr>
        <w:rFonts w:ascii="Symbol" w:hAnsi="Symbol" w:hint="default"/>
      </w:rPr>
    </w:lvl>
    <w:lvl w:ilvl="7" w:tplc="28C68428">
      <w:start w:val="1"/>
      <w:numFmt w:val="bullet"/>
      <w:lvlText w:val="o"/>
      <w:lvlJc w:val="left"/>
      <w:pPr>
        <w:ind w:left="5760" w:hanging="360"/>
      </w:pPr>
      <w:rPr>
        <w:rFonts w:ascii="Courier New" w:hAnsi="Courier New" w:hint="default"/>
      </w:rPr>
    </w:lvl>
    <w:lvl w:ilvl="8" w:tplc="89B09A6A">
      <w:start w:val="1"/>
      <w:numFmt w:val="bullet"/>
      <w:lvlText w:val=""/>
      <w:lvlJc w:val="left"/>
      <w:pPr>
        <w:ind w:left="6480" w:hanging="360"/>
      </w:pPr>
      <w:rPr>
        <w:rFonts w:ascii="Wingdings" w:hAnsi="Wingdings" w:hint="default"/>
      </w:rPr>
    </w:lvl>
  </w:abstractNum>
  <w:abstractNum w:abstractNumId="2" w15:restartNumberingAfterBreak="0">
    <w:nsid w:val="0C071AB5"/>
    <w:multiLevelType w:val="hybridMultilevel"/>
    <w:tmpl w:val="AE9C2208"/>
    <w:lvl w:ilvl="0" w:tplc="189C8A40">
      <w:start w:val="1"/>
      <w:numFmt w:val="bullet"/>
      <w:lvlText w:val="•"/>
      <w:lvlJc w:val="left"/>
      <w:pPr>
        <w:tabs>
          <w:tab w:val="num" w:pos="720"/>
        </w:tabs>
        <w:ind w:left="720" w:hanging="360"/>
      </w:pPr>
      <w:rPr>
        <w:rFonts w:ascii="Arial" w:hAnsi="Arial" w:hint="default"/>
      </w:rPr>
    </w:lvl>
    <w:lvl w:ilvl="1" w:tplc="191A4746" w:tentative="1">
      <w:start w:val="1"/>
      <w:numFmt w:val="bullet"/>
      <w:lvlText w:val="•"/>
      <w:lvlJc w:val="left"/>
      <w:pPr>
        <w:tabs>
          <w:tab w:val="num" w:pos="1440"/>
        </w:tabs>
        <w:ind w:left="1440" w:hanging="360"/>
      </w:pPr>
      <w:rPr>
        <w:rFonts w:ascii="Arial" w:hAnsi="Arial" w:hint="default"/>
      </w:rPr>
    </w:lvl>
    <w:lvl w:ilvl="2" w:tplc="D56ACEFC" w:tentative="1">
      <w:start w:val="1"/>
      <w:numFmt w:val="bullet"/>
      <w:lvlText w:val="•"/>
      <w:lvlJc w:val="left"/>
      <w:pPr>
        <w:tabs>
          <w:tab w:val="num" w:pos="2160"/>
        </w:tabs>
        <w:ind w:left="2160" w:hanging="360"/>
      </w:pPr>
      <w:rPr>
        <w:rFonts w:ascii="Arial" w:hAnsi="Arial" w:hint="default"/>
      </w:rPr>
    </w:lvl>
    <w:lvl w:ilvl="3" w:tplc="3AECD788" w:tentative="1">
      <w:start w:val="1"/>
      <w:numFmt w:val="bullet"/>
      <w:lvlText w:val="•"/>
      <w:lvlJc w:val="left"/>
      <w:pPr>
        <w:tabs>
          <w:tab w:val="num" w:pos="2880"/>
        </w:tabs>
        <w:ind w:left="2880" w:hanging="360"/>
      </w:pPr>
      <w:rPr>
        <w:rFonts w:ascii="Arial" w:hAnsi="Arial" w:hint="default"/>
      </w:rPr>
    </w:lvl>
    <w:lvl w:ilvl="4" w:tplc="07244EAA" w:tentative="1">
      <w:start w:val="1"/>
      <w:numFmt w:val="bullet"/>
      <w:lvlText w:val="•"/>
      <w:lvlJc w:val="left"/>
      <w:pPr>
        <w:tabs>
          <w:tab w:val="num" w:pos="3600"/>
        </w:tabs>
        <w:ind w:left="3600" w:hanging="360"/>
      </w:pPr>
      <w:rPr>
        <w:rFonts w:ascii="Arial" w:hAnsi="Arial" w:hint="default"/>
      </w:rPr>
    </w:lvl>
    <w:lvl w:ilvl="5" w:tplc="5232E10E" w:tentative="1">
      <w:start w:val="1"/>
      <w:numFmt w:val="bullet"/>
      <w:lvlText w:val="•"/>
      <w:lvlJc w:val="left"/>
      <w:pPr>
        <w:tabs>
          <w:tab w:val="num" w:pos="4320"/>
        </w:tabs>
        <w:ind w:left="4320" w:hanging="360"/>
      </w:pPr>
      <w:rPr>
        <w:rFonts w:ascii="Arial" w:hAnsi="Arial" w:hint="default"/>
      </w:rPr>
    </w:lvl>
    <w:lvl w:ilvl="6" w:tplc="97704E5C" w:tentative="1">
      <w:start w:val="1"/>
      <w:numFmt w:val="bullet"/>
      <w:lvlText w:val="•"/>
      <w:lvlJc w:val="left"/>
      <w:pPr>
        <w:tabs>
          <w:tab w:val="num" w:pos="5040"/>
        </w:tabs>
        <w:ind w:left="5040" w:hanging="360"/>
      </w:pPr>
      <w:rPr>
        <w:rFonts w:ascii="Arial" w:hAnsi="Arial" w:hint="default"/>
      </w:rPr>
    </w:lvl>
    <w:lvl w:ilvl="7" w:tplc="8D241072" w:tentative="1">
      <w:start w:val="1"/>
      <w:numFmt w:val="bullet"/>
      <w:lvlText w:val="•"/>
      <w:lvlJc w:val="left"/>
      <w:pPr>
        <w:tabs>
          <w:tab w:val="num" w:pos="5760"/>
        </w:tabs>
        <w:ind w:left="5760" w:hanging="360"/>
      </w:pPr>
      <w:rPr>
        <w:rFonts w:ascii="Arial" w:hAnsi="Arial" w:hint="default"/>
      </w:rPr>
    </w:lvl>
    <w:lvl w:ilvl="8" w:tplc="4384AC2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CFD0A2B"/>
    <w:multiLevelType w:val="hybridMultilevel"/>
    <w:tmpl w:val="AEA469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7127CE"/>
    <w:multiLevelType w:val="hybridMultilevel"/>
    <w:tmpl w:val="AE4284FA"/>
    <w:lvl w:ilvl="0" w:tplc="045A4664">
      <w:start w:val="1"/>
      <w:numFmt w:val="bullet"/>
      <w:lvlText w:val="•"/>
      <w:lvlJc w:val="left"/>
      <w:pPr>
        <w:tabs>
          <w:tab w:val="num" w:pos="720"/>
        </w:tabs>
        <w:ind w:left="720" w:hanging="360"/>
      </w:pPr>
      <w:rPr>
        <w:rFonts w:ascii="Arial" w:hAnsi="Arial" w:hint="default"/>
      </w:rPr>
    </w:lvl>
    <w:lvl w:ilvl="1" w:tplc="C972B190">
      <w:numFmt w:val="bullet"/>
      <w:lvlText w:val="–"/>
      <w:lvlJc w:val="left"/>
      <w:pPr>
        <w:tabs>
          <w:tab w:val="num" w:pos="1440"/>
        </w:tabs>
        <w:ind w:left="1440" w:hanging="360"/>
      </w:pPr>
      <w:rPr>
        <w:rFonts w:ascii="Arial" w:hAnsi="Arial" w:hint="default"/>
      </w:rPr>
    </w:lvl>
    <w:lvl w:ilvl="2" w:tplc="711A8142" w:tentative="1">
      <w:start w:val="1"/>
      <w:numFmt w:val="bullet"/>
      <w:lvlText w:val="•"/>
      <w:lvlJc w:val="left"/>
      <w:pPr>
        <w:tabs>
          <w:tab w:val="num" w:pos="2160"/>
        </w:tabs>
        <w:ind w:left="2160" w:hanging="360"/>
      </w:pPr>
      <w:rPr>
        <w:rFonts w:ascii="Arial" w:hAnsi="Arial" w:hint="default"/>
      </w:rPr>
    </w:lvl>
    <w:lvl w:ilvl="3" w:tplc="52723C4E" w:tentative="1">
      <w:start w:val="1"/>
      <w:numFmt w:val="bullet"/>
      <w:lvlText w:val="•"/>
      <w:lvlJc w:val="left"/>
      <w:pPr>
        <w:tabs>
          <w:tab w:val="num" w:pos="2880"/>
        </w:tabs>
        <w:ind w:left="2880" w:hanging="360"/>
      </w:pPr>
      <w:rPr>
        <w:rFonts w:ascii="Arial" w:hAnsi="Arial" w:hint="default"/>
      </w:rPr>
    </w:lvl>
    <w:lvl w:ilvl="4" w:tplc="FD3A558C" w:tentative="1">
      <w:start w:val="1"/>
      <w:numFmt w:val="bullet"/>
      <w:lvlText w:val="•"/>
      <w:lvlJc w:val="left"/>
      <w:pPr>
        <w:tabs>
          <w:tab w:val="num" w:pos="3600"/>
        </w:tabs>
        <w:ind w:left="3600" w:hanging="360"/>
      </w:pPr>
      <w:rPr>
        <w:rFonts w:ascii="Arial" w:hAnsi="Arial" w:hint="default"/>
      </w:rPr>
    </w:lvl>
    <w:lvl w:ilvl="5" w:tplc="6AE65984" w:tentative="1">
      <w:start w:val="1"/>
      <w:numFmt w:val="bullet"/>
      <w:lvlText w:val="•"/>
      <w:lvlJc w:val="left"/>
      <w:pPr>
        <w:tabs>
          <w:tab w:val="num" w:pos="4320"/>
        </w:tabs>
        <w:ind w:left="4320" w:hanging="360"/>
      </w:pPr>
      <w:rPr>
        <w:rFonts w:ascii="Arial" w:hAnsi="Arial" w:hint="default"/>
      </w:rPr>
    </w:lvl>
    <w:lvl w:ilvl="6" w:tplc="9B348824" w:tentative="1">
      <w:start w:val="1"/>
      <w:numFmt w:val="bullet"/>
      <w:lvlText w:val="•"/>
      <w:lvlJc w:val="left"/>
      <w:pPr>
        <w:tabs>
          <w:tab w:val="num" w:pos="5040"/>
        </w:tabs>
        <w:ind w:left="5040" w:hanging="360"/>
      </w:pPr>
      <w:rPr>
        <w:rFonts w:ascii="Arial" w:hAnsi="Arial" w:hint="default"/>
      </w:rPr>
    </w:lvl>
    <w:lvl w:ilvl="7" w:tplc="2C12FEB0" w:tentative="1">
      <w:start w:val="1"/>
      <w:numFmt w:val="bullet"/>
      <w:lvlText w:val="•"/>
      <w:lvlJc w:val="left"/>
      <w:pPr>
        <w:tabs>
          <w:tab w:val="num" w:pos="5760"/>
        </w:tabs>
        <w:ind w:left="5760" w:hanging="360"/>
      </w:pPr>
      <w:rPr>
        <w:rFonts w:ascii="Arial" w:hAnsi="Arial" w:hint="default"/>
      </w:rPr>
    </w:lvl>
    <w:lvl w:ilvl="8" w:tplc="5BF4F3C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5C437C7"/>
    <w:multiLevelType w:val="hybridMultilevel"/>
    <w:tmpl w:val="0C489060"/>
    <w:lvl w:ilvl="0" w:tplc="4C9096F6">
      <w:start w:val="1"/>
      <w:numFmt w:val="bullet"/>
      <w:lvlText w:val="•"/>
      <w:lvlJc w:val="left"/>
      <w:pPr>
        <w:tabs>
          <w:tab w:val="num" w:pos="720"/>
        </w:tabs>
        <w:ind w:left="720" w:hanging="360"/>
      </w:pPr>
      <w:rPr>
        <w:rFonts w:ascii="Arial" w:hAnsi="Arial" w:hint="default"/>
      </w:rPr>
    </w:lvl>
    <w:lvl w:ilvl="1" w:tplc="CBA62958" w:tentative="1">
      <w:start w:val="1"/>
      <w:numFmt w:val="bullet"/>
      <w:lvlText w:val="•"/>
      <w:lvlJc w:val="left"/>
      <w:pPr>
        <w:tabs>
          <w:tab w:val="num" w:pos="1440"/>
        </w:tabs>
        <w:ind w:left="1440" w:hanging="360"/>
      </w:pPr>
      <w:rPr>
        <w:rFonts w:ascii="Arial" w:hAnsi="Arial" w:hint="default"/>
      </w:rPr>
    </w:lvl>
    <w:lvl w:ilvl="2" w:tplc="70780C1C" w:tentative="1">
      <w:start w:val="1"/>
      <w:numFmt w:val="bullet"/>
      <w:lvlText w:val="•"/>
      <w:lvlJc w:val="left"/>
      <w:pPr>
        <w:tabs>
          <w:tab w:val="num" w:pos="2160"/>
        </w:tabs>
        <w:ind w:left="2160" w:hanging="360"/>
      </w:pPr>
      <w:rPr>
        <w:rFonts w:ascii="Arial" w:hAnsi="Arial" w:hint="default"/>
      </w:rPr>
    </w:lvl>
    <w:lvl w:ilvl="3" w:tplc="DCC04868" w:tentative="1">
      <w:start w:val="1"/>
      <w:numFmt w:val="bullet"/>
      <w:lvlText w:val="•"/>
      <w:lvlJc w:val="left"/>
      <w:pPr>
        <w:tabs>
          <w:tab w:val="num" w:pos="2880"/>
        </w:tabs>
        <w:ind w:left="2880" w:hanging="360"/>
      </w:pPr>
      <w:rPr>
        <w:rFonts w:ascii="Arial" w:hAnsi="Arial" w:hint="default"/>
      </w:rPr>
    </w:lvl>
    <w:lvl w:ilvl="4" w:tplc="258E0544" w:tentative="1">
      <w:start w:val="1"/>
      <w:numFmt w:val="bullet"/>
      <w:lvlText w:val="•"/>
      <w:lvlJc w:val="left"/>
      <w:pPr>
        <w:tabs>
          <w:tab w:val="num" w:pos="3600"/>
        </w:tabs>
        <w:ind w:left="3600" w:hanging="360"/>
      </w:pPr>
      <w:rPr>
        <w:rFonts w:ascii="Arial" w:hAnsi="Arial" w:hint="default"/>
      </w:rPr>
    </w:lvl>
    <w:lvl w:ilvl="5" w:tplc="6F8CEC16" w:tentative="1">
      <w:start w:val="1"/>
      <w:numFmt w:val="bullet"/>
      <w:lvlText w:val="•"/>
      <w:lvlJc w:val="left"/>
      <w:pPr>
        <w:tabs>
          <w:tab w:val="num" w:pos="4320"/>
        </w:tabs>
        <w:ind w:left="4320" w:hanging="360"/>
      </w:pPr>
      <w:rPr>
        <w:rFonts w:ascii="Arial" w:hAnsi="Arial" w:hint="default"/>
      </w:rPr>
    </w:lvl>
    <w:lvl w:ilvl="6" w:tplc="B4883C8C" w:tentative="1">
      <w:start w:val="1"/>
      <w:numFmt w:val="bullet"/>
      <w:lvlText w:val="•"/>
      <w:lvlJc w:val="left"/>
      <w:pPr>
        <w:tabs>
          <w:tab w:val="num" w:pos="5040"/>
        </w:tabs>
        <w:ind w:left="5040" w:hanging="360"/>
      </w:pPr>
      <w:rPr>
        <w:rFonts w:ascii="Arial" w:hAnsi="Arial" w:hint="default"/>
      </w:rPr>
    </w:lvl>
    <w:lvl w:ilvl="7" w:tplc="319CB1D2" w:tentative="1">
      <w:start w:val="1"/>
      <w:numFmt w:val="bullet"/>
      <w:lvlText w:val="•"/>
      <w:lvlJc w:val="left"/>
      <w:pPr>
        <w:tabs>
          <w:tab w:val="num" w:pos="5760"/>
        </w:tabs>
        <w:ind w:left="5760" w:hanging="360"/>
      </w:pPr>
      <w:rPr>
        <w:rFonts w:ascii="Arial" w:hAnsi="Arial" w:hint="default"/>
      </w:rPr>
    </w:lvl>
    <w:lvl w:ilvl="8" w:tplc="6E70216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5CE445D"/>
    <w:multiLevelType w:val="hybridMultilevel"/>
    <w:tmpl w:val="C114D6F0"/>
    <w:lvl w:ilvl="0" w:tplc="676AA2C2">
      <w:start w:val="1"/>
      <w:numFmt w:val="bullet"/>
      <w:lvlText w:val="•"/>
      <w:lvlJc w:val="left"/>
      <w:pPr>
        <w:tabs>
          <w:tab w:val="num" w:pos="720"/>
        </w:tabs>
        <w:ind w:left="720" w:hanging="360"/>
      </w:pPr>
      <w:rPr>
        <w:rFonts w:ascii="Arial" w:hAnsi="Arial" w:hint="default"/>
      </w:rPr>
    </w:lvl>
    <w:lvl w:ilvl="1" w:tplc="6978A178">
      <w:numFmt w:val="bullet"/>
      <w:lvlText w:val="–"/>
      <w:lvlJc w:val="left"/>
      <w:pPr>
        <w:tabs>
          <w:tab w:val="num" w:pos="1440"/>
        </w:tabs>
        <w:ind w:left="1440" w:hanging="360"/>
      </w:pPr>
      <w:rPr>
        <w:rFonts w:ascii="Arial" w:hAnsi="Arial" w:hint="default"/>
      </w:rPr>
    </w:lvl>
    <w:lvl w:ilvl="2" w:tplc="181EB8F4" w:tentative="1">
      <w:start w:val="1"/>
      <w:numFmt w:val="bullet"/>
      <w:lvlText w:val="•"/>
      <w:lvlJc w:val="left"/>
      <w:pPr>
        <w:tabs>
          <w:tab w:val="num" w:pos="2160"/>
        </w:tabs>
        <w:ind w:left="2160" w:hanging="360"/>
      </w:pPr>
      <w:rPr>
        <w:rFonts w:ascii="Arial" w:hAnsi="Arial" w:hint="default"/>
      </w:rPr>
    </w:lvl>
    <w:lvl w:ilvl="3" w:tplc="FAAC3B64" w:tentative="1">
      <w:start w:val="1"/>
      <w:numFmt w:val="bullet"/>
      <w:lvlText w:val="•"/>
      <w:lvlJc w:val="left"/>
      <w:pPr>
        <w:tabs>
          <w:tab w:val="num" w:pos="2880"/>
        </w:tabs>
        <w:ind w:left="2880" w:hanging="360"/>
      </w:pPr>
      <w:rPr>
        <w:rFonts w:ascii="Arial" w:hAnsi="Arial" w:hint="default"/>
      </w:rPr>
    </w:lvl>
    <w:lvl w:ilvl="4" w:tplc="EE642A76" w:tentative="1">
      <w:start w:val="1"/>
      <w:numFmt w:val="bullet"/>
      <w:lvlText w:val="•"/>
      <w:lvlJc w:val="left"/>
      <w:pPr>
        <w:tabs>
          <w:tab w:val="num" w:pos="3600"/>
        </w:tabs>
        <w:ind w:left="3600" w:hanging="360"/>
      </w:pPr>
      <w:rPr>
        <w:rFonts w:ascii="Arial" w:hAnsi="Arial" w:hint="default"/>
      </w:rPr>
    </w:lvl>
    <w:lvl w:ilvl="5" w:tplc="7FCAED04" w:tentative="1">
      <w:start w:val="1"/>
      <w:numFmt w:val="bullet"/>
      <w:lvlText w:val="•"/>
      <w:lvlJc w:val="left"/>
      <w:pPr>
        <w:tabs>
          <w:tab w:val="num" w:pos="4320"/>
        </w:tabs>
        <w:ind w:left="4320" w:hanging="360"/>
      </w:pPr>
      <w:rPr>
        <w:rFonts w:ascii="Arial" w:hAnsi="Arial" w:hint="default"/>
      </w:rPr>
    </w:lvl>
    <w:lvl w:ilvl="6" w:tplc="35B0143E" w:tentative="1">
      <w:start w:val="1"/>
      <w:numFmt w:val="bullet"/>
      <w:lvlText w:val="•"/>
      <w:lvlJc w:val="left"/>
      <w:pPr>
        <w:tabs>
          <w:tab w:val="num" w:pos="5040"/>
        </w:tabs>
        <w:ind w:left="5040" w:hanging="360"/>
      </w:pPr>
      <w:rPr>
        <w:rFonts w:ascii="Arial" w:hAnsi="Arial" w:hint="default"/>
      </w:rPr>
    </w:lvl>
    <w:lvl w:ilvl="7" w:tplc="D69EEF08" w:tentative="1">
      <w:start w:val="1"/>
      <w:numFmt w:val="bullet"/>
      <w:lvlText w:val="•"/>
      <w:lvlJc w:val="left"/>
      <w:pPr>
        <w:tabs>
          <w:tab w:val="num" w:pos="5760"/>
        </w:tabs>
        <w:ind w:left="5760" w:hanging="360"/>
      </w:pPr>
      <w:rPr>
        <w:rFonts w:ascii="Arial" w:hAnsi="Arial" w:hint="default"/>
      </w:rPr>
    </w:lvl>
    <w:lvl w:ilvl="8" w:tplc="C44ABC0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50C5E57"/>
    <w:multiLevelType w:val="hybridMultilevel"/>
    <w:tmpl w:val="0D4459EA"/>
    <w:lvl w:ilvl="0" w:tplc="CD72150E">
      <w:start w:val="1"/>
      <w:numFmt w:val="bullet"/>
      <w:lvlText w:val="·"/>
      <w:lvlJc w:val="left"/>
      <w:pPr>
        <w:ind w:left="720" w:hanging="360"/>
      </w:pPr>
      <w:rPr>
        <w:rFonts w:ascii="Symbol" w:hAnsi="Symbol" w:hint="default"/>
      </w:rPr>
    </w:lvl>
    <w:lvl w:ilvl="1" w:tplc="0492943C">
      <w:start w:val="1"/>
      <w:numFmt w:val="bullet"/>
      <w:lvlText w:val="o"/>
      <w:lvlJc w:val="left"/>
      <w:pPr>
        <w:ind w:left="1440" w:hanging="360"/>
      </w:pPr>
      <w:rPr>
        <w:rFonts w:ascii="Courier New" w:hAnsi="Courier New" w:hint="default"/>
      </w:rPr>
    </w:lvl>
    <w:lvl w:ilvl="2" w:tplc="5100CD48">
      <w:start w:val="1"/>
      <w:numFmt w:val="bullet"/>
      <w:lvlText w:val=""/>
      <w:lvlJc w:val="left"/>
      <w:pPr>
        <w:ind w:left="2160" w:hanging="360"/>
      </w:pPr>
      <w:rPr>
        <w:rFonts w:ascii="Wingdings" w:hAnsi="Wingdings" w:hint="default"/>
      </w:rPr>
    </w:lvl>
    <w:lvl w:ilvl="3" w:tplc="E4D415A4">
      <w:start w:val="1"/>
      <w:numFmt w:val="bullet"/>
      <w:lvlText w:val=""/>
      <w:lvlJc w:val="left"/>
      <w:pPr>
        <w:ind w:left="2880" w:hanging="360"/>
      </w:pPr>
      <w:rPr>
        <w:rFonts w:ascii="Symbol" w:hAnsi="Symbol" w:hint="default"/>
      </w:rPr>
    </w:lvl>
    <w:lvl w:ilvl="4" w:tplc="8174A85C">
      <w:start w:val="1"/>
      <w:numFmt w:val="bullet"/>
      <w:lvlText w:val="o"/>
      <w:lvlJc w:val="left"/>
      <w:pPr>
        <w:ind w:left="3600" w:hanging="360"/>
      </w:pPr>
      <w:rPr>
        <w:rFonts w:ascii="Courier New" w:hAnsi="Courier New" w:hint="default"/>
      </w:rPr>
    </w:lvl>
    <w:lvl w:ilvl="5" w:tplc="628C17E4">
      <w:start w:val="1"/>
      <w:numFmt w:val="bullet"/>
      <w:lvlText w:val=""/>
      <w:lvlJc w:val="left"/>
      <w:pPr>
        <w:ind w:left="4320" w:hanging="360"/>
      </w:pPr>
      <w:rPr>
        <w:rFonts w:ascii="Wingdings" w:hAnsi="Wingdings" w:hint="default"/>
      </w:rPr>
    </w:lvl>
    <w:lvl w:ilvl="6" w:tplc="0D5001BC">
      <w:start w:val="1"/>
      <w:numFmt w:val="bullet"/>
      <w:lvlText w:val=""/>
      <w:lvlJc w:val="left"/>
      <w:pPr>
        <w:ind w:left="5040" w:hanging="360"/>
      </w:pPr>
      <w:rPr>
        <w:rFonts w:ascii="Symbol" w:hAnsi="Symbol" w:hint="default"/>
      </w:rPr>
    </w:lvl>
    <w:lvl w:ilvl="7" w:tplc="0714F266">
      <w:start w:val="1"/>
      <w:numFmt w:val="bullet"/>
      <w:lvlText w:val="o"/>
      <w:lvlJc w:val="left"/>
      <w:pPr>
        <w:ind w:left="5760" w:hanging="360"/>
      </w:pPr>
      <w:rPr>
        <w:rFonts w:ascii="Courier New" w:hAnsi="Courier New" w:hint="default"/>
      </w:rPr>
    </w:lvl>
    <w:lvl w:ilvl="8" w:tplc="EDE4DB92">
      <w:start w:val="1"/>
      <w:numFmt w:val="bullet"/>
      <w:lvlText w:val=""/>
      <w:lvlJc w:val="left"/>
      <w:pPr>
        <w:ind w:left="6480" w:hanging="360"/>
      </w:pPr>
      <w:rPr>
        <w:rFonts w:ascii="Wingdings" w:hAnsi="Wingdings" w:hint="default"/>
      </w:rPr>
    </w:lvl>
  </w:abstractNum>
  <w:abstractNum w:abstractNumId="8" w15:restartNumberingAfterBreak="0">
    <w:nsid w:val="265D51AC"/>
    <w:multiLevelType w:val="hybridMultilevel"/>
    <w:tmpl w:val="B3623A9E"/>
    <w:lvl w:ilvl="0" w:tplc="088C4F48">
      <w:start w:val="1"/>
      <w:numFmt w:val="bullet"/>
      <w:lvlText w:val="·"/>
      <w:lvlJc w:val="left"/>
      <w:pPr>
        <w:ind w:left="720" w:hanging="360"/>
      </w:pPr>
      <w:rPr>
        <w:rFonts w:ascii="Symbol" w:hAnsi="Symbol" w:hint="default"/>
      </w:rPr>
    </w:lvl>
    <w:lvl w:ilvl="1" w:tplc="D30890B4">
      <w:start w:val="1"/>
      <w:numFmt w:val="bullet"/>
      <w:lvlText w:val="o"/>
      <w:lvlJc w:val="left"/>
      <w:pPr>
        <w:ind w:left="1440" w:hanging="360"/>
      </w:pPr>
      <w:rPr>
        <w:rFonts w:ascii="Courier New" w:hAnsi="Courier New" w:hint="default"/>
      </w:rPr>
    </w:lvl>
    <w:lvl w:ilvl="2" w:tplc="C04CB678">
      <w:start w:val="1"/>
      <w:numFmt w:val="bullet"/>
      <w:lvlText w:val=""/>
      <w:lvlJc w:val="left"/>
      <w:pPr>
        <w:ind w:left="2160" w:hanging="360"/>
      </w:pPr>
      <w:rPr>
        <w:rFonts w:ascii="Wingdings" w:hAnsi="Wingdings" w:hint="default"/>
      </w:rPr>
    </w:lvl>
    <w:lvl w:ilvl="3" w:tplc="945AE61A">
      <w:start w:val="1"/>
      <w:numFmt w:val="bullet"/>
      <w:lvlText w:val=""/>
      <w:lvlJc w:val="left"/>
      <w:pPr>
        <w:ind w:left="2880" w:hanging="360"/>
      </w:pPr>
      <w:rPr>
        <w:rFonts w:ascii="Symbol" w:hAnsi="Symbol" w:hint="default"/>
      </w:rPr>
    </w:lvl>
    <w:lvl w:ilvl="4" w:tplc="0E346144">
      <w:start w:val="1"/>
      <w:numFmt w:val="bullet"/>
      <w:lvlText w:val="o"/>
      <w:lvlJc w:val="left"/>
      <w:pPr>
        <w:ind w:left="3600" w:hanging="360"/>
      </w:pPr>
      <w:rPr>
        <w:rFonts w:ascii="Courier New" w:hAnsi="Courier New" w:hint="default"/>
      </w:rPr>
    </w:lvl>
    <w:lvl w:ilvl="5" w:tplc="014AF492">
      <w:start w:val="1"/>
      <w:numFmt w:val="bullet"/>
      <w:lvlText w:val=""/>
      <w:lvlJc w:val="left"/>
      <w:pPr>
        <w:ind w:left="4320" w:hanging="360"/>
      </w:pPr>
      <w:rPr>
        <w:rFonts w:ascii="Wingdings" w:hAnsi="Wingdings" w:hint="default"/>
      </w:rPr>
    </w:lvl>
    <w:lvl w:ilvl="6" w:tplc="453A2C48">
      <w:start w:val="1"/>
      <w:numFmt w:val="bullet"/>
      <w:lvlText w:val=""/>
      <w:lvlJc w:val="left"/>
      <w:pPr>
        <w:ind w:left="5040" w:hanging="360"/>
      </w:pPr>
      <w:rPr>
        <w:rFonts w:ascii="Symbol" w:hAnsi="Symbol" w:hint="default"/>
      </w:rPr>
    </w:lvl>
    <w:lvl w:ilvl="7" w:tplc="1A72D424">
      <w:start w:val="1"/>
      <w:numFmt w:val="bullet"/>
      <w:lvlText w:val="o"/>
      <w:lvlJc w:val="left"/>
      <w:pPr>
        <w:ind w:left="5760" w:hanging="360"/>
      </w:pPr>
      <w:rPr>
        <w:rFonts w:ascii="Courier New" w:hAnsi="Courier New" w:hint="default"/>
      </w:rPr>
    </w:lvl>
    <w:lvl w:ilvl="8" w:tplc="FDC2A4DC">
      <w:start w:val="1"/>
      <w:numFmt w:val="bullet"/>
      <w:lvlText w:val=""/>
      <w:lvlJc w:val="left"/>
      <w:pPr>
        <w:ind w:left="6480" w:hanging="360"/>
      </w:pPr>
      <w:rPr>
        <w:rFonts w:ascii="Wingdings" w:hAnsi="Wingdings" w:hint="default"/>
      </w:rPr>
    </w:lvl>
  </w:abstractNum>
  <w:abstractNum w:abstractNumId="9" w15:restartNumberingAfterBreak="0">
    <w:nsid w:val="2DA14671"/>
    <w:multiLevelType w:val="hybridMultilevel"/>
    <w:tmpl w:val="5F8CD2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8A04C5"/>
    <w:multiLevelType w:val="hybridMultilevel"/>
    <w:tmpl w:val="72E2B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B76E60"/>
    <w:multiLevelType w:val="hybridMultilevel"/>
    <w:tmpl w:val="51F48EBC"/>
    <w:lvl w:ilvl="0" w:tplc="67907DE2">
      <w:start w:val="1"/>
      <w:numFmt w:val="bullet"/>
      <w:lvlText w:val="–"/>
      <w:lvlJc w:val="left"/>
      <w:pPr>
        <w:tabs>
          <w:tab w:val="num" w:pos="720"/>
        </w:tabs>
        <w:ind w:left="720" w:hanging="360"/>
      </w:pPr>
      <w:rPr>
        <w:rFonts w:ascii="Arial" w:hAnsi="Arial" w:hint="default"/>
      </w:rPr>
    </w:lvl>
    <w:lvl w:ilvl="1" w:tplc="C3CCE77C">
      <w:start w:val="1"/>
      <w:numFmt w:val="bullet"/>
      <w:lvlText w:val="–"/>
      <w:lvlJc w:val="left"/>
      <w:pPr>
        <w:tabs>
          <w:tab w:val="num" w:pos="1440"/>
        </w:tabs>
        <w:ind w:left="1440" w:hanging="360"/>
      </w:pPr>
      <w:rPr>
        <w:rFonts w:ascii="Arial" w:hAnsi="Arial" w:hint="default"/>
      </w:rPr>
    </w:lvl>
    <w:lvl w:ilvl="2" w:tplc="3DCE5AFA" w:tentative="1">
      <w:start w:val="1"/>
      <w:numFmt w:val="bullet"/>
      <w:lvlText w:val="–"/>
      <w:lvlJc w:val="left"/>
      <w:pPr>
        <w:tabs>
          <w:tab w:val="num" w:pos="2160"/>
        </w:tabs>
        <w:ind w:left="2160" w:hanging="360"/>
      </w:pPr>
      <w:rPr>
        <w:rFonts w:ascii="Arial" w:hAnsi="Arial" w:hint="default"/>
      </w:rPr>
    </w:lvl>
    <w:lvl w:ilvl="3" w:tplc="7DCC75C4" w:tentative="1">
      <w:start w:val="1"/>
      <w:numFmt w:val="bullet"/>
      <w:lvlText w:val="–"/>
      <w:lvlJc w:val="left"/>
      <w:pPr>
        <w:tabs>
          <w:tab w:val="num" w:pos="2880"/>
        </w:tabs>
        <w:ind w:left="2880" w:hanging="360"/>
      </w:pPr>
      <w:rPr>
        <w:rFonts w:ascii="Arial" w:hAnsi="Arial" w:hint="default"/>
      </w:rPr>
    </w:lvl>
    <w:lvl w:ilvl="4" w:tplc="67CA06C6" w:tentative="1">
      <w:start w:val="1"/>
      <w:numFmt w:val="bullet"/>
      <w:lvlText w:val="–"/>
      <w:lvlJc w:val="left"/>
      <w:pPr>
        <w:tabs>
          <w:tab w:val="num" w:pos="3600"/>
        </w:tabs>
        <w:ind w:left="3600" w:hanging="360"/>
      </w:pPr>
      <w:rPr>
        <w:rFonts w:ascii="Arial" w:hAnsi="Arial" w:hint="default"/>
      </w:rPr>
    </w:lvl>
    <w:lvl w:ilvl="5" w:tplc="40627160" w:tentative="1">
      <w:start w:val="1"/>
      <w:numFmt w:val="bullet"/>
      <w:lvlText w:val="–"/>
      <w:lvlJc w:val="left"/>
      <w:pPr>
        <w:tabs>
          <w:tab w:val="num" w:pos="4320"/>
        </w:tabs>
        <w:ind w:left="4320" w:hanging="360"/>
      </w:pPr>
      <w:rPr>
        <w:rFonts w:ascii="Arial" w:hAnsi="Arial" w:hint="default"/>
      </w:rPr>
    </w:lvl>
    <w:lvl w:ilvl="6" w:tplc="0D946CC6" w:tentative="1">
      <w:start w:val="1"/>
      <w:numFmt w:val="bullet"/>
      <w:lvlText w:val="–"/>
      <w:lvlJc w:val="left"/>
      <w:pPr>
        <w:tabs>
          <w:tab w:val="num" w:pos="5040"/>
        </w:tabs>
        <w:ind w:left="5040" w:hanging="360"/>
      </w:pPr>
      <w:rPr>
        <w:rFonts w:ascii="Arial" w:hAnsi="Arial" w:hint="default"/>
      </w:rPr>
    </w:lvl>
    <w:lvl w:ilvl="7" w:tplc="58D20AE8" w:tentative="1">
      <w:start w:val="1"/>
      <w:numFmt w:val="bullet"/>
      <w:lvlText w:val="–"/>
      <w:lvlJc w:val="left"/>
      <w:pPr>
        <w:tabs>
          <w:tab w:val="num" w:pos="5760"/>
        </w:tabs>
        <w:ind w:left="5760" w:hanging="360"/>
      </w:pPr>
      <w:rPr>
        <w:rFonts w:ascii="Arial" w:hAnsi="Arial" w:hint="default"/>
      </w:rPr>
    </w:lvl>
    <w:lvl w:ilvl="8" w:tplc="B824EC9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58D6AC5"/>
    <w:multiLevelType w:val="hybridMultilevel"/>
    <w:tmpl w:val="BC30227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EDE5F42"/>
    <w:multiLevelType w:val="hybridMultilevel"/>
    <w:tmpl w:val="813C620A"/>
    <w:lvl w:ilvl="0" w:tplc="6F8A641C">
      <w:start w:val="1"/>
      <w:numFmt w:val="bullet"/>
      <w:lvlText w:val="•"/>
      <w:lvlJc w:val="left"/>
      <w:pPr>
        <w:tabs>
          <w:tab w:val="num" w:pos="720"/>
        </w:tabs>
        <w:ind w:left="720" w:hanging="360"/>
      </w:pPr>
      <w:rPr>
        <w:rFonts w:ascii="Arial" w:hAnsi="Arial" w:hint="default"/>
      </w:rPr>
    </w:lvl>
    <w:lvl w:ilvl="1" w:tplc="0EDA0B7C" w:tentative="1">
      <w:start w:val="1"/>
      <w:numFmt w:val="bullet"/>
      <w:lvlText w:val="•"/>
      <w:lvlJc w:val="left"/>
      <w:pPr>
        <w:tabs>
          <w:tab w:val="num" w:pos="1440"/>
        </w:tabs>
        <w:ind w:left="1440" w:hanging="360"/>
      </w:pPr>
      <w:rPr>
        <w:rFonts w:ascii="Arial" w:hAnsi="Arial" w:hint="default"/>
      </w:rPr>
    </w:lvl>
    <w:lvl w:ilvl="2" w:tplc="D4BE3B7E" w:tentative="1">
      <w:start w:val="1"/>
      <w:numFmt w:val="bullet"/>
      <w:lvlText w:val="•"/>
      <w:lvlJc w:val="left"/>
      <w:pPr>
        <w:tabs>
          <w:tab w:val="num" w:pos="2160"/>
        </w:tabs>
        <w:ind w:left="2160" w:hanging="360"/>
      </w:pPr>
      <w:rPr>
        <w:rFonts w:ascii="Arial" w:hAnsi="Arial" w:hint="default"/>
      </w:rPr>
    </w:lvl>
    <w:lvl w:ilvl="3" w:tplc="B48E51D8" w:tentative="1">
      <w:start w:val="1"/>
      <w:numFmt w:val="bullet"/>
      <w:lvlText w:val="•"/>
      <w:lvlJc w:val="left"/>
      <w:pPr>
        <w:tabs>
          <w:tab w:val="num" w:pos="2880"/>
        </w:tabs>
        <w:ind w:left="2880" w:hanging="360"/>
      </w:pPr>
      <w:rPr>
        <w:rFonts w:ascii="Arial" w:hAnsi="Arial" w:hint="default"/>
      </w:rPr>
    </w:lvl>
    <w:lvl w:ilvl="4" w:tplc="23BAE60A" w:tentative="1">
      <w:start w:val="1"/>
      <w:numFmt w:val="bullet"/>
      <w:lvlText w:val="•"/>
      <w:lvlJc w:val="left"/>
      <w:pPr>
        <w:tabs>
          <w:tab w:val="num" w:pos="3600"/>
        </w:tabs>
        <w:ind w:left="3600" w:hanging="360"/>
      </w:pPr>
      <w:rPr>
        <w:rFonts w:ascii="Arial" w:hAnsi="Arial" w:hint="default"/>
      </w:rPr>
    </w:lvl>
    <w:lvl w:ilvl="5" w:tplc="8FBA6662" w:tentative="1">
      <w:start w:val="1"/>
      <w:numFmt w:val="bullet"/>
      <w:lvlText w:val="•"/>
      <w:lvlJc w:val="left"/>
      <w:pPr>
        <w:tabs>
          <w:tab w:val="num" w:pos="4320"/>
        </w:tabs>
        <w:ind w:left="4320" w:hanging="360"/>
      </w:pPr>
      <w:rPr>
        <w:rFonts w:ascii="Arial" w:hAnsi="Arial" w:hint="default"/>
      </w:rPr>
    </w:lvl>
    <w:lvl w:ilvl="6" w:tplc="19F41090" w:tentative="1">
      <w:start w:val="1"/>
      <w:numFmt w:val="bullet"/>
      <w:lvlText w:val="•"/>
      <w:lvlJc w:val="left"/>
      <w:pPr>
        <w:tabs>
          <w:tab w:val="num" w:pos="5040"/>
        </w:tabs>
        <w:ind w:left="5040" w:hanging="360"/>
      </w:pPr>
      <w:rPr>
        <w:rFonts w:ascii="Arial" w:hAnsi="Arial" w:hint="default"/>
      </w:rPr>
    </w:lvl>
    <w:lvl w:ilvl="7" w:tplc="D9D0BB8E" w:tentative="1">
      <w:start w:val="1"/>
      <w:numFmt w:val="bullet"/>
      <w:lvlText w:val="•"/>
      <w:lvlJc w:val="left"/>
      <w:pPr>
        <w:tabs>
          <w:tab w:val="num" w:pos="5760"/>
        </w:tabs>
        <w:ind w:left="5760" w:hanging="360"/>
      </w:pPr>
      <w:rPr>
        <w:rFonts w:ascii="Arial" w:hAnsi="Arial" w:hint="default"/>
      </w:rPr>
    </w:lvl>
    <w:lvl w:ilvl="8" w:tplc="A9C8D1C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0FC2163"/>
    <w:multiLevelType w:val="hybridMultilevel"/>
    <w:tmpl w:val="070EF740"/>
    <w:lvl w:ilvl="0" w:tplc="E0C81888">
      <w:start w:val="1"/>
      <w:numFmt w:val="bullet"/>
      <w:lvlText w:val=""/>
      <w:lvlJc w:val="left"/>
      <w:pPr>
        <w:tabs>
          <w:tab w:val="num" w:pos="720"/>
        </w:tabs>
        <w:ind w:left="720" w:hanging="360"/>
      </w:pPr>
      <w:rPr>
        <w:rFonts w:ascii="Symbol" w:hAnsi="Symbol" w:hint="default"/>
      </w:rPr>
    </w:lvl>
    <w:lvl w:ilvl="1" w:tplc="9A22B40E" w:tentative="1">
      <w:start w:val="1"/>
      <w:numFmt w:val="bullet"/>
      <w:lvlText w:val=""/>
      <w:lvlJc w:val="left"/>
      <w:pPr>
        <w:tabs>
          <w:tab w:val="num" w:pos="1440"/>
        </w:tabs>
        <w:ind w:left="1440" w:hanging="360"/>
      </w:pPr>
      <w:rPr>
        <w:rFonts w:ascii="Symbol" w:hAnsi="Symbol" w:hint="default"/>
      </w:rPr>
    </w:lvl>
    <w:lvl w:ilvl="2" w:tplc="174E62A6" w:tentative="1">
      <w:start w:val="1"/>
      <w:numFmt w:val="bullet"/>
      <w:lvlText w:val=""/>
      <w:lvlJc w:val="left"/>
      <w:pPr>
        <w:tabs>
          <w:tab w:val="num" w:pos="2160"/>
        </w:tabs>
        <w:ind w:left="2160" w:hanging="360"/>
      </w:pPr>
      <w:rPr>
        <w:rFonts w:ascii="Symbol" w:hAnsi="Symbol" w:hint="default"/>
      </w:rPr>
    </w:lvl>
    <w:lvl w:ilvl="3" w:tplc="FC06FB2E" w:tentative="1">
      <w:start w:val="1"/>
      <w:numFmt w:val="bullet"/>
      <w:lvlText w:val=""/>
      <w:lvlJc w:val="left"/>
      <w:pPr>
        <w:tabs>
          <w:tab w:val="num" w:pos="2880"/>
        </w:tabs>
        <w:ind w:left="2880" w:hanging="360"/>
      </w:pPr>
      <w:rPr>
        <w:rFonts w:ascii="Symbol" w:hAnsi="Symbol" w:hint="default"/>
      </w:rPr>
    </w:lvl>
    <w:lvl w:ilvl="4" w:tplc="B08EB206" w:tentative="1">
      <w:start w:val="1"/>
      <w:numFmt w:val="bullet"/>
      <w:lvlText w:val=""/>
      <w:lvlJc w:val="left"/>
      <w:pPr>
        <w:tabs>
          <w:tab w:val="num" w:pos="3600"/>
        </w:tabs>
        <w:ind w:left="3600" w:hanging="360"/>
      </w:pPr>
      <w:rPr>
        <w:rFonts w:ascii="Symbol" w:hAnsi="Symbol" w:hint="default"/>
      </w:rPr>
    </w:lvl>
    <w:lvl w:ilvl="5" w:tplc="3A3A5708" w:tentative="1">
      <w:start w:val="1"/>
      <w:numFmt w:val="bullet"/>
      <w:lvlText w:val=""/>
      <w:lvlJc w:val="left"/>
      <w:pPr>
        <w:tabs>
          <w:tab w:val="num" w:pos="4320"/>
        </w:tabs>
        <w:ind w:left="4320" w:hanging="360"/>
      </w:pPr>
      <w:rPr>
        <w:rFonts w:ascii="Symbol" w:hAnsi="Symbol" w:hint="default"/>
      </w:rPr>
    </w:lvl>
    <w:lvl w:ilvl="6" w:tplc="5AB085CE" w:tentative="1">
      <w:start w:val="1"/>
      <w:numFmt w:val="bullet"/>
      <w:lvlText w:val=""/>
      <w:lvlJc w:val="left"/>
      <w:pPr>
        <w:tabs>
          <w:tab w:val="num" w:pos="5040"/>
        </w:tabs>
        <w:ind w:left="5040" w:hanging="360"/>
      </w:pPr>
      <w:rPr>
        <w:rFonts w:ascii="Symbol" w:hAnsi="Symbol" w:hint="default"/>
      </w:rPr>
    </w:lvl>
    <w:lvl w:ilvl="7" w:tplc="C07CCCE2" w:tentative="1">
      <w:start w:val="1"/>
      <w:numFmt w:val="bullet"/>
      <w:lvlText w:val=""/>
      <w:lvlJc w:val="left"/>
      <w:pPr>
        <w:tabs>
          <w:tab w:val="num" w:pos="5760"/>
        </w:tabs>
        <w:ind w:left="5760" w:hanging="360"/>
      </w:pPr>
      <w:rPr>
        <w:rFonts w:ascii="Symbol" w:hAnsi="Symbol" w:hint="default"/>
      </w:rPr>
    </w:lvl>
    <w:lvl w:ilvl="8" w:tplc="A13AC790"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55A30870"/>
    <w:multiLevelType w:val="multilevel"/>
    <w:tmpl w:val="C27235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579B186F"/>
    <w:multiLevelType w:val="hybridMultilevel"/>
    <w:tmpl w:val="23106E8A"/>
    <w:lvl w:ilvl="0" w:tplc="0B806DF8">
      <w:start w:val="1"/>
      <w:numFmt w:val="bullet"/>
      <w:lvlText w:val=""/>
      <w:lvlJc w:val="left"/>
      <w:pPr>
        <w:tabs>
          <w:tab w:val="num" w:pos="720"/>
        </w:tabs>
        <w:ind w:left="720" w:hanging="360"/>
      </w:pPr>
      <w:rPr>
        <w:rFonts w:ascii="Symbol" w:hAnsi="Symbol" w:hint="default"/>
      </w:rPr>
    </w:lvl>
    <w:lvl w:ilvl="1" w:tplc="2962FB42" w:tentative="1">
      <w:start w:val="1"/>
      <w:numFmt w:val="bullet"/>
      <w:lvlText w:val=""/>
      <w:lvlJc w:val="left"/>
      <w:pPr>
        <w:tabs>
          <w:tab w:val="num" w:pos="1440"/>
        </w:tabs>
        <w:ind w:left="1440" w:hanging="360"/>
      </w:pPr>
      <w:rPr>
        <w:rFonts w:ascii="Symbol" w:hAnsi="Symbol" w:hint="default"/>
      </w:rPr>
    </w:lvl>
    <w:lvl w:ilvl="2" w:tplc="CBFCFA66" w:tentative="1">
      <w:start w:val="1"/>
      <w:numFmt w:val="bullet"/>
      <w:lvlText w:val=""/>
      <w:lvlJc w:val="left"/>
      <w:pPr>
        <w:tabs>
          <w:tab w:val="num" w:pos="2160"/>
        </w:tabs>
        <w:ind w:left="2160" w:hanging="360"/>
      </w:pPr>
      <w:rPr>
        <w:rFonts w:ascii="Symbol" w:hAnsi="Symbol" w:hint="default"/>
      </w:rPr>
    </w:lvl>
    <w:lvl w:ilvl="3" w:tplc="AF9A5102" w:tentative="1">
      <w:start w:val="1"/>
      <w:numFmt w:val="bullet"/>
      <w:lvlText w:val=""/>
      <w:lvlJc w:val="left"/>
      <w:pPr>
        <w:tabs>
          <w:tab w:val="num" w:pos="2880"/>
        </w:tabs>
        <w:ind w:left="2880" w:hanging="360"/>
      </w:pPr>
      <w:rPr>
        <w:rFonts w:ascii="Symbol" w:hAnsi="Symbol" w:hint="default"/>
      </w:rPr>
    </w:lvl>
    <w:lvl w:ilvl="4" w:tplc="421A2D9A" w:tentative="1">
      <w:start w:val="1"/>
      <w:numFmt w:val="bullet"/>
      <w:lvlText w:val=""/>
      <w:lvlJc w:val="left"/>
      <w:pPr>
        <w:tabs>
          <w:tab w:val="num" w:pos="3600"/>
        </w:tabs>
        <w:ind w:left="3600" w:hanging="360"/>
      </w:pPr>
      <w:rPr>
        <w:rFonts w:ascii="Symbol" w:hAnsi="Symbol" w:hint="default"/>
      </w:rPr>
    </w:lvl>
    <w:lvl w:ilvl="5" w:tplc="DBD05044" w:tentative="1">
      <w:start w:val="1"/>
      <w:numFmt w:val="bullet"/>
      <w:lvlText w:val=""/>
      <w:lvlJc w:val="left"/>
      <w:pPr>
        <w:tabs>
          <w:tab w:val="num" w:pos="4320"/>
        </w:tabs>
        <w:ind w:left="4320" w:hanging="360"/>
      </w:pPr>
      <w:rPr>
        <w:rFonts w:ascii="Symbol" w:hAnsi="Symbol" w:hint="default"/>
      </w:rPr>
    </w:lvl>
    <w:lvl w:ilvl="6" w:tplc="D7185878" w:tentative="1">
      <w:start w:val="1"/>
      <w:numFmt w:val="bullet"/>
      <w:lvlText w:val=""/>
      <w:lvlJc w:val="left"/>
      <w:pPr>
        <w:tabs>
          <w:tab w:val="num" w:pos="5040"/>
        </w:tabs>
        <w:ind w:left="5040" w:hanging="360"/>
      </w:pPr>
      <w:rPr>
        <w:rFonts w:ascii="Symbol" w:hAnsi="Symbol" w:hint="default"/>
      </w:rPr>
    </w:lvl>
    <w:lvl w:ilvl="7" w:tplc="61CEAE56" w:tentative="1">
      <w:start w:val="1"/>
      <w:numFmt w:val="bullet"/>
      <w:lvlText w:val=""/>
      <w:lvlJc w:val="left"/>
      <w:pPr>
        <w:tabs>
          <w:tab w:val="num" w:pos="5760"/>
        </w:tabs>
        <w:ind w:left="5760" w:hanging="360"/>
      </w:pPr>
      <w:rPr>
        <w:rFonts w:ascii="Symbol" w:hAnsi="Symbol" w:hint="default"/>
      </w:rPr>
    </w:lvl>
    <w:lvl w:ilvl="8" w:tplc="BD7E2D4C"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5A0662AC"/>
    <w:multiLevelType w:val="hybridMultilevel"/>
    <w:tmpl w:val="36A0223A"/>
    <w:lvl w:ilvl="0" w:tplc="8DFC747C">
      <w:start w:val="1"/>
      <w:numFmt w:val="bullet"/>
      <w:lvlText w:val=""/>
      <w:lvlJc w:val="left"/>
      <w:pPr>
        <w:tabs>
          <w:tab w:val="num" w:pos="720"/>
        </w:tabs>
        <w:ind w:left="720" w:hanging="360"/>
      </w:pPr>
      <w:rPr>
        <w:rFonts w:ascii="Symbol" w:hAnsi="Symbol" w:hint="default"/>
      </w:rPr>
    </w:lvl>
    <w:lvl w:ilvl="1" w:tplc="470E3108" w:tentative="1">
      <w:start w:val="1"/>
      <w:numFmt w:val="bullet"/>
      <w:lvlText w:val=""/>
      <w:lvlJc w:val="left"/>
      <w:pPr>
        <w:tabs>
          <w:tab w:val="num" w:pos="1440"/>
        </w:tabs>
        <w:ind w:left="1440" w:hanging="360"/>
      </w:pPr>
      <w:rPr>
        <w:rFonts w:ascii="Symbol" w:hAnsi="Symbol" w:hint="default"/>
      </w:rPr>
    </w:lvl>
    <w:lvl w:ilvl="2" w:tplc="7EDC1D5A" w:tentative="1">
      <w:start w:val="1"/>
      <w:numFmt w:val="bullet"/>
      <w:lvlText w:val=""/>
      <w:lvlJc w:val="left"/>
      <w:pPr>
        <w:tabs>
          <w:tab w:val="num" w:pos="2160"/>
        </w:tabs>
        <w:ind w:left="2160" w:hanging="360"/>
      </w:pPr>
      <w:rPr>
        <w:rFonts w:ascii="Symbol" w:hAnsi="Symbol" w:hint="default"/>
      </w:rPr>
    </w:lvl>
    <w:lvl w:ilvl="3" w:tplc="51080F28" w:tentative="1">
      <w:start w:val="1"/>
      <w:numFmt w:val="bullet"/>
      <w:lvlText w:val=""/>
      <w:lvlJc w:val="left"/>
      <w:pPr>
        <w:tabs>
          <w:tab w:val="num" w:pos="2880"/>
        </w:tabs>
        <w:ind w:left="2880" w:hanging="360"/>
      </w:pPr>
      <w:rPr>
        <w:rFonts w:ascii="Symbol" w:hAnsi="Symbol" w:hint="default"/>
      </w:rPr>
    </w:lvl>
    <w:lvl w:ilvl="4" w:tplc="C054EE8A" w:tentative="1">
      <w:start w:val="1"/>
      <w:numFmt w:val="bullet"/>
      <w:lvlText w:val=""/>
      <w:lvlJc w:val="left"/>
      <w:pPr>
        <w:tabs>
          <w:tab w:val="num" w:pos="3600"/>
        </w:tabs>
        <w:ind w:left="3600" w:hanging="360"/>
      </w:pPr>
      <w:rPr>
        <w:rFonts w:ascii="Symbol" w:hAnsi="Symbol" w:hint="default"/>
      </w:rPr>
    </w:lvl>
    <w:lvl w:ilvl="5" w:tplc="D048D9AC" w:tentative="1">
      <w:start w:val="1"/>
      <w:numFmt w:val="bullet"/>
      <w:lvlText w:val=""/>
      <w:lvlJc w:val="left"/>
      <w:pPr>
        <w:tabs>
          <w:tab w:val="num" w:pos="4320"/>
        </w:tabs>
        <w:ind w:left="4320" w:hanging="360"/>
      </w:pPr>
      <w:rPr>
        <w:rFonts w:ascii="Symbol" w:hAnsi="Symbol" w:hint="default"/>
      </w:rPr>
    </w:lvl>
    <w:lvl w:ilvl="6" w:tplc="185871EC" w:tentative="1">
      <w:start w:val="1"/>
      <w:numFmt w:val="bullet"/>
      <w:lvlText w:val=""/>
      <w:lvlJc w:val="left"/>
      <w:pPr>
        <w:tabs>
          <w:tab w:val="num" w:pos="5040"/>
        </w:tabs>
        <w:ind w:left="5040" w:hanging="360"/>
      </w:pPr>
      <w:rPr>
        <w:rFonts w:ascii="Symbol" w:hAnsi="Symbol" w:hint="default"/>
      </w:rPr>
    </w:lvl>
    <w:lvl w:ilvl="7" w:tplc="01A68C82" w:tentative="1">
      <w:start w:val="1"/>
      <w:numFmt w:val="bullet"/>
      <w:lvlText w:val=""/>
      <w:lvlJc w:val="left"/>
      <w:pPr>
        <w:tabs>
          <w:tab w:val="num" w:pos="5760"/>
        </w:tabs>
        <w:ind w:left="5760" w:hanging="360"/>
      </w:pPr>
      <w:rPr>
        <w:rFonts w:ascii="Symbol" w:hAnsi="Symbol" w:hint="default"/>
      </w:rPr>
    </w:lvl>
    <w:lvl w:ilvl="8" w:tplc="E4B6D850"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5A315DFB"/>
    <w:multiLevelType w:val="hybridMultilevel"/>
    <w:tmpl w:val="877281DA"/>
    <w:lvl w:ilvl="0" w:tplc="1C0437AA">
      <w:start w:val="1"/>
      <w:numFmt w:val="bullet"/>
      <w:lvlText w:val=""/>
      <w:lvlJc w:val="left"/>
      <w:pPr>
        <w:tabs>
          <w:tab w:val="num" w:pos="720"/>
        </w:tabs>
        <w:ind w:left="720" w:hanging="360"/>
      </w:pPr>
      <w:rPr>
        <w:rFonts w:ascii="Symbol" w:hAnsi="Symbol" w:hint="default"/>
      </w:rPr>
    </w:lvl>
    <w:lvl w:ilvl="1" w:tplc="E2268340" w:tentative="1">
      <w:start w:val="1"/>
      <w:numFmt w:val="bullet"/>
      <w:lvlText w:val=""/>
      <w:lvlJc w:val="left"/>
      <w:pPr>
        <w:tabs>
          <w:tab w:val="num" w:pos="1440"/>
        </w:tabs>
        <w:ind w:left="1440" w:hanging="360"/>
      </w:pPr>
      <w:rPr>
        <w:rFonts w:ascii="Symbol" w:hAnsi="Symbol" w:hint="default"/>
      </w:rPr>
    </w:lvl>
    <w:lvl w:ilvl="2" w:tplc="B7886226" w:tentative="1">
      <w:start w:val="1"/>
      <w:numFmt w:val="bullet"/>
      <w:lvlText w:val=""/>
      <w:lvlJc w:val="left"/>
      <w:pPr>
        <w:tabs>
          <w:tab w:val="num" w:pos="2160"/>
        </w:tabs>
        <w:ind w:left="2160" w:hanging="360"/>
      </w:pPr>
      <w:rPr>
        <w:rFonts w:ascii="Symbol" w:hAnsi="Symbol" w:hint="default"/>
      </w:rPr>
    </w:lvl>
    <w:lvl w:ilvl="3" w:tplc="DA0EF114" w:tentative="1">
      <w:start w:val="1"/>
      <w:numFmt w:val="bullet"/>
      <w:lvlText w:val=""/>
      <w:lvlJc w:val="left"/>
      <w:pPr>
        <w:tabs>
          <w:tab w:val="num" w:pos="2880"/>
        </w:tabs>
        <w:ind w:left="2880" w:hanging="360"/>
      </w:pPr>
      <w:rPr>
        <w:rFonts w:ascii="Symbol" w:hAnsi="Symbol" w:hint="default"/>
      </w:rPr>
    </w:lvl>
    <w:lvl w:ilvl="4" w:tplc="30E2C154" w:tentative="1">
      <w:start w:val="1"/>
      <w:numFmt w:val="bullet"/>
      <w:lvlText w:val=""/>
      <w:lvlJc w:val="left"/>
      <w:pPr>
        <w:tabs>
          <w:tab w:val="num" w:pos="3600"/>
        </w:tabs>
        <w:ind w:left="3600" w:hanging="360"/>
      </w:pPr>
      <w:rPr>
        <w:rFonts w:ascii="Symbol" w:hAnsi="Symbol" w:hint="default"/>
      </w:rPr>
    </w:lvl>
    <w:lvl w:ilvl="5" w:tplc="27A0AA48" w:tentative="1">
      <w:start w:val="1"/>
      <w:numFmt w:val="bullet"/>
      <w:lvlText w:val=""/>
      <w:lvlJc w:val="left"/>
      <w:pPr>
        <w:tabs>
          <w:tab w:val="num" w:pos="4320"/>
        </w:tabs>
        <w:ind w:left="4320" w:hanging="360"/>
      </w:pPr>
      <w:rPr>
        <w:rFonts w:ascii="Symbol" w:hAnsi="Symbol" w:hint="default"/>
      </w:rPr>
    </w:lvl>
    <w:lvl w:ilvl="6" w:tplc="20F84422" w:tentative="1">
      <w:start w:val="1"/>
      <w:numFmt w:val="bullet"/>
      <w:lvlText w:val=""/>
      <w:lvlJc w:val="left"/>
      <w:pPr>
        <w:tabs>
          <w:tab w:val="num" w:pos="5040"/>
        </w:tabs>
        <w:ind w:left="5040" w:hanging="360"/>
      </w:pPr>
      <w:rPr>
        <w:rFonts w:ascii="Symbol" w:hAnsi="Symbol" w:hint="default"/>
      </w:rPr>
    </w:lvl>
    <w:lvl w:ilvl="7" w:tplc="5FEA040A" w:tentative="1">
      <w:start w:val="1"/>
      <w:numFmt w:val="bullet"/>
      <w:lvlText w:val=""/>
      <w:lvlJc w:val="left"/>
      <w:pPr>
        <w:tabs>
          <w:tab w:val="num" w:pos="5760"/>
        </w:tabs>
        <w:ind w:left="5760" w:hanging="360"/>
      </w:pPr>
      <w:rPr>
        <w:rFonts w:ascii="Symbol" w:hAnsi="Symbol" w:hint="default"/>
      </w:rPr>
    </w:lvl>
    <w:lvl w:ilvl="8" w:tplc="44CA7C1E"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5BB32FFD"/>
    <w:multiLevelType w:val="hybridMultilevel"/>
    <w:tmpl w:val="5E9C0C9A"/>
    <w:lvl w:ilvl="0" w:tplc="E10ACE12">
      <w:start w:val="1"/>
      <w:numFmt w:val="bullet"/>
      <w:lvlText w:val="•"/>
      <w:lvlJc w:val="left"/>
      <w:pPr>
        <w:tabs>
          <w:tab w:val="num" w:pos="720"/>
        </w:tabs>
        <w:ind w:left="720" w:hanging="360"/>
      </w:pPr>
      <w:rPr>
        <w:rFonts w:ascii="Arial" w:hAnsi="Arial" w:hint="default"/>
      </w:rPr>
    </w:lvl>
    <w:lvl w:ilvl="1" w:tplc="FD5A0C40" w:tentative="1">
      <w:start w:val="1"/>
      <w:numFmt w:val="bullet"/>
      <w:lvlText w:val="•"/>
      <w:lvlJc w:val="left"/>
      <w:pPr>
        <w:tabs>
          <w:tab w:val="num" w:pos="1440"/>
        </w:tabs>
        <w:ind w:left="1440" w:hanging="360"/>
      </w:pPr>
      <w:rPr>
        <w:rFonts w:ascii="Arial" w:hAnsi="Arial" w:hint="default"/>
      </w:rPr>
    </w:lvl>
    <w:lvl w:ilvl="2" w:tplc="51267106" w:tentative="1">
      <w:start w:val="1"/>
      <w:numFmt w:val="bullet"/>
      <w:lvlText w:val="•"/>
      <w:lvlJc w:val="left"/>
      <w:pPr>
        <w:tabs>
          <w:tab w:val="num" w:pos="2160"/>
        </w:tabs>
        <w:ind w:left="2160" w:hanging="360"/>
      </w:pPr>
      <w:rPr>
        <w:rFonts w:ascii="Arial" w:hAnsi="Arial" w:hint="default"/>
      </w:rPr>
    </w:lvl>
    <w:lvl w:ilvl="3" w:tplc="89F4C1E6" w:tentative="1">
      <w:start w:val="1"/>
      <w:numFmt w:val="bullet"/>
      <w:lvlText w:val="•"/>
      <w:lvlJc w:val="left"/>
      <w:pPr>
        <w:tabs>
          <w:tab w:val="num" w:pos="2880"/>
        </w:tabs>
        <w:ind w:left="2880" w:hanging="360"/>
      </w:pPr>
      <w:rPr>
        <w:rFonts w:ascii="Arial" w:hAnsi="Arial" w:hint="default"/>
      </w:rPr>
    </w:lvl>
    <w:lvl w:ilvl="4" w:tplc="25104E78" w:tentative="1">
      <w:start w:val="1"/>
      <w:numFmt w:val="bullet"/>
      <w:lvlText w:val="•"/>
      <w:lvlJc w:val="left"/>
      <w:pPr>
        <w:tabs>
          <w:tab w:val="num" w:pos="3600"/>
        </w:tabs>
        <w:ind w:left="3600" w:hanging="360"/>
      </w:pPr>
      <w:rPr>
        <w:rFonts w:ascii="Arial" w:hAnsi="Arial" w:hint="default"/>
      </w:rPr>
    </w:lvl>
    <w:lvl w:ilvl="5" w:tplc="CE4CAED6" w:tentative="1">
      <w:start w:val="1"/>
      <w:numFmt w:val="bullet"/>
      <w:lvlText w:val="•"/>
      <w:lvlJc w:val="left"/>
      <w:pPr>
        <w:tabs>
          <w:tab w:val="num" w:pos="4320"/>
        </w:tabs>
        <w:ind w:left="4320" w:hanging="360"/>
      </w:pPr>
      <w:rPr>
        <w:rFonts w:ascii="Arial" w:hAnsi="Arial" w:hint="default"/>
      </w:rPr>
    </w:lvl>
    <w:lvl w:ilvl="6" w:tplc="D4008764" w:tentative="1">
      <w:start w:val="1"/>
      <w:numFmt w:val="bullet"/>
      <w:lvlText w:val="•"/>
      <w:lvlJc w:val="left"/>
      <w:pPr>
        <w:tabs>
          <w:tab w:val="num" w:pos="5040"/>
        </w:tabs>
        <w:ind w:left="5040" w:hanging="360"/>
      </w:pPr>
      <w:rPr>
        <w:rFonts w:ascii="Arial" w:hAnsi="Arial" w:hint="default"/>
      </w:rPr>
    </w:lvl>
    <w:lvl w:ilvl="7" w:tplc="91A6EF40" w:tentative="1">
      <w:start w:val="1"/>
      <w:numFmt w:val="bullet"/>
      <w:lvlText w:val="•"/>
      <w:lvlJc w:val="left"/>
      <w:pPr>
        <w:tabs>
          <w:tab w:val="num" w:pos="5760"/>
        </w:tabs>
        <w:ind w:left="5760" w:hanging="360"/>
      </w:pPr>
      <w:rPr>
        <w:rFonts w:ascii="Arial" w:hAnsi="Arial" w:hint="default"/>
      </w:rPr>
    </w:lvl>
    <w:lvl w:ilvl="8" w:tplc="1EB4311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D136553"/>
    <w:multiLevelType w:val="hybridMultilevel"/>
    <w:tmpl w:val="DE2CE066"/>
    <w:lvl w:ilvl="0" w:tplc="3E00D19E">
      <w:start w:val="1"/>
      <w:numFmt w:val="bullet"/>
      <w:lvlText w:val="•"/>
      <w:lvlJc w:val="left"/>
      <w:pPr>
        <w:tabs>
          <w:tab w:val="num" w:pos="720"/>
        </w:tabs>
        <w:ind w:left="720" w:hanging="360"/>
      </w:pPr>
      <w:rPr>
        <w:rFonts w:ascii="Arial" w:hAnsi="Arial" w:hint="default"/>
      </w:rPr>
    </w:lvl>
    <w:lvl w:ilvl="1" w:tplc="20BE6F16">
      <w:numFmt w:val="bullet"/>
      <w:lvlText w:val="–"/>
      <w:lvlJc w:val="left"/>
      <w:pPr>
        <w:tabs>
          <w:tab w:val="num" w:pos="1440"/>
        </w:tabs>
        <w:ind w:left="1440" w:hanging="360"/>
      </w:pPr>
      <w:rPr>
        <w:rFonts w:ascii="Arial" w:hAnsi="Arial" w:hint="default"/>
      </w:rPr>
    </w:lvl>
    <w:lvl w:ilvl="2" w:tplc="141271A0" w:tentative="1">
      <w:start w:val="1"/>
      <w:numFmt w:val="bullet"/>
      <w:lvlText w:val="•"/>
      <w:lvlJc w:val="left"/>
      <w:pPr>
        <w:tabs>
          <w:tab w:val="num" w:pos="2160"/>
        </w:tabs>
        <w:ind w:left="2160" w:hanging="360"/>
      </w:pPr>
      <w:rPr>
        <w:rFonts w:ascii="Arial" w:hAnsi="Arial" w:hint="default"/>
      </w:rPr>
    </w:lvl>
    <w:lvl w:ilvl="3" w:tplc="9856C64C" w:tentative="1">
      <w:start w:val="1"/>
      <w:numFmt w:val="bullet"/>
      <w:lvlText w:val="•"/>
      <w:lvlJc w:val="left"/>
      <w:pPr>
        <w:tabs>
          <w:tab w:val="num" w:pos="2880"/>
        </w:tabs>
        <w:ind w:left="2880" w:hanging="360"/>
      </w:pPr>
      <w:rPr>
        <w:rFonts w:ascii="Arial" w:hAnsi="Arial" w:hint="default"/>
      </w:rPr>
    </w:lvl>
    <w:lvl w:ilvl="4" w:tplc="FE94F990" w:tentative="1">
      <w:start w:val="1"/>
      <w:numFmt w:val="bullet"/>
      <w:lvlText w:val="•"/>
      <w:lvlJc w:val="left"/>
      <w:pPr>
        <w:tabs>
          <w:tab w:val="num" w:pos="3600"/>
        </w:tabs>
        <w:ind w:left="3600" w:hanging="360"/>
      </w:pPr>
      <w:rPr>
        <w:rFonts w:ascii="Arial" w:hAnsi="Arial" w:hint="default"/>
      </w:rPr>
    </w:lvl>
    <w:lvl w:ilvl="5" w:tplc="C002836E" w:tentative="1">
      <w:start w:val="1"/>
      <w:numFmt w:val="bullet"/>
      <w:lvlText w:val="•"/>
      <w:lvlJc w:val="left"/>
      <w:pPr>
        <w:tabs>
          <w:tab w:val="num" w:pos="4320"/>
        </w:tabs>
        <w:ind w:left="4320" w:hanging="360"/>
      </w:pPr>
      <w:rPr>
        <w:rFonts w:ascii="Arial" w:hAnsi="Arial" w:hint="default"/>
      </w:rPr>
    </w:lvl>
    <w:lvl w:ilvl="6" w:tplc="84AAF1DA" w:tentative="1">
      <w:start w:val="1"/>
      <w:numFmt w:val="bullet"/>
      <w:lvlText w:val="•"/>
      <w:lvlJc w:val="left"/>
      <w:pPr>
        <w:tabs>
          <w:tab w:val="num" w:pos="5040"/>
        </w:tabs>
        <w:ind w:left="5040" w:hanging="360"/>
      </w:pPr>
      <w:rPr>
        <w:rFonts w:ascii="Arial" w:hAnsi="Arial" w:hint="default"/>
      </w:rPr>
    </w:lvl>
    <w:lvl w:ilvl="7" w:tplc="FD5EAADC" w:tentative="1">
      <w:start w:val="1"/>
      <w:numFmt w:val="bullet"/>
      <w:lvlText w:val="•"/>
      <w:lvlJc w:val="left"/>
      <w:pPr>
        <w:tabs>
          <w:tab w:val="num" w:pos="5760"/>
        </w:tabs>
        <w:ind w:left="5760" w:hanging="360"/>
      </w:pPr>
      <w:rPr>
        <w:rFonts w:ascii="Arial" w:hAnsi="Arial" w:hint="default"/>
      </w:rPr>
    </w:lvl>
    <w:lvl w:ilvl="8" w:tplc="4B4E6C7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4347662"/>
    <w:multiLevelType w:val="hybridMultilevel"/>
    <w:tmpl w:val="DD92D3BE"/>
    <w:lvl w:ilvl="0" w:tplc="A246F4E4">
      <w:start w:val="1"/>
      <w:numFmt w:val="bullet"/>
      <w:lvlText w:val="•"/>
      <w:lvlJc w:val="left"/>
      <w:pPr>
        <w:tabs>
          <w:tab w:val="num" w:pos="720"/>
        </w:tabs>
        <w:ind w:left="720" w:hanging="360"/>
      </w:pPr>
      <w:rPr>
        <w:rFonts w:ascii="Arial" w:hAnsi="Arial" w:hint="default"/>
      </w:rPr>
    </w:lvl>
    <w:lvl w:ilvl="1" w:tplc="78DE6FB4" w:tentative="1">
      <w:start w:val="1"/>
      <w:numFmt w:val="bullet"/>
      <w:lvlText w:val="•"/>
      <w:lvlJc w:val="left"/>
      <w:pPr>
        <w:tabs>
          <w:tab w:val="num" w:pos="1440"/>
        </w:tabs>
        <w:ind w:left="1440" w:hanging="360"/>
      </w:pPr>
      <w:rPr>
        <w:rFonts w:ascii="Arial" w:hAnsi="Arial" w:hint="default"/>
      </w:rPr>
    </w:lvl>
    <w:lvl w:ilvl="2" w:tplc="CF52388C" w:tentative="1">
      <w:start w:val="1"/>
      <w:numFmt w:val="bullet"/>
      <w:lvlText w:val="•"/>
      <w:lvlJc w:val="left"/>
      <w:pPr>
        <w:tabs>
          <w:tab w:val="num" w:pos="2160"/>
        </w:tabs>
        <w:ind w:left="2160" w:hanging="360"/>
      </w:pPr>
      <w:rPr>
        <w:rFonts w:ascii="Arial" w:hAnsi="Arial" w:hint="default"/>
      </w:rPr>
    </w:lvl>
    <w:lvl w:ilvl="3" w:tplc="B2A267F8" w:tentative="1">
      <w:start w:val="1"/>
      <w:numFmt w:val="bullet"/>
      <w:lvlText w:val="•"/>
      <w:lvlJc w:val="left"/>
      <w:pPr>
        <w:tabs>
          <w:tab w:val="num" w:pos="2880"/>
        </w:tabs>
        <w:ind w:left="2880" w:hanging="360"/>
      </w:pPr>
      <w:rPr>
        <w:rFonts w:ascii="Arial" w:hAnsi="Arial" w:hint="default"/>
      </w:rPr>
    </w:lvl>
    <w:lvl w:ilvl="4" w:tplc="09D0DDFC" w:tentative="1">
      <w:start w:val="1"/>
      <w:numFmt w:val="bullet"/>
      <w:lvlText w:val="•"/>
      <w:lvlJc w:val="left"/>
      <w:pPr>
        <w:tabs>
          <w:tab w:val="num" w:pos="3600"/>
        </w:tabs>
        <w:ind w:left="3600" w:hanging="360"/>
      </w:pPr>
      <w:rPr>
        <w:rFonts w:ascii="Arial" w:hAnsi="Arial" w:hint="default"/>
      </w:rPr>
    </w:lvl>
    <w:lvl w:ilvl="5" w:tplc="AD58AD86" w:tentative="1">
      <w:start w:val="1"/>
      <w:numFmt w:val="bullet"/>
      <w:lvlText w:val="•"/>
      <w:lvlJc w:val="left"/>
      <w:pPr>
        <w:tabs>
          <w:tab w:val="num" w:pos="4320"/>
        </w:tabs>
        <w:ind w:left="4320" w:hanging="360"/>
      </w:pPr>
      <w:rPr>
        <w:rFonts w:ascii="Arial" w:hAnsi="Arial" w:hint="default"/>
      </w:rPr>
    </w:lvl>
    <w:lvl w:ilvl="6" w:tplc="63E48208" w:tentative="1">
      <w:start w:val="1"/>
      <w:numFmt w:val="bullet"/>
      <w:lvlText w:val="•"/>
      <w:lvlJc w:val="left"/>
      <w:pPr>
        <w:tabs>
          <w:tab w:val="num" w:pos="5040"/>
        </w:tabs>
        <w:ind w:left="5040" w:hanging="360"/>
      </w:pPr>
      <w:rPr>
        <w:rFonts w:ascii="Arial" w:hAnsi="Arial" w:hint="default"/>
      </w:rPr>
    </w:lvl>
    <w:lvl w:ilvl="7" w:tplc="04AED28C" w:tentative="1">
      <w:start w:val="1"/>
      <w:numFmt w:val="bullet"/>
      <w:lvlText w:val="•"/>
      <w:lvlJc w:val="left"/>
      <w:pPr>
        <w:tabs>
          <w:tab w:val="num" w:pos="5760"/>
        </w:tabs>
        <w:ind w:left="5760" w:hanging="360"/>
      </w:pPr>
      <w:rPr>
        <w:rFonts w:ascii="Arial" w:hAnsi="Arial" w:hint="default"/>
      </w:rPr>
    </w:lvl>
    <w:lvl w:ilvl="8" w:tplc="F6FA833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721A1257"/>
    <w:multiLevelType w:val="hybridMultilevel"/>
    <w:tmpl w:val="7A5EE5CA"/>
    <w:lvl w:ilvl="0" w:tplc="FB42BE30">
      <w:start w:val="1"/>
      <w:numFmt w:val="bullet"/>
      <w:lvlText w:val=""/>
      <w:lvlJc w:val="left"/>
      <w:pPr>
        <w:tabs>
          <w:tab w:val="num" w:pos="720"/>
        </w:tabs>
        <w:ind w:left="720" w:hanging="360"/>
      </w:pPr>
      <w:rPr>
        <w:rFonts w:ascii="Symbol" w:hAnsi="Symbol" w:hint="default"/>
      </w:rPr>
    </w:lvl>
    <w:lvl w:ilvl="1" w:tplc="E1FAE2AA" w:tentative="1">
      <w:start w:val="1"/>
      <w:numFmt w:val="bullet"/>
      <w:lvlText w:val=""/>
      <w:lvlJc w:val="left"/>
      <w:pPr>
        <w:tabs>
          <w:tab w:val="num" w:pos="1440"/>
        </w:tabs>
        <w:ind w:left="1440" w:hanging="360"/>
      </w:pPr>
      <w:rPr>
        <w:rFonts w:ascii="Symbol" w:hAnsi="Symbol" w:hint="default"/>
      </w:rPr>
    </w:lvl>
    <w:lvl w:ilvl="2" w:tplc="36384EE4" w:tentative="1">
      <w:start w:val="1"/>
      <w:numFmt w:val="bullet"/>
      <w:lvlText w:val=""/>
      <w:lvlJc w:val="left"/>
      <w:pPr>
        <w:tabs>
          <w:tab w:val="num" w:pos="2160"/>
        </w:tabs>
        <w:ind w:left="2160" w:hanging="360"/>
      </w:pPr>
      <w:rPr>
        <w:rFonts w:ascii="Symbol" w:hAnsi="Symbol" w:hint="default"/>
      </w:rPr>
    </w:lvl>
    <w:lvl w:ilvl="3" w:tplc="07B8A17E" w:tentative="1">
      <w:start w:val="1"/>
      <w:numFmt w:val="bullet"/>
      <w:lvlText w:val=""/>
      <w:lvlJc w:val="left"/>
      <w:pPr>
        <w:tabs>
          <w:tab w:val="num" w:pos="2880"/>
        </w:tabs>
        <w:ind w:left="2880" w:hanging="360"/>
      </w:pPr>
      <w:rPr>
        <w:rFonts w:ascii="Symbol" w:hAnsi="Symbol" w:hint="default"/>
      </w:rPr>
    </w:lvl>
    <w:lvl w:ilvl="4" w:tplc="DFBA87DE" w:tentative="1">
      <w:start w:val="1"/>
      <w:numFmt w:val="bullet"/>
      <w:lvlText w:val=""/>
      <w:lvlJc w:val="left"/>
      <w:pPr>
        <w:tabs>
          <w:tab w:val="num" w:pos="3600"/>
        </w:tabs>
        <w:ind w:left="3600" w:hanging="360"/>
      </w:pPr>
      <w:rPr>
        <w:rFonts w:ascii="Symbol" w:hAnsi="Symbol" w:hint="default"/>
      </w:rPr>
    </w:lvl>
    <w:lvl w:ilvl="5" w:tplc="BD641682" w:tentative="1">
      <w:start w:val="1"/>
      <w:numFmt w:val="bullet"/>
      <w:lvlText w:val=""/>
      <w:lvlJc w:val="left"/>
      <w:pPr>
        <w:tabs>
          <w:tab w:val="num" w:pos="4320"/>
        </w:tabs>
        <w:ind w:left="4320" w:hanging="360"/>
      </w:pPr>
      <w:rPr>
        <w:rFonts w:ascii="Symbol" w:hAnsi="Symbol" w:hint="default"/>
      </w:rPr>
    </w:lvl>
    <w:lvl w:ilvl="6" w:tplc="E87EAAB0" w:tentative="1">
      <w:start w:val="1"/>
      <w:numFmt w:val="bullet"/>
      <w:lvlText w:val=""/>
      <w:lvlJc w:val="left"/>
      <w:pPr>
        <w:tabs>
          <w:tab w:val="num" w:pos="5040"/>
        </w:tabs>
        <w:ind w:left="5040" w:hanging="360"/>
      </w:pPr>
      <w:rPr>
        <w:rFonts w:ascii="Symbol" w:hAnsi="Symbol" w:hint="default"/>
      </w:rPr>
    </w:lvl>
    <w:lvl w:ilvl="7" w:tplc="D0A4B16A" w:tentative="1">
      <w:start w:val="1"/>
      <w:numFmt w:val="bullet"/>
      <w:lvlText w:val=""/>
      <w:lvlJc w:val="left"/>
      <w:pPr>
        <w:tabs>
          <w:tab w:val="num" w:pos="5760"/>
        </w:tabs>
        <w:ind w:left="5760" w:hanging="360"/>
      </w:pPr>
      <w:rPr>
        <w:rFonts w:ascii="Symbol" w:hAnsi="Symbol" w:hint="default"/>
      </w:rPr>
    </w:lvl>
    <w:lvl w:ilvl="8" w:tplc="AE72DB6A"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7ADE2AE0"/>
    <w:multiLevelType w:val="hybridMultilevel"/>
    <w:tmpl w:val="EA9E4AA0"/>
    <w:lvl w:ilvl="0" w:tplc="5C64DAC6">
      <w:start w:val="1"/>
      <w:numFmt w:val="bullet"/>
      <w:lvlText w:val="·"/>
      <w:lvlJc w:val="left"/>
      <w:pPr>
        <w:ind w:left="720" w:hanging="360"/>
      </w:pPr>
      <w:rPr>
        <w:rFonts w:ascii="Symbol" w:hAnsi="Symbol" w:hint="default"/>
      </w:rPr>
    </w:lvl>
    <w:lvl w:ilvl="1" w:tplc="7E089016">
      <w:start w:val="1"/>
      <w:numFmt w:val="bullet"/>
      <w:lvlText w:val="o"/>
      <w:lvlJc w:val="left"/>
      <w:pPr>
        <w:ind w:left="1440" w:hanging="360"/>
      </w:pPr>
      <w:rPr>
        <w:rFonts w:ascii="Courier New" w:hAnsi="Courier New" w:hint="default"/>
      </w:rPr>
    </w:lvl>
    <w:lvl w:ilvl="2" w:tplc="1536F916">
      <w:start w:val="1"/>
      <w:numFmt w:val="bullet"/>
      <w:lvlText w:val=""/>
      <w:lvlJc w:val="left"/>
      <w:pPr>
        <w:ind w:left="2160" w:hanging="360"/>
      </w:pPr>
      <w:rPr>
        <w:rFonts w:ascii="Wingdings" w:hAnsi="Wingdings" w:hint="default"/>
      </w:rPr>
    </w:lvl>
    <w:lvl w:ilvl="3" w:tplc="555C34A4">
      <w:start w:val="1"/>
      <w:numFmt w:val="bullet"/>
      <w:lvlText w:val=""/>
      <w:lvlJc w:val="left"/>
      <w:pPr>
        <w:ind w:left="2880" w:hanging="360"/>
      </w:pPr>
      <w:rPr>
        <w:rFonts w:ascii="Symbol" w:hAnsi="Symbol" w:hint="default"/>
      </w:rPr>
    </w:lvl>
    <w:lvl w:ilvl="4" w:tplc="D3029B7A">
      <w:start w:val="1"/>
      <w:numFmt w:val="bullet"/>
      <w:lvlText w:val="o"/>
      <w:lvlJc w:val="left"/>
      <w:pPr>
        <w:ind w:left="3600" w:hanging="360"/>
      </w:pPr>
      <w:rPr>
        <w:rFonts w:ascii="Courier New" w:hAnsi="Courier New" w:hint="default"/>
      </w:rPr>
    </w:lvl>
    <w:lvl w:ilvl="5" w:tplc="36F4861C">
      <w:start w:val="1"/>
      <w:numFmt w:val="bullet"/>
      <w:lvlText w:val=""/>
      <w:lvlJc w:val="left"/>
      <w:pPr>
        <w:ind w:left="4320" w:hanging="360"/>
      </w:pPr>
      <w:rPr>
        <w:rFonts w:ascii="Wingdings" w:hAnsi="Wingdings" w:hint="default"/>
      </w:rPr>
    </w:lvl>
    <w:lvl w:ilvl="6" w:tplc="6268BFF4">
      <w:start w:val="1"/>
      <w:numFmt w:val="bullet"/>
      <w:lvlText w:val=""/>
      <w:lvlJc w:val="left"/>
      <w:pPr>
        <w:ind w:left="5040" w:hanging="360"/>
      </w:pPr>
      <w:rPr>
        <w:rFonts w:ascii="Symbol" w:hAnsi="Symbol" w:hint="default"/>
      </w:rPr>
    </w:lvl>
    <w:lvl w:ilvl="7" w:tplc="942A8FAE">
      <w:start w:val="1"/>
      <w:numFmt w:val="bullet"/>
      <w:lvlText w:val="o"/>
      <w:lvlJc w:val="left"/>
      <w:pPr>
        <w:ind w:left="5760" w:hanging="360"/>
      </w:pPr>
      <w:rPr>
        <w:rFonts w:ascii="Courier New" w:hAnsi="Courier New" w:hint="default"/>
      </w:rPr>
    </w:lvl>
    <w:lvl w:ilvl="8" w:tplc="7A466B38">
      <w:start w:val="1"/>
      <w:numFmt w:val="bullet"/>
      <w:lvlText w:val=""/>
      <w:lvlJc w:val="left"/>
      <w:pPr>
        <w:ind w:left="6480" w:hanging="360"/>
      </w:pPr>
      <w:rPr>
        <w:rFonts w:ascii="Wingdings" w:hAnsi="Wingdings" w:hint="default"/>
      </w:rPr>
    </w:lvl>
  </w:abstractNum>
  <w:abstractNum w:abstractNumId="24" w15:restartNumberingAfterBreak="0">
    <w:nsid w:val="7DD77C12"/>
    <w:multiLevelType w:val="hybridMultilevel"/>
    <w:tmpl w:val="2FAC5CD6"/>
    <w:lvl w:ilvl="0" w:tplc="DA8A6114">
      <w:start w:val="1"/>
      <w:numFmt w:val="bullet"/>
      <w:lvlText w:val="·"/>
      <w:lvlJc w:val="left"/>
      <w:pPr>
        <w:ind w:left="720" w:hanging="360"/>
      </w:pPr>
      <w:rPr>
        <w:rFonts w:ascii="Symbol" w:hAnsi="Symbol" w:hint="default"/>
      </w:rPr>
    </w:lvl>
    <w:lvl w:ilvl="1" w:tplc="C4C8CA44">
      <w:start w:val="1"/>
      <w:numFmt w:val="bullet"/>
      <w:lvlText w:val="o"/>
      <w:lvlJc w:val="left"/>
      <w:pPr>
        <w:ind w:left="1440" w:hanging="360"/>
      </w:pPr>
      <w:rPr>
        <w:rFonts w:ascii="Courier New" w:hAnsi="Courier New" w:hint="default"/>
      </w:rPr>
    </w:lvl>
    <w:lvl w:ilvl="2" w:tplc="297271DE">
      <w:start w:val="1"/>
      <w:numFmt w:val="bullet"/>
      <w:lvlText w:val=""/>
      <w:lvlJc w:val="left"/>
      <w:pPr>
        <w:ind w:left="2160" w:hanging="360"/>
      </w:pPr>
      <w:rPr>
        <w:rFonts w:ascii="Wingdings" w:hAnsi="Wingdings" w:hint="default"/>
      </w:rPr>
    </w:lvl>
    <w:lvl w:ilvl="3" w:tplc="C778D15A">
      <w:start w:val="1"/>
      <w:numFmt w:val="bullet"/>
      <w:lvlText w:val=""/>
      <w:lvlJc w:val="left"/>
      <w:pPr>
        <w:ind w:left="2880" w:hanging="360"/>
      </w:pPr>
      <w:rPr>
        <w:rFonts w:ascii="Symbol" w:hAnsi="Symbol" w:hint="default"/>
      </w:rPr>
    </w:lvl>
    <w:lvl w:ilvl="4" w:tplc="1226ADC0">
      <w:start w:val="1"/>
      <w:numFmt w:val="bullet"/>
      <w:lvlText w:val="o"/>
      <w:lvlJc w:val="left"/>
      <w:pPr>
        <w:ind w:left="3600" w:hanging="360"/>
      </w:pPr>
      <w:rPr>
        <w:rFonts w:ascii="Courier New" w:hAnsi="Courier New" w:hint="default"/>
      </w:rPr>
    </w:lvl>
    <w:lvl w:ilvl="5" w:tplc="515E0AC6">
      <w:start w:val="1"/>
      <w:numFmt w:val="bullet"/>
      <w:lvlText w:val=""/>
      <w:lvlJc w:val="left"/>
      <w:pPr>
        <w:ind w:left="4320" w:hanging="360"/>
      </w:pPr>
      <w:rPr>
        <w:rFonts w:ascii="Wingdings" w:hAnsi="Wingdings" w:hint="default"/>
      </w:rPr>
    </w:lvl>
    <w:lvl w:ilvl="6" w:tplc="A0126FE4">
      <w:start w:val="1"/>
      <w:numFmt w:val="bullet"/>
      <w:lvlText w:val=""/>
      <w:lvlJc w:val="left"/>
      <w:pPr>
        <w:ind w:left="5040" w:hanging="360"/>
      </w:pPr>
      <w:rPr>
        <w:rFonts w:ascii="Symbol" w:hAnsi="Symbol" w:hint="default"/>
      </w:rPr>
    </w:lvl>
    <w:lvl w:ilvl="7" w:tplc="FC4447B0">
      <w:start w:val="1"/>
      <w:numFmt w:val="bullet"/>
      <w:lvlText w:val="o"/>
      <w:lvlJc w:val="left"/>
      <w:pPr>
        <w:ind w:left="5760" w:hanging="360"/>
      </w:pPr>
      <w:rPr>
        <w:rFonts w:ascii="Courier New" w:hAnsi="Courier New" w:hint="default"/>
      </w:rPr>
    </w:lvl>
    <w:lvl w:ilvl="8" w:tplc="97B6A942">
      <w:start w:val="1"/>
      <w:numFmt w:val="bullet"/>
      <w:lvlText w:val=""/>
      <w:lvlJc w:val="left"/>
      <w:pPr>
        <w:ind w:left="6480" w:hanging="360"/>
      </w:pPr>
      <w:rPr>
        <w:rFonts w:ascii="Wingdings" w:hAnsi="Wingdings" w:hint="default"/>
      </w:rPr>
    </w:lvl>
  </w:abstractNum>
  <w:num w:numId="1" w16cid:durableId="547226509">
    <w:abstractNumId w:val="24"/>
  </w:num>
  <w:num w:numId="2" w16cid:durableId="76174923">
    <w:abstractNumId w:val="7"/>
  </w:num>
  <w:num w:numId="3" w16cid:durableId="1039427940">
    <w:abstractNumId w:val="8"/>
  </w:num>
  <w:num w:numId="4" w16cid:durableId="1897159885">
    <w:abstractNumId w:val="23"/>
  </w:num>
  <w:num w:numId="5" w16cid:durableId="1646198802">
    <w:abstractNumId w:val="1"/>
  </w:num>
  <w:num w:numId="6" w16cid:durableId="678120202">
    <w:abstractNumId w:val="0"/>
  </w:num>
  <w:num w:numId="7" w16cid:durableId="150568053">
    <w:abstractNumId w:val="22"/>
  </w:num>
  <w:num w:numId="8" w16cid:durableId="391074848">
    <w:abstractNumId w:val="17"/>
  </w:num>
  <w:num w:numId="9" w16cid:durableId="1323656707">
    <w:abstractNumId w:val="14"/>
  </w:num>
  <w:num w:numId="10" w16cid:durableId="606619750">
    <w:abstractNumId w:val="16"/>
  </w:num>
  <w:num w:numId="11" w16cid:durableId="2032219175">
    <w:abstractNumId w:val="18"/>
  </w:num>
  <w:num w:numId="12" w16cid:durableId="1559436192">
    <w:abstractNumId w:val="3"/>
  </w:num>
  <w:num w:numId="13" w16cid:durableId="151218325">
    <w:abstractNumId w:val="2"/>
  </w:num>
  <w:num w:numId="14" w16cid:durableId="2084840040">
    <w:abstractNumId w:val="9"/>
  </w:num>
  <w:num w:numId="15" w16cid:durableId="351417825">
    <w:abstractNumId w:val="13"/>
  </w:num>
  <w:num w:numId="16" w16cid:durableId="2047173382">
    <w:abstractNumId w:val="10"/>
  </w:num>
  <w:num w:numId="17" w16cid:durableId="1992100415">
    <w:abstractNumId w:val="5"/>
  </w:num>
  <w:num w:numId="18" w16cid:durableId="1126698323">
    <w:abstractNumId w:val="19"/>
  </w:num>
  <w:num w:numId="19" w16cid:durableId="714699830">
    <w:abstractNumId w:val="6"/>
  </w:num>
  <w:num w:numId="20" w16cid:durableId="929969445">
    <w:abstractNumId w:val="4"/>
  </w:num>
  <w:num w:numId="21" w16cid:durableId="1882203665">
    <w:abstractNumId w:val="20"/>
  </w:num>
  <w:num w:numId="22" w16cid:durableId="1133406993">
    <w:abstractNumId w:val="12"/>
  </w:num>
  <w:num w:numId="23" w16cid:durableId="2040932286">
    <w:abstractNumId w:val="21"/>
  </w:num>
  <w:num w:numId="24" w16cid:durableId="1481388615">
    <w:abstractNumId w:val="11"/>
  </w:num>
  <w:num w:numId="25" w16cid:durableId="12674685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522"/>
    <w:rsid w:val="00011FFB"/>
    <w:rsid w:val="00026CF4"/>
    <w:rsid w:val="000A5CF8"/>
    <w:rsid w:val="001B1258"/>
    <w:rsid w:val="001F50E2"/>
    <w:rsid w:val="002A4C09"/>
    <w:rsid w:val="003910FD"/>
    <w:rsid w:val="004C37B4"/>
    <w:rsid w:val="00522BF7"/>
    <w:rsid w:val="005E07F9"/>
    <w:rsid w:val="006805C2"/>
    <w:rsid w:val="00706266"/>
    <w:rsid w:val="007A6237"/>
    <w:rsid w:val="00847453"/>
    <w:rsid w:val="00905E4F"/>
    <w:rsid w:val="00C12F8D"/>
    <w:rsid w:val="00C72B3A"/>
    <w:rsid w:val="00D25E47"/>
    <w:rsid w:val="00DE6702"/>
    <w:rsid w:val="00DF52E2"/>
    <w:rsid w:val="00E157A4"/>
    <w:rsid w:val="00F0460C"/>
    <w:rsid w:val="00F34522"/>
    <w:rsid w:val="046A3609"/>
    <w:rsid w:val="04C826A1"/>
    <w:rsid w:val="06D8A9CE"/>
    <w:rsid w:val="0788AE6E"/>
    <w:rsid w:val="07A1D6CB"/>
    <w:rsid w:val="08E9DF1C"/>
    <w:rsid w:val="09723C42"/>
    <w:rsid w:val="0AEB792D"/>
    <w:rsid w:val="0B757940"/>
    <w:rsid w:val="0E6DAA4A"/>
    <w:rsid w:val="0F38854C"/>
    <w:rsid w:val="11137912"/>
    <w:rsid w:val="1129C21A"/>
    <w:rsid w:val="1358A572"/>
    <w:rsid w:val="13D8C759"/>
    <w:rsid w:val="148318DA"/>
    <w:rsid w:val="16F6C4CA"/>
    <w:rsid w:val="178DC561"/>
    <w:rsid w:val="17D52331"/>
    <w:rsid w:val="183908AA"/>
    <w:rsid w:val="18963289"/>
    <w:rsid w:val="18C901BC"/>
    <w:rsid w:val="21149E9F"/>
    <w:rsid w:val="21521F60"/>
    <w:rsid w:val="22CA11D7"/>
    <w:rsid w:val="237A0CCB"/>
    <w:rsid w:val="24D00198"/>
    <w:rsid w:val="267D1418"/>
    <w:rsid w:val="2889552B"/>
    <w:rsid w:val="292EE96C"/>
    <w:rsid w:val="296CBBDF"/>
    <w:rsid w:val="2C5C655F"/>
    <w:rsid w:val="2C6DB174"/>
    <w:rsid w:val="2CE621CA"/>
    <w:rsid w:val="2F65E497"/>
    <w:rsid w:val="30D7D19A"/>
    <w:rsid w:val="31F56D66"/>
    <w:rsid w:val="32C2FBC3"/>
    <w:rsid w:val="33EBCFEC"/>
    <w:rsid w:val="33F35922"/>
    <w:rsid w:val="3546411D"/>
    <w:rsid w:val="35AD74D5"/>
    <w:rsid w:val="362B2B36"/>
    <w:rsid w:val="36C8DE89"/>
    <w:rsid w:val="36F3961B"/>
    <w:rsid w:val="3B5EA89D"/>
    <w:rsid w:val="3CA93AFC"/>
    <w:rsid w:val="3D1DEA7E"/>
    <w:rsid w:val="3D92E55A"/>
    <w:rsid w:val="3E6514DA"/>
    <w:rsid w:val="3F30EB62"/>
    <w:rsid w:val="405D78C6"/>
    <w:rsid w:val="40CCBBC3"/>
    <w:rsid w:val="41505F62"/>
    <w:rsid w:val="41CC1BCF"/>
    <w:rsid w:val="440C3BF3"/>
    <w:rsid w:val="4769FB9F"/>
    <w:rsid w:val="47C3F704"/>
    <w:rsid w:val="481D5A90"/>
    <w:rsid w:val="4882C03A"/>
    <w:rsid w:val="4936E292"/>
    <w:rsid w:val="49B92AF1"/>
    <w:rsid w:val="4BA02B6D"/>
    <w:rsid w:val="4C1B4C6C"/>
    <w:rsid w:val="4C72D87D"/>
    <w:rsid w:val="4CD6010A"/>
    <w:rsid w:val="4D22D371"/>
    <w:rsid w:val="4D56315D"/>
    <w:rsid w:val="4D8D261F"/>
    <w:rsid w:val="514198AA"/>
    <w:rsid w:val="51A9722D"/>
    <w:rsid w:val="52136F7B"/>
    <w:rsid w:val="52869D74"/>
    <w:rsid w:val="52950B2C"/>
    <w:rsid w:val="52F50A50"/>
    <w:rsid w:val="5336BC26"/>
    <w:rsid w:val="5345428E"/>
    <w:rsid w:val="553F0387"/>
    <w:rsid w:val="5723FCEC"/>
    <w:rsid w:val="58B4B564"/>
    <w:rsid w:val="5A871E44"/>
    <w:rsid w:val="5AE355A6"/>
    <w:rsid w:val="5B9D26DA"/>
    <w:rsid w:val="5BEC5626"/>
    <w:rsid w:val="5CA203E1"/>
    <w:rsid w:val="5CF4125A"/>
    <w:rsid w:val="5E25A0C4"/>
    <w:rsid w:val="5E502467"/>
    <w:rsid w:val="5E8FE2BB"/>
    <w:rsid w:val="5EB17A2A"/>
    <w:rsid w:val="5FFAC840"/>
    <w:rsid w:val="602BB31C"/>
    <w:rsid w:val="629E59AA"/>
    <w:rsid w:val="64FAFFD2"/>
    <w:rsid w:val="69D29562"/>
    <w:rsid w:val="6A865DB1"/>
    <w:rsid w:val="6D08A28D"/>
    <w:rsid w:val="6EF0C95C"/>
    <w:rsid w:val="6F5C9BF3"/>
    <w:rsid w:val="715EC4B8"/>
    <w:rsid w:val="7399E46F"/>
    <w:rsid w:val="73AB3084"/>
    <w:rsid w:val="7415795B"/>
    <w:rsid w:val="7454123E"/>
    <w:rsid w:val="74C9B892"/>
    <w:rsid w:val="762D6A9F"/>
    <w:rsid w:val="7742C002"/>
    <w:rsid w:val="77D097E1"/>
    <w:rsid w:val="7A77265E"/>
    <w:rsid w:val="7C2D2E73"/>
    <w:rsid w:val="7E47C6EB"/>
    <w:rsid w:val="7E52B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F30A1"/>
  <w15:chartTrackingRefBased/>
  <w15:docId w15:val="{1A644063-C630-7041-B40E-58D1ED03E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4522"/>
    <w:pPr>
      <w:ind w:left="720"/>
      <w:contextualSpacing/>
    </w:pPr>
  </w:style>
  <w:style w:type="character" w:styleId="Hyperlink">
    <w:name w:val="Hyperlink"/>
    <w:basedOn w:val="DefaultParagraphFont"/>
    <w:uiPriority w:val="99"/>
    <w:unhideWhenUsed/>
    <w:rsid w:val="00F34522"/>
    <w:rPr>
      <w:color w:val="0563C1" w:themeColor="hyperlink"/>
      <w:u w:val="single"/>
    </w:rPr>
  </w:style>
  <w:style w:type="character" w:styleId="UnresolvedMention">
    <w:name w:val="Unresolved Mention"/>
    <w:basedOn w:val="DefaultParagraphFont"/>
    <w:uiPriority w:val="99"/>
    <w:semiHidden/>
    <w:unhideWhenUsed/>
    <w:rsid w:val="00F34522"/>
    <w:rPr>
      <w:color w:val="605E5C"/>
      <w:shd w:val="clear" w:color="auto" w:fill="E1DFDD"/>
    </w:rPr>
  </w:style>
  <w:style w:type="character" w:styleId="CommentReference">
    <w:name w:val="annotation reference"/>
    <w:basedOn w:val="DefaultParagraphFont"/>
    <w:uiPriority w:val="99"/>
    <w:semiHidden/>
    <w:unhideWhenUsed/>
    <w:rsid w:val="00DE6702"/>
    <w:rPr>
      <w:sz w:val="16"/>
      <w:szCs w:val="16"/>
    </w:rPr>
  </w:style>
  <w:style w:type="paragraph" w:styleId="CommentText">
    <w:name w:val="annotation text"/>
    <w:basedOn w:val="Normal"/>
    <w:link w:val="CommentTextChar"/>
    <w:uiPriority w:val="99"/>
    <w:unhideWhenUsed/>
    <w:rsid w:val="00DE6702"/>
    <w:rPr>
      <w:sz w:val="20"/>
      <w:szCs w:val="20"/>
    </w:rPr>
  </w:style>
  <w:style w:type="character" w:customStyle="1" w:styleId="CommentTextChar">
    <w:name w:val="Comment Text Char"/>
    <w:basedOn w:val="DefaultParagraphFont"/>
    <w:link w:val="CommentText"/>
    <w:uiPriority w:val="99"/>
    <w:rsid w:val="00DE6702"/>
    <w:rPr>
      <w:sz w:val="20"/>
      <w:szCs w:val="20"/>
    </w:rPr>
  </w:style>
  <w:style w:type="paragraph" w:styleId="CommentSubject">
    <w:name w:val="annotation subject"/>
    <w:basedOn w:val="CommentText"/>
    <w:next w:val="CommentText"/>
    <w:link w:val="CommentSubjectChar"/>
    <w:uiPriority w:val="99"/>
    <w:semiHidden/>
    <w:unhideWhenUsed/>
    <w:rsid w:val="00DE6702"/>
    <w:rPr>
      <w:b/>
      <w:bCs/>
    </w:rPr>
  </w:style>
  <w:style w:type="character" w:customStyle="1" w:styleId="CommentSubjectChar">
    <w:name w:val="Comment Subject Char"/>
    <w:basedOn w:val="CommentTextChar"/>
    <w:link w:val="CommentSubject"/>
    <w:uiPriority w:val="99"/>
    <w:semiHidden/>
    <w:rsid w:val="00DE6702"/>
    <w:rPr>
      <w:b/>
      <w:bCs/>
      <w:sz w:val="20"/>
      <w:szCs w:val="20"/>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rPr>
      <w:sz w:val="20"/>
      <w:szCs w:val="20"/>
    </w:rPr>
  </w:style>
  <w:style w:type="paragraph" w:styleId="Revision">
    <w:name w:val="Revision"/>
    <w:hidden/>
    <w:uiPriority w:val="99"/>
    <w:semiHidden/>
    <w:rsid w:val="002A4C09"/>
  </w:style>
  <w:style w:type="character" w:customStyle="1" w:styleId="identifier">
    <w:name w:val="identifier"/>
    <w:basedOn w:val="DefaultParagraphFont"/>
    <w:rsid w:val="00C72B3A"/>
  </w:style>
  <w:style w:type="paragraph" w:styleId="Header">
    <w:name w:val="header"/>
    <w:basedOn w:val="Normal"/>
    <w:link w:val="HeaderChar"/>
    <w:uiPriority w:val="99"/>
    <w:unhideWhenUsed/>
    <w:rsid w:val="003910FD"/>
    <w:pPr>
      <w:tabs>
        <w:tab w:val="center" w:pos="4680"/>
        <w:tab w:val="right" w:pos="9360"/>
      </w:tabs>
    </w:pPr>
  </w:style>
  <w:style w:type="character" w:customStyle="1" w:styleId="HeaderChar">
    <w:name w:val="Header Char"/>
    <w:basedOn w:val="DefaultParagraphFont"/>
    <w:link w:val="Header"/>
    <w:uiPriority w:val="99"/>
    <w:rsid w:val="003910FD"/>
  </w:style>
  <w:style w:type="paragraph" w:styleId="Footer">
    <w:name w:val="footer"/>
    <w:basedOn w:val="Normal"/>
    <w:link w:val="FooterChar"/>
    <w:uiPriority w:val="99"/>
    <w:unhideWhenUsed/>
    <w:rsid w:val="003910FD"/>
    <w:pPr>
      <w:tabs>
        <w:tab w:val="center" w:pos="4680"/>
        <w:tab w:val="right" w:pos="9360"/>
      </w:tabs>
    </w:pPr>
  </w:style>
  <w:style w:type="character" w:customStyle="1" w:styleId="FooterChar">
    <w:name w:val="Footer Char"/>
    <w:basedOn w:val="DefaultParagraphFont"/>
    <w:link w:val="Footer"/>
    <w:uiPriority w:val="99"/>
    <w:rsid w:val="003910FD"/>
  </w:style>
  <w:style w:type="character" w:styleId="FollowedHyperlink">
    <w:name w:val="FollowedHyperlink"/>
    <w:basedOn w:val="DefaultParagraphFont"/>
    <w:uiPriority w:val="99"/>
    <w:semiHidden/>
    <w:unhideWhenUsed/>
    <w:rsid w:val="00E157A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76419">
      <w:bodyDiv w:val="1"/>
      <w:marLeft w:val="0"/>
      <w:marRight w:val="0"/>
      <w:marTop w:val="0"/>
      <w:marBottom w:val="0"/>
      <w:divBdr>
        <w:top w:val="none" w:sz="0" w:space="0" w:color="auto"/>
        <w:left w:val="none" w:sz="0" w:space="0" w:color="auto"/>
        <w:bottom w:val="none" w:sz="0" w:space="0" w:color="auto"/>
        <w:right w:val="none" w:sz="0" w:space="0" w:color="auto"/>
      </w:divBdr>
      <w:divsChild>
        <w:div w:id="448282204">
          <w:marLeft w:val="1166"/>
          <w:marRight w:val="0"/>
          <w:marTop w:val="77"/>
          <w:marBottom w:val="0"/>
          <w:divBdr>
            <w:top w:val="none" w:sz="0" w:space="0" w:color="auto"/>
            <w:left w:val="none" w:sz="0" w:space="0" w:color="auto"/>
            <w:bottom w:val="none" w:sz="0" w:space="0" w:color="auto"/>
            <w:right w:val="none" w:sz="0" w:space="0" w:color="auto"/>
          </w:divBdr>
        </w:div>
        <w:div w:id="1139877173">
          <w:marLeft w:val="1166"/>
          <w:marRight w:val="0"/>
          <w:marTop w:val="77"/>
          <w:marBottom w:val="0"/>
          <w:divBdr>
            <w:top w:val="none" w:sz="0" w:space="0" w:color="auto"/>
            <w:left w:val="none" w:sz="0" w:space="0" w:color="auto"/>
            <w:bottom w:val="none" w:sz="0" w:space="0" w:color="auto"/>
            <w:right w:val="none" w:sz="0" w:space="0" w:color="auto"/>
          </w:divBdr>
        </w:div>
      </w:divsChild>
    </w:div>
    <w:div w:id="109320391">
      <w:bodyDiv w:val="1"/>
      <w:marLeft w:val="0"/>
      <w:marRight w:val="0"/>
      <w:marTop w:val="0"/>
      <w:marBottom w:val="0"/>
      <w:divBdr>
        <w:top w:val="none" w:sz="0" w:space="0" w:color="auto"/>
        <w:left w:val="none" w:sz="0" w:space="0" w:color="auto"/>
        <w:bottom w:val="none" w:sz="0" w:space="0" w:color="auto"/>
        <w:right w:val="none" w:sz="0" w:space="0" w:color="auto"/>
      </w:divBdr>
      <w:divsChild>
        <w:div w:id="1054891118">
          <w:marLeft w:val="547"/>
          <w:marRight w:val="0"/>
          <w:marTop w:val="0"/>
          <w:marBottom w:val="0"/>
          <w:divBdr>
            <w:top w:val="none" w:sz="0" w:space="0" w:color="auto"/>
            <w:left w:val="none" w:sz="0" w:space="0" w:color="auto"/>
            <w:bottom w:val="none" w:sz="0" w:space="0" w:color="auto"/>
            <w:right w:val="none" w:sz="0" w:space="0" w:color="auto"/>
          </w:divBdr>
        </w:div>
      </w:divsChild>
    </w:div>
    <w:div w:id="309333243">
      <w:bodyDiv w:val="1"/>
      <w:marLeft w:val="0"/>
      <w:marRight w:val="0"/>
      <w:marTop w:val="0"/>
      <w:marBottom w:val="0"/>
      <w:divBdr>
        <w:top w:val="none" w:sz="0" w:space="0" w:color="auto"/>
        <w:left w:val="none" w:sz="0" w:space="0" w:color="auto"/>
        <w:bottom w:val="none" w:sz="0" w:space="0" w:color="auto"/>
        <w:right w:val="none" w:sz="0" w:space="0" w:color="auto"/>
      </w:divBdr>
    </w:div>
    <w:div w:id="329909562">
      <w:bodyDiv w:val="1"/>
      <w:marLeft w:val="0"/>
      <w:marRight w:val="0"/>
      <w:marTop w:val="0"/>
      <w:marBottom w:val="0"/>
      <w:divBdr>
        <w:top w:val="none" w:sz="0" w:space="0" w:color="auto"/>
        <w:left w:val="none" w:sz="0" w:space="0" w:color="auto"/>
        <w:bottom w:val="none" w:sz="0" w:space="0" w:color="auto"/>
        <w:right w:val="none" w:sz="0" w:space="0" w:color="auto"/>
      </w:divBdr>
      <w:divsChild>
        <w:div w:id="579097150">
          <w:marLeft w:val="547"/>
          <w:marRight w:val="0"/>
          <w:marTop w:val="96"/>
          <w:marBottom w:val="0"/>
          <w:divBdr>
            <w:top w:val="none" w:sz="0" w:space="0" w:color="auto"/>
            <w:left w:val="none" w:sz="0" w:space="0" w:color="auto"/>
            <w:bottom w:val="none" w:sz="0" w:space="0" w:color="auto"/>
            <w:right w:val="none" w:sz="0" w:space="0" w:color="auto"/>
          </w:divBdr>
        </w:div>
        <w:div w:id="820780387">
          <w:marLeft w:val="1166"/>
          <w:marRight w:val="0"/>
          <w:marTop w:val="86"/>
          <w:marBottom w:val="0"/>
          <w:divBdr>
            <w:top w:val="none" w:sz="0" w:space="0" w:color="auto"/>
            <w:left w:val="none" w:sz="0" w:space="0" w:color="auto"/>
            <w:bottom w:val="none" w:sz="0" w:space="0" w:color="auto"/>
            <w:right w:val="none" w:sz="0" w:space="0" w:color="auto"/>
          </w:divBdr>
        </w:div>
        <w:div w:id="1211720821">
          <w:marLeft w:val="1166"/>
          <w:marRight w:val="0"/>
          <w:marTop w:val="86"/>
          <w:marBottom w:val="0"/>
          <w:divBdr>
            <w:top w:val="none" w:sz="0" w:space="0" w:color="auto"/>
            <w:left w:val="none" w:sz="0" w:space="0" w:color="auto"/>
            <w:bottom w:val="none" w:sz="0" w:space="0" w:color="auto"/>
            <w:right w:val="none" w:sz="0" w:space="0" w:color="auto"/>
          </w:divBdr>
        </w:div>
        <w:div w:id="1184629425">
          <w:marLeft w:val="1166"/>
          <w:marRight w:val="0"/>
          <w:marTop w:val="86"/>
          <w:marBottom w:val="0"/>
          <w:divBdr>
            <w:top w:val="none" w:sz="0" w:space="0" w:color="auto"/>
            <w:left w:val="none" w:sz="0" w:space="0" w:color="auto"/>
            <w:bottom w:val="none" w:sz="0" w:space="0" w:color="auto"/>
            <w:right w:val="none" w:sz="0" w:space="0" w:color="auto"/>
          </w:divBdr>
        </w:div>
        <w:div w:id="1613709871">
          <w:marLeft w:val="1166"/>
          <w:marRight w:val="0"/>
          <w:marTop w:val="86"/>
          <w:marBottom w:val="0"/>
          <w:divBdr>
            <w:top w:val="none" w:sz="0" w:space="0" w:color="auto"/>
            <w:left w:val="none" w:sz="0" w:space="0" w:color="auto"/>
            <w:bottom w:val="none" w:sz="0" w:space="0" w:color="auto"/>
            <w:right w:val="none" w:sz="0" w:space="0" w:color="auto"/>
          </w:divBdr>
        </w:div>
      </w:divsChild>
    </w:div>
    <w:div w:id="999505117">
      <w:bodyDiv w:val="1"/>
      <w:marLeft w:val="0"/>
      <w:marRight w:val="0"/>
      <w:marTop w:val="0"/>
      <w:marBottom w:val="0"/>
      <w:divBdr>
        <w:top w:val="none" w:sz="0" w:space="0" w:color="auto"/>
        <w:left w:val="none" w:sz="0" w:space="0" w:color="auto"/>
        <w:bottom w:val="none" w:sz="0" w:space="0" w:color="auto"/>
        <w:right w:val="none" w:sz="0" w:space="0" w:color="auto"/>
      </w:divBdr>
      <w:divsChild>
        <w:div w:id="1387141614">
          <w:marLeft w:val="547"/>
          <w:marRight w:val="0"/>
          <w:marTop w:val="96"/>
          <w:marBottom w:val="0"/>
          <w:divBdr>
            <w:top w:val="none" w:sz="0" w:space="0" w:color="auto"/>
            <w:left w:val="none" w:sz="0" w:space="0" w:color="auto"/>
            <w:bottom w:val="none" w:sz="0" w:space="0" w:color="auto"/>
            <w:right w:val="none" w:sz="0" w:space="0" w:color="auto"/>
          </w:divBdr>
        </w:div>
        <w:div w:id="691493303">
          <w:marLeft w:val="547"/>
          <w:marRight w:val="0"/>
          <w:marTop w:val="96"/>
          <w:marBottom w:val="0"/>
          <w:divBdr>
            <w:top w:val="none" w:sz="0" w:space="0" w:color="auto"/>
            <w:left w:val="none" w:sz="0" w:space="0" w:color="auto"/>
            <w:bottom w:val="none" w:sz="0" w:space="0" w:color="auto"/>
            <w:right w:val="none" w:sz="0" w:space="0" w:color="auto"/>
          </w:divBdr>
        </w:div>
        <w:div w:id="895896163">
          <w:marLeft w:val="547"/>
          <w:marRight w:val="0"/>
          <w:marTop w:val="96"/>
          <w:marBottom w:val="0"/>
          <w:divBdr>
            <w:top w:val="none" w:sz="0" w:space="0" w:color="auto"/>
            <w:left w:val="none" w:sz="0" w:space="0" w:color="auto"/>
            <w:bottom w:val="none" w:sz="0" w:space="0" w:color="auto"/>
            <w:right w:val="none" w:sz="0" w:space="0" w:color="auto"/>
          </w:divBdr>
        </w:div>
        <w:div w:id="728845547">
          <w:marLeft w:val="547"/>
          <w:marRight w:val="0"/>
          <w:marTop w:val="96"/>
          <w:marBottom w:val="0"/>
          <w:divBdr>
            <w:top w:val="none" w:sz="0" w:space="0" w:color="auto"/>
            <w:left w:val="none" w:sz="0" w:space="0" w:color="auto"/>
            <w:bottom w:val="none" w:sz="0" w:space="0" w:color="auto"/>
            <w:right w:val="none" w:sz="0" w:space="0" w:color="auto"/>
          </w:divBdr>
        </w:div>
        <w:div w:id="1194685662">
          <w:marLeft w:val="547"/>
          <w:marRight w:val="0"/>
          <w:marTop w:val="96"/>
          <w:marBottom w:val="0"/>
          <w:divBdr>
            <w:top w:val="none" w:sz="0" w:space="0" w:color="auto"/>
            <w:left w:val="none" w:sz="0" w:space="0" w:color="auto"/>
            <w:bottom w:val="none" w:sz="0" w:space="0" w:color="auto"/>
            <w:right w:val="none" w:sz="0" w:space="0" w:color="auto"/>
          </w:divBdr>
        </w:div>
        <w:div w:id="1906914466">
          <w:marLeft w:val="547"/>
          <w:marRight w:val="0"/>
          <w:marTop w:val="96"/>
          <w:marBottom w:val="0"/>
          <w:divBdr>
            <w:top w:val="none" w:sz="0" w:space="0" w:color="auto"/>
            <w:left w:val="none" w:sz="0" w:space="0" w:color="auto"/>
            <w:bottom w:val="none" w:sz="0" w:space="0" w:color="auto"/>
            <w:right w:val="none" w:sz="0" w:space="0" w:color="auto"/>
          </w:divBdr>
        </w:div>
      </w:divsChild>
    </w:div>
    <w:div w:id="1062944366">
      <w:bodyDiv w:val="1"/>
      <w:marLeft w:val="0"/>
      <w:marRight w:val="0"/>
      <w:marTop w:val="0"/>
      <w:marBottom w:val="0"/>
      <w:divBdr>
        <w:top w:val="none" w:sz="0" w:space="0" w:color="auto"/>
        <w:left w:val="none" w:sz="0" w:space="0" w:color="auto"/>
        <w:bottom w:val="none" w:sz="0" w:space="0" w:color="auto"/>
        <w:right w:val="none" w:sz="0" w:space="0" w:color="auto"/>
      </w:divBdr>
      <w:divsChild>
        <w:div w:id="1834909558">
          <w:marLeft w:val="547"/>
          <w:marRight w:val="0"/>
          <w:marTop w:val="96"/>
          <w:marBottom w:val="0"/>
          <w:divBdr>
            <w:top w:val="none" w:sz="0" w:space="0" w:color="auto"/>
            <w:left w:val="none" w:sz="0" w:space="0" w:color="auto"/>
            <w:bottom w:val="none" w:sz="0" w:space="0" w:color="auto"/>
            <w:right w:val="none" w:sz="0" w:space="0" w:color="auto"/>
          </w:divBdr>
        </w:div>
        <w:div w:id="2123303526">
          <w:marLeft w:val="1166"/>
          <w:marRight w:val="0"/>
          <w:marTop w:val="86"/>
          <w:marBottom w:val="0"/>
          <w:divBdr>
            <w:top w:val="none" w:sz="0" w:space="0" w:color="auto"/>
            <w:left w:val="none" w:sz="0" w:space="0" w:color="auto"/>
            <w:bottom w:val="none" w:sz="0" w:space="0" w:color="auto"/>
            <w:right w:val="none" w:sz="0" w:space="0" w:color="auto"/>
          </w:divBdr>
        </w:div>
        <w:div w:id="131220886">
          <w:marLeft w:val="1166"/>
          <w:marRight w:val="0"/>
          <w:marTop w:val="86"/>
          <w:marBottom w:val="0"/>
          <w:divBdr>
            <w:top w:val="none" w:sz="0" w:space="0" w:color="auto"/>
            <w:left w:val="none" w:sz="0" w:space="0" w:color="auto"/>
            <w:bottom w:val="none" w:sz="0" w:space="0" w:color="auto"/>
            <w:right w:val="none" w:sz="0" w:space="0" w:color="auto"/>
          </w:divBdr>
        </w:div>
        <w:div w:id="1419136371">
          <w:marLeft w:val="1166"/>
          <w:marRight w:val="0"/>
          <w:marTop w:val="86"/>
          <w:marBottom w:val="0"/>
          <w:divBdr>
            <w:top w:val="none" w:sz="0" w:space="0" w:color="auto"/>
            <w:left w:val="none" w:sz="0" w:space="0" w:color="auto"/>
            <w:bottom w:val="none" w:sz="0" w:space="0" w:color="auto"/>
            <w:right w:val="none" w:sz="0" w:space="0" w:color="auto"/>
          </w:divBdr>
        </w:div>
        <w:div w:id="760184337">
          <w:marLeft w:val="1166"/>
          <w:marRight w:val="0"/>
          <w:marTop w:val="86"/>
          <w:marBottom w:val="0"/>
          <w:divBdr>
            <w:top w:val="none" w:sz="0" w:space="0" w:color="auto"/>
            <w:left w:val="none" w:sz="0" w:space="0" w:color="auto"/>
            <w:bottom w:val="none" w:sz="0" w:space="0" w:color="auto"/>
            <w:right w:val="none" w:sz="0" w:space="0" w:color="auto"/>
          </w:divBdr>
        </w:div>
        <w:div w:id="1476220542">
          <w:marLeft w:val="1166"/>
          <w:marRight w:val="0"/>
          <w:marTop w:val="86"/>
          <w:marBottom w:val="0"/>
          <w:divBdr>
            <w:top w:val="none" w:sz="0" w:space="0" w:color="auto"/>
            <w:left w:val="none" w:sz="0" w:space="0" w:color="auto"/>
            <w:bottom w:val="none" w:sz="0" w:space="0" w:color="auto"/>
            <w:right w:val="none" w:sz="0" w:space="0" w:color="auto"/>
          </w:divBdr>
        </w:div>
      </w:divsChild>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sChild>
        <w:div w:id="1103456287">
          <w:marLeft w:val="547"/>
          <w:marRight w:val="0"/>
          <w:marTop w:val="96"/>
          <w:marBottom w:val="0"/>
          <w:divBdr>
            <w:top w:val="none" w:sz="0" w:space="0" w:color="auto"/>
            <w:left w:val="none" w:sz="0" w:space="0" w:color="auto"/>
            <w:bottom w:val="none" w:sz="0" w:space="0" w:color="auto"/>
            <w:right w:val="none" w:sz="0" w:space="0" w:color="auto"/>
          </w:divBdr>
        </w:div>
        <w:div w:id="1550998036">
          <w:marLeft w:val="547"/>
          <w:marRight w:val="0"/>
          <w:marTop w:val="96"/>
          <w:marBottom w:val="0"/>
          <w:divBdr>
            <w:top w:val="none" w:sz="0" w:space="0" w:color="auto"/>
            <w:left w:val="none" w:sz="0" w:space="0" w:color="auto"/>
            <w:bottom w:val="none" w:sz="0" w:space="0" w:color="auto"/>
            <w:right w:val="none" w:sz="0" w:space="0" w:color="auto"/>
          </w:divBdr>
        </w:div>
        <w:div w:id="1088576868">
          <w:marLeft w:val="547"/>
          <w:marRight w:val="0"/>
          <w:marTop w:val="96"/>
          <w:marBottom w:val="0"/>
          <w:divBdr>
            <w:top w:val="none" w:sz="0" w:space="0" w:color="auto"/>
            <w:left w:val="none" w:sz="0" w:space="0" w:color="auto"/>
            <w:bottom w:val="none" w:sz="0" w:space="0" w:color="auto"/>
            <w:right w:val="none" w:sz="0" w:space="0" w:color="auto"/>
          </w:divBdr>
        </w:div>
        <w:div w:id="758675106">
          <w:marLeft w:val="547"/>
          <w:marRight w:val="0"/>
          <w:marTop w:val="96"/>
          <w:marBottom w:val="0"/>
          <w:divBdr>
            <w:top w:val="none" w:sz="0" w:space="0" w:color="auto"/>
            <w:left w:val="none" w:sz="0" w:space="0" w:color="auto"/>
            <w:bottom w:val="none" w:sz="0" w:space="0" w:color="auto"/>
            <w:right w:val="none" w:sz="0" w:space="0" w:color="auto"/>
          </w:divBdr>
        </w:div>
      </w:divsChild>
    </w:div>
    <w:div w:id="1076437348">
      <w:bodyDiv w:val="1"/>
      <w:marLeft w:val="0"/>
      <w:marRight w:val="0"/>
      <w:marTop w:val="0"/>
      <w:marBottom w:val="0"/>
      <w:divBdr>
        <w:top w:val="none" w:sz="0" w:space="0" w:color="auto"/>
        <w:left w:val="none" w:sz="0" w:space="0" w:color="auto"/>
        <w:bottom w:val="none" w:sz="0" w:space="0" w:color="auto"/>
        <w:right w:val="none" w:sz="0" w:space="0" w:color="auto"/>
      </w:divBdr>
      <w:divsChild>
        <w:div w:id="1912234024">
          <w:marLeft w:val="547"/>
          <w:marRight w:val="0"/>
          <w:marTop w:val="96"/>
          <w:marBottom w:val="0"/>
          <w:divBdr>
            <w:top w:val="none" w:sz="0" w:space="0" w:color="auto"/>
            <w:left w:val="none" w:sz="0" w:space="0" w:color="auto"/>
            <w:bottom w:val="none" w:sz="0" w:space="0" w:color="auto"/>
            <w:right w:val="none" w:sz="0" w:space="0" w:color="auto"/>
          </w:divBdr>
        </w:div>
        <w:div w:id="450395539">
          <w:marLeft w:val="547"/>
          <w:marRight w:val="0"/>
          <w:marTop w:val="96"/>
          <w:marBottom w:val="0"/>
          <w:divBdr>
            <w:top w:val="none" w:sz="0" w:space="0" w:color="auto"/>
            <w:left w:val="none" w:sz="0" w:space="0" w:color="auto"/>
            <w:bottom w:val="none" w:sz="0" w:space="0" w:color="auto"/>
            <w:right w:val="none" w:sz="0" w:space="0" w:color="auto"/>
          </w:divBdr>
        </w:div>
        <w:div w:id="1035427656">
          <w:marLeft w:val="547"/>
          <w:marRight w:val="0"/>
          <w:marTop w:val="96"/>
          <w:marBottom w:val="0"/>
          <w:divBdr>
            <w:top w:val="none" w:sz="0" w:space="0" w:color="auto"/>
            <w:left w:val="none" w:sz="0" w:space="0" w:color="auto"/>
            <w:bottom w:val="none" w:sz="0" w:space="0" w:color="auto"/>
            <w:right w:val="none" w:sz="0" w:space="0" w:color="auto"/>
          </w:divBdr>
        </w:div>
        <w:div w:id="1479421650">
          <w:marLeft w:val="547"/>
          <w:marRight w:val="0"/>
          <w:marTop w:val="96"/>
          <w:marBottom w:val="0"/>
          <w:divBdr>
            <w:top w:val="none" w:sz="0" w:space="0" w:color="auto"/>
            <w:left w:val="none" w:sz="0" w:space="0" w:color="auto"/>
            <w:bottom w:val="none" w:sz="0" w:space="0" w:color="auto"/>
            <w:right w:val="none" w:sz="0" w:space="0" w:color="auto"/>
          </w:divBdr>
        </w:div>
      </w:divsChild>
    </w:div>
    <w:div w:id="1179658300">
      <w:bodyDiv w:val="1"/>
      <w:marLeft w:val="0"/>
      <w:marRight w:val="0"/>
      <w:marTop w:val="0"/>
      <w:marBottom w:val="0"/>
      <w:divBdr>
        <w:top w:val="none" w:sz="0" w:space="0" w:color="auto"/>
        <w:left w:val="none" w:sz="0" w:space="0" w:color="auto"/>
        <w:bottom w:val="none" w:sz="0" w:space="0" w:color="auto"/>
        <w:right w:val="none" w:sz="0" w:space="0" w:color="auto"/>
      </w:divBdr>
      <w:divsChild>
        <w:div w:id="742720579">
          <w:marLeft w:val="547"/>
          <w:marRight w:val="0"/>
          <w:marTop w:val="96"/>
          <w:marBottom w:val="0"/>
          <w:divBdr>
            <w:top w:val="none" w:sz="0" w:space="0" w:color="auto"/>
            <w:left w:val="none" w:sz="0" w:space="0" w:color="auto"/>
            <w:bottom w:val="none" w:sz="0" w:space="0" w:color="auto"/>
            <w:right w:val="none" w:sz="0" w:space="0" w:color="auto"/>
          </w:divBdr>
        </w:div>
        <w:div w:id="264195417">
          <w:marLeft w:val="547"/>
          <w:marRight w:val="0"/>
          <w:marTop w:val="96"/>
          <w:marBottom w:val="0"/>
          <w:divBdr>
            <w:top w:val="none" w:sz="0" w:space="0" w:color="auto"/>
            <w:left w:val="none" w:sz="0" w:space="0" w:color="auto"/>
            <w:bottom w:val="none" w:sz="0" w:space="0" w:color="auto"/>
            <w:right w:val="none" w:sz="0" w:space="0" w:color="auto"/>
          </w:divBdr>
        </w:div>
        <w:div w:id="2008316209">
          <w:marLeft w:val="547"/>
          <w:marRight w:val="0"/>
          <w:marTop w:val="96"/>
          <w:marBottom w:val="0"/>
          <w:divBdr>
            <w:top w:val="none" w:sz="0" w:space="0" w:color="auto"/>
            <w:left w:val="none" w:sz="0" w:space="0" w:color="auto"/>
            <w:bottom w:val="none" w:sz="0" w:space="0" w:color="auto"/>
            <w:right w:val="none" w:sz="0" w:space="0" w:color="auto"/>
          </w:divBdr>
        </w:div>
        <w:div w:id="1911772145">
          <w:marLeft w:val="547"/>
          <w:marRight w:val="0"/>
          <w:marTop w:val="96"/>
          <w:marBottom w:val="0"/>
          <w:divBdr>
            <w:top w:val="none" w:sz="0" w:space="0" w:color="auto"/>
            <w:left w:val="none" w:sz="0" w:space="0" w:color="auto"/>
            <w:bottom w:val="none" w:sz="0" w:space="0" w:color="auto"/>
            <w:right w:val="none" w:sz="0" w:space="0" w:color="auto"/>
          </w:divBdr>
        </w:div>
        <w:div w:id="1489587838">
          <w:marLeft w:val="547"/>
          <w:marRight w:val="0"/>
          <w:marTop w:val="96"/>
          <w:marBottom w:val="0"/>
          <w:divBdr>
            <w:top w:val="none" w:sz="0" w:space="0" w:color="auto"/>
            <w:left w:val="none" w:sz="0" w:space="0" w:color="auto"/>
            <w:bottom w:val="none" w:sz="0" w:space="0" w:color="auto"/>
            <w:right w:val="none" w:sz="0" w:space="0" w:color="auto"/>
          </w:divBdr>
        </w:div>
        <w:div w:id="1430545664">
          <w:marLeft w:val="547"/>
          <w:marRight w:val="0"/>
          <w:marTop w:val="96"/>
          <w:marBottom w:val="0"/>
          <w:divBdr>
            <w:top w:val="none" w:sz="0" w:space="0" w:color="auto"/>
            <w:left w:val="none" w:sz="0" w:space="0" w:color="auto"/>
            <w:bottom w:val="none" w:sz="0" w:space="0" w:color="auto"/>
            <w:right w:val="none" w:sz="0" w:space="0" w:color="auto"/>
          </w:divBdr>
        </w:div>
      </w:divsChild>
    </w:div>
    <w:div w:id="1222013534">
      <w:bodyDiv w:val="1"/>
      <w:marLeft w:val="0"/>
      <w:marRight w:val="0"/>
      <w:marTop w:val="0"/>
      <w:marBottom w:val="0"/>
      <w:divBdr>
        <w:top w:val="none" w:sz="0" w:space="0" w:color="auto"/>
        <w:left w:val="none" w:sz="0" w:space="0" w:color="auto"/>
        <w:bottom w:val="none" w:sz="0" w:space="0" w:color="auto"/>
        <w:right w:val="none" w:sz="0" w:space="0" w:color="auto"/>
      </w:divBdr>
    </w:div>
    <w:div w:id="1396775194">
      <w:bodyDiv w:val="1"/>
      <w:marLeft w:val="0"/>
      <w:marRight w:val="0"/>
      <w:marTop w:val="0"/>
      <w:marBottom w:val="0"/>
      <w:divBdr>
        <w:top w:val="none" w:sz="0" w:space="0" w:color="auto"/>
        <w:left w:val="none" w:sz="0" w:space="0" w:color="auto"/>
        <w:bottom w:val="none" w:sz="0" w:space="0" w:color="auto"/>
        <w:right w:val="none" w:sz="0" w:space="0" w:color="auto"/>
      </w:divBdr>
      <w:divsChild>
        <w:div w:id="2016027769">
          <w:marLeft w:val="547"/>
          <w:marRight w:val="0"/>
          <w:marTop w:val="0"/>
          <w:marBottom w:val="0"/>
          <w:divBdr>
            <w:top w:val="none" w:sz="0" w:space="0" w:color="auto"/>
            <w:left w:val="none" w:sz="0" w:space="0" w:color="auto"/>
            <w:bottom w:val="none" w:sz="0" w:space="0" w:color="auto"/>
            <w:right w:val="none" w:sz="0" w:space="0" w:color="auto"/>
          </w:divBdr>
        </w:div>
      </w:divsChild>
    </w:div>
    <w:div w:id="1488207860">
      <w:bodyDiv w:val="1"/>
      <w:marLeft w:val="0"/>
      <w:marRight w:val="0"/>
      <w:marTop w:val="0"/>
      <w:marBottom w:val="0"/>
      <w:divBdr>
        <w:top w:val="none" w:sz="0" w:space="0" w:color="auto"/>
        <w:left w:val="none" w:sz="0" w:space="0" w:color="auto"/>
        <w:bottom w:val="none" w:sz="0" w:space="0" w:color="auto"/>
        <w:right w:val="none" w:sz="0" w:space="0" w:color="auto"/>
      </w:divBdr>
      <w:divsChild>
        <w:div w:id="1779644539">
          <w:marLeft w:val="547"/>
          <w:marRight w:val="0"/>
          <w:marTop w:val="82"/>
          <w:marBottom w:val="0"/>
          <w:divBdr>
            <w:top w:val="none" w:sz="0" w:space="0" w:color="auto"/>
            <w:left w:val="none" w:sz="0" w:space="0" w:color="auto"/>
            <w:bottom w:val="none" w:sz="0" w:space="0" w:color="auto"/>
            <w:right w:val="none" w:sz="0" w:space="0" w:color="auto"/>
          </w:divBdr>
        </w:div>
      </w:divsChild>
    </w:div>
    <w:div w:id="1528985286">
      <w:bodyDiv w:val="1"/>
      <w:marLeft w:val="0"/>
      <w:marRight w:val="0"/>
      <w:marTop w:val="0"/>
      <w:marBottom w:val="0"/>
      <w:divBdr>
        <w:top w:val="none" w:sz="0" w:space="0" w:color="auto"/>
        <w:left w:val="none" w:sz="0" w:space="0" w:color="auto"/>
        <w:bottom w:val="none" w:sz="0" w:space="0" w:color="auto"/>
        <w:right w:val="none" w:sz="0" w:space="0" w:color="auto"/>
      </w:divBdr>
      <w:divsChild>
        <w:div w:id="1559125821">
          <w:marLeft w:val="547"/>
          <w:marRight w:val="0"/>
          <w:marTop w:val="96"/>
          <w:marBottom w:val="0"/>
          <w:divBdr>
            <w:top w:val="none" w:sz="0" w:space="0" w:color="auto"/>
            <w:left w:val="none" w:sz="0" w:space="0" w:color="auto"/>
            <w:bottom w:val="none" w:sz="0" w:space="0" w:color="auto"/>
            <w:right w:val="none" w:sz="0" w:space="0" w:color="auto"/>
          </w:divBdr>
        </w:div>
      </w:divsChild>
    </w:div>
    <w:div w:id="1605727211">
      <w:bodyDiv w:val="1"/>
      <w:marLeft w:val="0"/>
      <w:marRight w:val="0"/>
      <w:marTop w:val="0"/>
      <w:marBottom w:val="0"/>
      <w:divBdr>
        <w:top w:val="none" w:sz="0" w:space="0" w:color="auto"/>
        <w:left w:val="none" w:sz="0" w:space="0" w:color="auto"/>
        <w:bottom w:val="none" w:sz="0" w:space="0" w:color="auto"/>
        <w:right w:val="none" w:sz="0" w:space="0" w:color="auto"/>
      </w:divBdr>
      <w:divsChild>
        <w:div w:id="1406683667">
          <w:marLeft w:val="547"/>
          <w:marRight w:val="0"/>
          <w:marTop w:val="0"/>
          <w:marBottom w:val="0"/>
          <w:divBdr>
            <w:top w:val="none" w:sz="0" w:space="0" w:color="auto"/>
            <w:left w:val="none" w:sz="0" w:space="0" w:color="auto"/>
            <w:bottom w:val="none" w:sz="0" w:space="0" w:color="auto"/>
            <w:right w:val="none" w:sz="0" w:space="0" w:color="auto"/>
          </w:divBdr>
        </w:div>
      </w:divsChild>
    </w:div>
    <w:div w:id="1683820019">
      <w:bodyDiv w:val="1"/>
      <w:marLeft w:val="0"/>
      <w:marRight w:val="0"/>
      <w:marTop w:val="0"/>
      <w:marBottom w:val="0"/>
      <w:divBdr>
        <w:top w:val="none" w:sz="0" w:space="0" w:color="auto"/>
        <w:left w:val="none" w:sz="0" w:space="0" w:color="auto"/>
        <w:bottom w:val="none" w:sz="0" w:space="0" w:color="auto"/>
        <w:right w:val="none" w:sz="0" w:space="0" w:color="auto"/>
      </w:divBdr>
      <w:divsChild>
        <w:div w:id="949780171">
          <w:marLeft w:val="547"/>
          <w:marRight w:val="0"/>
          <w:marTop w:val="0"/>
          <w:marBottom w:val="0"/>
          <w:divBdr>
            <w:top w:val="none" w:sz="0" w:space="0" w:color="auto"/>
            <w:left w:val="none" w:sz="0" w:space="0" w:color="auto"/>
            <w:bottom w:val="none" w:sz="0" w:space="0" w:color="auto"/>
            <w:right w:val="none" w:sz="0" w:space="0" w:color="auto"/>
          </w:divBdr>
        </w:div>
      </w:divsChild>
    </w:div>
    <w:div w:id="1790588243">
      <w:bodyDiv w:val="1"/>
      <w:marLeft w:val="0"/>
      <w:marRight w:val="0"/>
      <w:marTop w:val="0"/>
      <w:marBottom w:val="0"/>
      <w:divBdr>
        <w:top w:val="none" w:sz="0" w:space="0" w:color="auto"/>
        <w:left w:val="none" w:sz="0" w:space="0" w:color="auto"/>
        <w:bottom w:val="none" w:sz="0" w:space="0" w:color="auto"/>
        <w:right w:val="none" w:sz="0" w:space="0" w:color="auto"/>
      </w:divBdr>
      <w:divsChild>
        <w:div w:id="208998574">
          <w:marLeft w:val="547"/>
          <w:marRight w:val="0"/>
          <w:marTop w:val="0"/>
          <w:marBottom w:val="0"/>
          <w:divBdr>
            <w:top w:val="none" w:sz="0" w:space="0" w:color="auto"/>
            <w:left w:val="none" w:sz="0" w:space="0" w:color="auto"/>
            <w:bottom w:val="none" w:sz="0" w:space="0" w:color="auto"/>
            <w:right w:val="none" w:sz="0" w:space="0" w:color="auto"/>
          </w:divBdr>
        </w:div>
      </w:divsChild>
    </w:div>
    <w:div w:id="1841773552">
      <w:bodyDiv w:val="1"/>
      <w:marLeft w:val="0"/>
      <w:marRight w:val="0"/>
      <w:marTop w:val="0"/>
      <w:marBottom w:val="0"/>
      <w:divBdr>
        <w:top w:val="none" w:sz="0" w:space="0" w:color="auto"/>
        <w:left w:val="none" w:sz="0" w:space="0" w:color="auto"/>
        <w:bottom w:val="none" w:sz="0" w:space="0" w:color="auto"/>
        <w:right w:val="none" w:sz="0" w:space="0" w:color="auto"/>
      </w:divBdr>
      <w:divsChild>
        <w:div w:id="1538619814">
          <w:marLeft w:val="547"/>
          <w:marRight w:val="0"/>
          <w:marTop w:val="96"/>
          <w:marBottom w:val="0"/>
          <w:divBdr>
            <w:top w:val="none" w:sz="0" w:space="0" w:color="auto"/>
            <w:left w:val="none" w:sz="0" w:space="0" w:color="auto"/>
            <w:bottom w:val="none" w:sz="0" w:space="0" w:color="auto"/>
            <w:right w:val="none" w:sz="0" w:space="0" w:color="auto"/>
          </w:divBdr>
        </w:div>
        <w:div w:id="134178100">
          <w:marLeft w:val="547"/>
          <w:marRight w:val="0"/>
          <w:marTop w:val="96"/>
          <w:marBottom w:val="0"/>
          <w:divBdr>
            <w:top w:val="none" w:sz="0" w:space="0" w:color="auto"/>
            <w:left w:val="none" w:sz="0" w:space="0" w:color="auto"/>
            <w:bottom w:val="none" w:sz="0" w:space="0" w:color="auto"/>
            <w:right w:val="none" w:sz="0" w:space="0" w:color="auto"/>
          </w:divBdr>
        </w:div>
        <w:div w:id="1225870079">
          <w:marLeft w:val="547"/>
          <w:marRight w:val="0"/>
          <w:marTop w:val="96"/>
          <w:marBottom w:val="0"/>
          <w:divBdr>
            <w:top w:val="none" w:sz="0" w:space="0" w:color="auto"/>
            <w:left w:val="none" w:sz="0" w:space="0" w:color="auto"/>
            <w:bottom w:val="none" w:sz="0" w:space="0" w:color="auto"/>
            <w:right w:val="none" w:sz="0" w:space="0" w:color="auto"/>
          </w:divBdr>
        </w:div>
        <w:div w:id="203446866">
          <w:marLeft w:val="547"/>
          <w:marRight w:val="0"/>
          <w:marTop w:val="96"/>
          <w:marBottom w:val="0"/>
          <w:divBdr>
            <w:top w:val="none" w:sz="0" w:space="0" w:color="auto"/>
            <w:left w:val="none" w:sz="0" w:space="0" w:color="auto"/>
            <w:bottom w:val="none" w:sz="0" w:space="0" w:color="auto"/>
            <w:right w:val="none" w:sz="0" w:space="0" w:color="auto"/>
          </w:divBdr>
        </w:div>
        <w:div w:id="1857501043">
          <w:marLeft w:val="547"/>
          <w:marRight w:val="0"/>
          <w:marTop w:val="96"/>
          <w:marBottom w:val="0"/>
          <w:divBdr>
            <w:top w:val="none" w:sz="0" w:space="0" w:color="auto"/>
            <w:left w:val="none" w:sz="0" w:space="0" w:color="auto"/>
            <w:bottom w:val="none" w:sz="0" w:space="0" w:color="auto"/>
            <w:right w:val="none" w:sz="0" w:space="0" w:color="auto"/>
          </w:divBdr>
        </w:div>
        <w:div w:id="1378511592">
          <w:marLeft w:val="547"/>
          <w:marRight w:val="0"/>
          <w:marTop w:val="96"/>
          <w:marBottom w:val="0"/>
          <w:divBdr>
            <w:top w:val="none" w:sz="0" w:space="0" w:color="auto"/>
            <w:left w:val="none" w:sz="0" w:space="0" w:color="auto"/>
            <w:bottom w:val="none" w:sz="0" w:space="0" w:color="auto"/>
            <w:right w:val="none" w:sz="0" w:space="0" w:color="auto"/>
          </w:divBdr>
        </w:div>
      </w:divsChild>
    </w:div>
    <w:div w:id="1999184025">
      <w:bodyDiv w:val="1"/>
      <w:marLeft w:val="0"/>
      <w:marRight w:val="0"/>
      <w:marTop w:val="0"/>
      <w:marBottom w:val="0"/>
      <w:divBdr>
        <w:top w:val="none" w:sz="0" w:space="0" w:color="auto"/>
        <w:left w:val="none" w:sz="0" w:space="0" w:color="auto"/>
        <w:bottom w:val="none" w:sz="0" w:space="0" w:color="auto"/>
        <w:right w:val="none" w:sz="0" w:space="0" w:color="auto"/>
      </w:divBdr>
      <w:divsChild>
        <w:div w:id="296499237">
          <w:marLeft w:val="547"/>
          <w:marRight w:val="0"/>
          <w:marTop w:val="96"/>
          <w:marBottom w:val="0"/>
          <w:divBdr>
            <w:top w:val="none" w:sz="0" w:space="0" w:color="auto"/>
            <w:left w:val="none" w:sz="0" w:space="0" w:color="auto"/>
            <w:bottom w:val="none" w:sz="0" w:space="0" w:color="auto"/>
            <w:right w:val="none" w:sz="0" w:space="0" w:color="auto"/>
          </w:divBdr>
        </w:div>
        <w:div w:id="664863266">
          <w:marLeft w:val="1166"/>
          <w:marRight w:val="0"/>
          <w:marTop w:val="86"/>
          <w:marBottom w:val="0"/>
          <w:divBdr>
            <w:top w:val="none" w:sz="0" w:space="0" w:color="auto"/>
            <w:left w:val="none" w:sz="0" w:space="0" w:color="auto"/>
            <w:bottom w:val="none" w:sz="0" w:space="0" w:color="auto"/>
            <w:right w:val="none" w:sz="0" w:space="0" w:color="auto"/>
          </w:divBdr>
        </w:div>
        <w:div w:id="1620911420">
          <w:marLeft w:val="1166"/>
          <w:marRight w:val="0"/>
          <w:marTop w:val="86"/>
          <w:marBottom w:val="0"/>
          <w:divBdr>
            <w:top w:val="none" w:sz="0" w:space="0" w:color="auto"/>
            <w:left w:val="none" w:sz="0" w:space="0" w:color="auto"/>
            <w:bottom w:val="none" w:sz="0" w:space="0" w:color="auto"/>
            <w:right w:val="none" w:sz="0" w:space="0" w:color="auto"/>
          </w:divBdr>
        </w:div>
        <w:div w:id="1878621564">
          <w:marLeft w:val="1166"/>
          <w:marRight w:val="0"/>
          <w:marTop w:val="86"/>
          <w:marBottom w:val="0"/>
          <w:divBdr>
            <w:top w:val="none" w:sz="0" w:space="0" w:color="auto"/>
            <w:left w:val="none" w:sz="0" w:space="0" w:color="auto"/>
            <w:bottom w:val="none" w:sz="0" w:space="0" w:color="auto"/>
            <w:right w:val="none" w:sz="0" w:space="0" w:color="auto"/>
          </w:divBdr>
        </w:div>
        <w:div w:id="514270420">
          <w:marLeft w:val="1166"/>
          <w:marRight w:val="0"/>
          <w:marTop w:val="86"/>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srd.research.va.gov/publications/esp/psychedelics-mh-brief.cfm" TargetMode="External"/><Relationship Id="rId13" Type="http://schemas.openxmlformats.org/officeDocument/2006/relationships/hyperlink" Target="https://pubmed.ncbi.nlm.nih.gov/33146667/" TargetMode="External"/><Relationship Id="rId18" Type="http://schemas.openxmlformats.org/officeDocument/2006/relationships/hyperlink" Target="https://www.research.va.gov/sota_psychedelic/videos.cf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hsrd.research.va.gov/publications/esp/psychedelics-mh-brief.cfm" TargetMode="External"/><Relationship Id="rId12" Type="http://schemas.openxmlformats.org/officeDocument/2006/relationships/hyperlink" Target="http://www.ptsd.va.gov/publications/rq_docs/V34N1.pdf" TargetMode="External"/><Relationship Id="rId17" Type="http://schemas.openxmlformats.org/officeDocument/2006/relationships/hyperlink" Target="https://doi.org/10.1016/j.eclinm.2022.101809" TargetMode="External"/><Relationship Id="rId2" Type="http://schemas.openxmlformats.org/officeDocument/2006/relationships/styles" Target="styles.xml"/><Relationship Id="rId16" Type="http://schemas.openxmlformats.org/officeDocument/2006/relationships/hyperlink" Target="https://jamanetwork.com/journals/jama/fullarticle/280895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s2215-0366(18)30135-4" TargetMode="External"/><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hyperlink" Target="https://www.nejm.org/doi/10.1056/NEJMoa2206443?url_ver=Z39.88-2003&amp;rfr_id=ori:rid:crossref.org&amp;rfr_dat=cr_pub%20%200pubmed" TargetMode="External"/><Relationship Id="rId23" Type="http://schemas.openxmlformats.org/officeDocument/2006/relationships/customXml" Target="../customXml/item2.xml"/><Relationship Id="rId10" Type="http://schemas.openxmlformats.org/officeDocument/2006/relationships/hyperlink" Target="https://doi.org/10.1038/s41591-023-02565-4"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38/s41591-021-01336-3" TargetMode="External"/><Relationship Id="rId14" Type="http://schemas.openxmlformats.org/officeDocument/2006/relationships/hyperlink" Target="https://www.nejm.org/doi/pdf/10.1056/NEJMoa2032994" TargetMode="External"/><Relationship Id="rId22"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RFAs and Research</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B60B423C-564A-42A3-B676-2D8C55BDEE99}"/>
</file>

<file path=customXml/itemProps2.xml><?xml version="1.0" encoding="utf-8"?>
<ds:datastoreItem xmlns:ds="http://schemas.openxmlformats.org/officeDocument/2006/customXml" ds:itemID="{91E19652-7783-4993-95DF-BC42BF14B434}"/>
</file>

<file path=customXml/itemProps3.xml><?xml version="1.0" encoding="utf-8"?>
<ds:datastoreItem xmlns:ds="http://schemas.openxmlformats.org/officeDocument/2006/customXml" ds:itemID="{FB197CA3-BE5B-43B7-A237-E44716156D84}"/>
</file>

<file path=docProps/app.xml><?xml version="1.0" encoding="utf-8"?>
<Properties xmlns="http://schemas.openxmlformats.org/officeDocument/2006/extended-properties" xmlns:vt="http://schemas.openxmlformats.org/officeDocument/2006/docPropsVTypes">
  <Template>Normal</Template>
  <TotalTime>6</TotalTime>
  <Pages>5</Pages>
  <Words>2016</Words>
  <Characters>11492</Characters>
  <Application>Microsoft Office Word</Application>
  <DocSecurity>4</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11-2-23: VA Overview: Research on Treating Mental Health Conditions with Psychedelic-Assisted Psychotherapy</dc:title>
  <dc:subject/>
  <dc:creator>Clancy, Carolyn</dc:creator>
  <cp:keywords/>
  <dc:description/>
  <cp:lastModifiedBy>Kabat, Margaret B. (she/her/hers)</cp:lastModifiedBy>
  <cp:revision>2</cp:revision>
  <dcterms:created xsi:type="dcterms:W3CDTF">2023-11-02T20:43:00Z</dcterms:created>
  <dcterms:modified xsi:type="dcterms:W3CDTF">2023-11-02T20:43:00Z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