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COIN--Little Rock CeMHOR Summary 10-08-24.docx</w:t>
      </w:r>
    </w:p>
    <w:p>
      <w:pPr>
        <w:jc w:val="left"/>
      </w:pPr>
      <w:r>
        <w:rPr>
          <w:color w:val="646464"/>
          <w:sz w:val="18"/>
        </w:rPr>
        <w:t>Title: COIN--Little Rock CeMHOR Summary 10-08-24</w:t>
      </w:r>
    </w:p>
    <w:p>
      <w:pPr>
        <w:jc w:val="left"/>
      </w:pPr>
      <w:r>
        <w:rPr>
          <w:color w:val="646464"/>
          <w:sz w:val="18"/>
        </w:rPr>
        <w:t>Topic: Centers | Type: Presentations and Other Documents</w:t>
      </w:r>
    </w:p>
    <w:p>
      <w:pPr>
        <w:jc w:val="left"/>
      </w:pPr>
      <w:r>
        <w:rPr>
          <w:color w:val="646464"/>
          <w:sz w:val="18"/>
        </w:rPr>
        <w:t>Created: 2025-01-31 | By: Richman, Michael (VACO)</w:t>
      </w:r>
    </w:p>
    <w:p>
      <w:pPr>
        <w:jc w:val="left"/>
      </w:pPr>
      <w:r>
        <w:rPr>
          <w:color w:val="646464"/>
          <w:sz w:val="18"/>
        </w:rPr>
        <w:t>Modified: 2025-01-31 | By: Richman, Michael (VACO)</w:t>
      </w:r>
    </w:p>
    <w:p>
      <w:pPr>
        <w:jc w:val="left"/>
      </w:pPr>
      <w:r>
        <w:rPr>
          <w:color w:val="C8C8C8"/>
          <w:sz w:val="16"/>
        </w:rPr>
        <w:t>────────────────────────────────────────────────────────────────────────────────</w:t>
      </w:r>
    </w:p>
    <w:p>
      <w:pPr>
        <w:jc w:val="left"/>
      </w:pPr>
      <w:r/>
    </w:p>
    <w:p>
      <w:pPr>
        <w:jc w:val="left"/>
      </w:pPr>
      <w:r>
        <w:rPr>
          <w:color w:val="646464"/>
          <w:sz w:val="18"/>
        </w:rPr>
        <w:t>Topic: Centers | Type: Presentations and Other Documents</w:t>
      </w:r>
    </w:p>
    <w:p>
      <w:pPr>
        <w:jc w:val="left"/>
      </w:pPr>
      <w:r>
        <w:rPr>
          <w:color w:val="646464"/>
          <w:sz w:val="18"/>
        </w:rPr>
        <w:t>Created: 2025-01-31 | By: Richman, Michael (VACO)</w:t>
      </w:r>
    </w:p>
    <w:p>
      <w:pPr>
        <w:jc w:val="left"/>
      </w:pPr>
      <w:r>
        <w:rPr>
          <w:color w:val="646464"/>
          <w:sz w:val="18"/>
        </w:rPr>
        <w:t>Modified: 2025-01-31 | By: Richman, Michael (VACO)</w:t>
      </w:r>
    </w:p>
    <w:p w14:paraId="7550F2A8" w14:textId="7411658A" w:rsidR="00F701A9" w:rsidRPr="0019548F" w:rsidRDefault="00F701A9" w:rsidP="0019548F">
      <w:pPr>
        <w:ind w:left="-720"/>
        <w:jc w:val="left"/>
        <w:rPr>
          <w:rFonts w:ascii="Arial" w:eastAsia="Arial" w:hAnsi="Arial" w:cs="Arial"/>
        </w:rPr>
      </w:pPr>
      <w:r>
        <w:rPr>
          <w:color w:val="C8C8C8"/>
          <w:sz w:val="16"/>
        </w:rPr>
        <w:t>────────────────────────────────────────────────────────────────────────────────</w:t>
      </w:r>
    </w:p>
    <w:p w14:paraId="08B878AF" w14:textId="77777777" w:rsidR="00515EC6" w:rsidRDefault="00F701A9" w:rsidP="0019548F">
      <w:pPr>
        <w:spacing w:after="0"/>
        <w:ind w:left="-720"/>
        <w:rPr>
          <w:rFonts w:ascii="Arial" w:eastAsia="Arial" w:hAnsi="Arial" w:cs="Arial"/>
        </w:rPr>
      </w:pPr>
      <w:r/>
    </w:p>
    <w:p w14:paraId="2392E891" w14:textId="22AAACEB" w:rsidR="0019548F" w:rsidRDefault="00F701A9" w:rsidP="00515EC6">
      <w:pPr>
        <w:spacing w:after="0"/>
        <w:ind w:left="-720" w:firstLine="720"/>
        <w:rPr>
          <w:rFonts w:ascii="Arial" w:eastAsia="Arial" w:hAnsi="Arial" w:cs="Arial"/>
        </w:rPr>
      </w:pPr>
      <w:r w:rsidRPr="0019548F">
        <w:rPr>
          <w:rFonts w:ascii="Arial" w:eastAsia="Arial" w:hAnsi="Arial" w:cs="Arial"/>
        </w:rPr>
        <w:t>Richard R Owen, MD</w:t>
      </w:r>
      <w:r w:rsidR="0019548F">
        <w:rPr>
          <w:rFonts w:ascii="Arial" w:eastAsia="Arial" w:hAnsi="Arial" w:cs="Arial"/>
        </w:rPr>
        <w:t>, Director</w:t>
      </w:r>
    </w:p>
    <w:p w14:paraId="50E8F43B" w14:textId="441DDDDD" w:rsidR="00515EC6" w:rsidRDefault="00515EC6" w:rsidP="00515EC6">
      <w:pPr>
        <w:spacing w:after="0"/>
        <w:ind w:left="-720" w:firstLine="720"/>
        <w:rPr>
          <w:rFonts w:ascii="Arial" w:eastAsia="Arial" w:hAnsi="Arial" w:cs="Arial"/>
        </w:rPr>
      </w:pPr>
      <w:r>
        <w:rPr>
          <w:rFonts w:ascii="Arial" w:eastAsia="Arial" w:hAnsi="Arial" w:cs="Arial"/>
        </w:rPr>
        <w:t>Michael A. Cucciare, PhD, Associate Director</w:t>
      </w:r>
    </w:p>
    <w:p w14:paraId="363C10CD" w14:textId="7FE83BCD" w:rsidR="00515EC6" w:rsidRDefault="00515EC6" w:rsidP="00515EC6">
      <w:pPr>
        <w:spacing w:after="0"/>
        <w:ind w:left="-720" w:firstLine="720"/>
        <w:rPr>
          <w:rFonts w:ascii="Arial" w:eastAsia="Arial" w:hAnsi="Arial" w:cs="Arial"/>
        </w:rPr>
      </w:pPr>
      <w:r>
        <w:rPr>
          <w:rFonts w:ascii="Arial" w:eastAsia="Arial" w:hAnsi="Arial" w:cs="Arial"/>
        </w:rPr>
        <w:t>Jacob T. Painter, PhD, PharmD, Associate Director for Operations</w:t>
      </w:r>
    </w:p>
    <w:p w14:paraId="6E477C09" w14:textId="6F753E91" w:rsidR="00B83DE1" w:rsidRDefault="00B83DE1" w:rsidP="00515EC6">
      <w:pPr>
        <w:spacing w:after="0"/>
        <w:ind w:left="-720" w:firstLine="720"/>
        <w:rPr>
          <w:rFonts w:ascii="Arial" w:eastAsia="Arial" w:hAnsi="Arial" w:cs="Arial"/>
        </w:rPr>
      </w:pPr>
      <w:r>
        <w:rPr>
          <w:rFonts w:ascii="Arial" w:eastAsia="Arial" w:hAnsi="Arial" w:cs="Arial"/>
        </w:rPr>
        <w:t>Robin M. Smith, PhD, Assistant Director for Evaluation &amp; Communication</w:t>
      </w:r>
    </w:p>
    <w:p w14:paraId="6EFA2EFD" w14:textId="7D036CB2" w:rsidR="00B83DE1" w:rsidRPr="0019548F" w:rsidRDefault="00B83DE1" w:rsidP="00515EC6">
      <w:pPr>
        <w:spacing w:after="0"/>
        <w:ind w:left="-720" w:firstLine="720"/>
        <w:rPr>
          <w:rFonts w:ascii="Arial" w:eastAsia="Arial" w:hAnsi="Arial" w:cs="Arial"/>
        </w:rPr>
      </w:pPr>
      <w:r>
        <w:rPr>
          <w:rFonts w:ascii="Arial" w:eastAsia="Arial" w:hAnsi="Arial" w:cs="Arial"/>
        </w:rPr>
        <w:t>Robert Abbot, Administrative Officer</w:t>
      </w:r>
    </w:p>
    <w:p w14:paraId="10C63E0B" w14:textId="77777777" w:rsidR="0019548F" w:rsidRPr="0019548F" w:rsidRDefault="0019548F" w:rsidP="0019548F">
      <w:pPr>
        <w:spacing w:after="0"/>
        <w:ind w:left="-720"/>
        <w:rPr>
          <w:rFonts w:ascii="Arial" w:hAnsi="Arial" w:cs="Arial"/>
          <w:b/>
        </w:rPr>
      </w:pPr>
    </w:p>
    <w:p w14:paraId="16B756B6" w14:textId="77777777" w:rsidR="0019548F" w:rsidRPr="0019548F" w:rsidRDefault="0019548F" w:rsidP="0019548F">
      <w:pPr>
        <w:spacing w:after="0"/>
        <w:ind w:left="-720"/>
        <w:rPr>
          <w:rFonts w:ascii="Arial" w:hAnsi="Arial" w:cs="Arial"/>
        </w:rPr>
      </w:pPr>
      <w:r w:rsidRPr="0019548F">
        <w:rPr>
          <w:rFonts w:ascii="Arial" w:hAnsi="Arial" w:cs="Arial"/>
          <w:b/>
        </w:rPr>
        <w:t>Background:</w:t>
      </w:r>
      <w:r w:rsidRPr="0019548F">
        <w:rPr>
          <w:rFonts w:ascii="Arial" w:hAnsi="Arial" w:cs="Arial"/>
          <w:b/>
          <w:spacing w:val="11"/>
        </w:rPr>
        <w:t xml:space="preserve"> </w:t>
      </w:r>
      <w:r w:rsidRPr="0019548F">
        <w:rPr>
          <w:rFonts w:ascii="Arial" w:hAnsi="Arial" w:cs="Arial"/>
        </w:rPr>
        <w:t>The Center for Mental Healthcare &amp; Outcomes Research (CeMHOR) is the only Health Systems Research (HSR) Center of Innovation (COIN) focused on research to improve care for mental health (MH)/substance use disorders (SUD) and prevent suicide. Over the past 33 years, CeMHOR research has had substantial impacts on Veterans’ mental health—locally, regionally, and nationally. The center’s mission is to improve the mental health and well-being of Veterans and prevent suicide through innovative research that results in Veterans getting the soonest and best MH/SUD care. All CeMHOR’s activities consider and address the needs of rural Veterans and conduct of research with an eye to its implementation across the system.</w:t>
      </w:r>
    </w:p>
    <w:p w14:paraId="41F2D52F" w14:textId="77777777" w:rsidR="0019548F" w:rsidRPr="0019548F" w:rsidRDefault="0019548F" w:rsidP="0019548F">
      <w:pPr>
        <w:spacing w:after="0"/>
        <w:ind w:left="-720"/>
        <w:rPr>
          <w:rFonts w:ascii="Arial" w:hAnsi="Arial" w:cs="Arial"/>
          <w:b/>
        </w:rPr>
      </w:pPr>
    </w:p>
    <w:p w14:paraId="7F7DE3A4" w14:textId="77777777" w:rsidR="0019548F" w:rsidRPr="0019548F" w:rsidRDefault="0019548F" w:rsidP="0019548F">
      <w:pPr>
        <w:ind w:left="-720"/>
        <w:rPr>
          <w:rFonts w:ascii="Arial" w:hAnsi="Arial" w:cs="Arial"/>
        </w:rPr>
      </w:pPr>
      <w:r w:rsidRPr="0019548F">
        <w:rPr>
          <w:rFonts w:ascii="Arial" w:hAnsi="Arial" w:cs="Arial"/>
          <w:b/>
        </w:rPr>
        <w:t xml:space="preserve">Significance: </w:t>
      </w:r>
      <w:r w:rsidRPr="0019548F">
        <w:rPr>
          <w:rFonts w:ascii="Arial" w:hAnsi="Arial" w:cs="Arial"/>
          <w:bCs/>
        </w:rPr>
        <w:t xml:space="preserve">The proposed COIN is highly relevant to </w:t>
      </w:r>
      <w:r w:rsidRPr="0019548F">
        <w:rPr>
          <w:rFonts w:ascii="Arial" w:hAnsi="Arial" w:cs="Arial"/>
        </w:rPr>
        <w:t xml:space="preserve">Veteran’s health because Veterans with mental health and substance use disorder conditions (MH/SUD) often don’t receive needed care and Veteran suicide rates are increasing. CeMHOR research will promote soonest and best care for Veterans with prevalent MH/SUD that are disabling and advance and expand VHA suicide prevention efforts. MH/SUD treatment and suicide prevention are top VHA/ORD/HSR priorities. </w:t>
      </w:r>
    </w:p>
    <w:p w14:paraId="7EB6C5FC" w14:textId="77777777" w:rsidR="0019548F" w:rsidRPr="0019548F" w:rsidRDefault="0019548F" w:rsidP="0019548F">
      <w:pPr>
        <w:spacing w:after="120"/>
        <w:ind w:left="-720"/>
        <w:rPr>
          <w:rFonts w:ascii="Arial" w:eastAsia="Arial" w:hAnsi="Arial" w:cs="Arial"/>
        </w:rPr>
      </w:pPr>
      <w:r w:rsidRPr="0019548F">
        <w:rPr>
          <w:rFonts w:ascii="Arial" w:eastAsia="Arial" w:hAnsi="Arial" w:cs="Arial"/>
          <w:b/>
        </w:rPr>
        <w:t xml:space="preserve">Impact Goals &amp; Priorities: </w:t>
      </w:r>
      <w:r w:rsidRPr="0019548F">
        <w:rPr>
          <w:rFonts w:ascii="Arial" w:eastAsia="Arial" w:hAnsi="Arial" w:cs="Arial"/>
          <w:bCs/>
        </w:rPr>
        <w:t>CeMHOR investigators will continue to pursue two high-priority Impact Goals: 1) Improve Veteran outcomes by connecting them to the soonest and best MH/SUD care and by identifying and overcoming barriers to completion of an episode of care; and 2) Advance VHA suicide prevention efforts by expanding the types and targets of prevention programs; with emphasis on underserved populations, mechanisms for identifying personalized prevention strategies, and integration of prevention programs across systems.</w:t>
      </w:r>
    </w:p>
    <w:p w14:paraId="3F0D8D90" w14:textId="49C4C7E8" w:rsidR="0019548F" w:rsidRPr="0019548F" w:rsidRDefault="0019548F" w:rsidP="0019548F">
      <w:pPr>
        <w:spacing w:after="120"/>
        <w:ind w:left="-720"/>
        <w:rPr>
          <w:rFonts w:ascii="Arial" w:eastAsia="Arial" w:hAnsi="Arial" w:cs="Arial"/>
        </w:rPr>
      </w:pPr>
      <w:r w:rsidRPr="0019548F">
        <w:rPr>
          <w:rFonts w:ascii="Arial" w:eastAsia="Arial" w:hAnsi="Arial" w:cs="Arial"/>
          <w:bCs/>
        </w:rPr>
        <w:t>The proposed research is innovative, forging new territory. Impact Goal 1 initiatives will study perceived access to MH/SUD care, test interventions to help Veterans initiate and complete episodes of care and improve PTSD treatment and intervene to address moral injury.</w:t>
      </w:r>
    </w:p>
    <w:p w14:paraId="620D976F" w14:textId="0AB9C022" w:rsidR="0019548F" w:rsidRPr="0019548F" w:rsidRDefault="0019548F" w:rsidP="0019548F">
      <w:pPr>
        <w:ind w:left="-720"/>
        <w:rPr>
          <w:rFonts w:ascii="Arial" w:eastAsia="Arial" w:hAnsi="Arial" w:cs="Arial"/>
        </w:rPr>
      </w:pPr>
      <w:r w:rsidRPr="0019548F">
        <w:rPr>
          <w:rFonts w:ascii="Arial" w:eastAsia="Arial" w:hAnsi="Arial" w:cs="Arial"/>
          <w:bCs/>
        </w:rPr>
        <w:t xml:space="preserve">The Impact Goal 2 strategic plan will test innovative interventions and decision rules that will enhance VHA suicide prevention efforts and </w:t>
      </w:r>
      <w:r w:rsidR="00E15DE6">
        <w:rPr>
          <w:rFonts w:ascii="Arial" w:eastAsia="Arial" w:hAnsi="Arial" w:cs="Arial"/>
          <w:bCs/>
        </w:rPr>
        <w:t>form</w:t>
      </w:r>
      <w:r w:rsidRPr="0019548F">
        <w:rPr>
          <w:rFonts w:ascii="Arial" w:eastAsia="Arial" w:hAnsi="Arial" w:cs="Arial"/>
          <w:bCs/>
        </w:rPr>
        <w:t xml:space="preserve"> and evaluate community partnerships to reach Veterans who are not enrolled in VHA. </w:t>
      </w:r>
    </w:p>
    <w:p w14:paraId="71E01D8F" w14:textId="77777777" w:rsidR="0019548F" w:rsidRDefault="0019548F" w:rsidP="0019548F">
      <w:pPr>
        <w:ind w:left="-720"/>
        <w:rPr>
          <w:rFonts w:ascii="Arial" w:eastAsia="Arial" w:hAnsi="Arial" w:cs="Arial"/>
          <w:bCs/>
        </w:rPr>
      </w:pPr>
      <w:r w:rsidRPr="0019548F">
        <w:rPr>
          <w:rFonts w:ascii="Arial" w:eastAsia="Arial" w:hAnsi="Arial" w:cs="Arial"/>
          <w:b/>
        </w:rPr>
        <w:t>Additional Contribution Areas:</w:t>
      </w:r>
      <w:r w:rsidRPr="0019548F">
        <w:rPr>
          <w:rFonts w:ascii="Arial" w:hAnsi="Arial" w:cs="Arial"/>
          <w:b/>
        </w:rPr>
        <w:t xml:space="preserve"> </w:t>
      </w:r>
      <w:r w:rsidRPr="0019548F">
        <w:rPr>
          <w:rFonts w:ascii="Arial" w:eastAsia="Arial" w:hAnsi="Arial" w:cs="Arial"/>
          <w:bCs/>
        </w:rPr>
        <w:t xml:space="preserve">CeMHOR supports investigators conducting research in additional areas that are high priority for VHA and Veterans, including COVID-19 vaccine acceptance, Advance Care Planning via Group Visits, and evidence-based treatment for subclinical hypothyroidism. </w:t>
      </w:r>
    </w:p>
    <w:p w14:paraId="38D18FBC" w14:textId="41EE6687" w:rsidR="0019548F" w:rsidRPr="0019548F" w:rsidRDefault="0019548F" w:rsidP="0019548F">
      <w:pPr>
        <w:ind w:left="-720"/>
        <w:rPr>
          <w:rFonts w:ascii="Arial" w:eastAsia="Arial" w:hAnsi="Arial" w:cs="Arial"/>
        </w:rPr>
      </w:pPr>
      <w:r w:rsidRPr="0019548F">
        <w:rPr>
          <w:rFonts w:ascii="Arial" w:eastAsia="Arial" w:hAnsi="Arial" w:cs="Arial"/>
          <w:b/>
        </w:rPr>
        <w:t xml:space="preserve">Innovation &amp; Emerging Areas: </w:t>
      </w:r>
      <w:r w:rsidRPr="0019548F">
        <w:rPr>
          <w:rFonts w:ascii="Arial" w:eastAsia="Arial" w:hAnsi="Arial" w:cs="Arial"/>
          <w:bCs/>
        </w:rPr>
        <w:t>Two new research labs have been formed in innovative areas: the Implementation Science for Health Equity Research Lab and the Trauma-Related Resilience and Community Collaboration Lab. Veteran and community engagement strategies are emerging and innovative. CeMHOR is also beginning to focus on the quintuple aim goal—support the workforce—due to the high risk of burnout among VHA providers, especially behavioral health providers.</w:t>
      </w:r>
    </w:p>
    <w:p w14:paraId="5C151A40" w14:textId="73DE78EA" w:rsidR="0019548F" w:rsidRPr="0019548F" w:rsidRDefault="0019548F" w:rsidP="0019548F">
      <w:pPr>
        <w:spacing w:after="0"/>
        <w:ind w:left="-720"/>
        <w:rPr>
          <w:rFonts w:ascii="Arial" w:eastAsia="Arial" w:hAnsi="Arial" w:cs="Arial"/>
        </w:rPr>
      </w:pPr>
      <w:r w:rsidRPr="0019548F">
        <w:rPr>
          <w:rFonts w:ascii="Arial" w:eastAsia="Arial" w:hAnsi="Arial" w:cs="Arial"/>
          <w:b/>
        </w:rPr>
        <w:t>Partnerships &amp; Support for Research Enterprise:</w:t>
      </w:r>
      <w:r w:rsidRPr="0019548F">
        <w:rPr>
          <w:rFonts w:ascii="Arial" w:hAnsi="Arial" w:cs="Arial"/>
          <w:b/>
        </w:rPr>
        <w:t xml:space="preserve"> </w:t>
      </w:r>
      <w:r w:rsidRPr="0019548F">
        <w:rPr>
          <w:rFonts w:ascii="Arial" w:eastAsia="Arial" w:hAnsi="Arial" w:cs="Arial"/>
          <w:bCs/>
        </w:rPr>
        <w:t xml:space="preserve">Successful partnerships central to CeMHOR Impact Goals include the Central Arkansas Veterans Healthcare System, VISN 16, Office of Mental Health and Suicide Prevention, and Office of Rural Health. CeMHOR contributes to the research enterprise in several ways, especially by providing implementation science capacity and training to VA and non-VA researchers and partners. </w:t>
      </w:r>
    </w:p>
    <w:p w14:paraId="309CF4B3" w14:textId="77777777" w:rsidR="0019548F" w:rsidRPr="0019548F" w:rsidRDefault="0019548F" w:rsidP="0019548F">
      <w:pPr>
        <w:pStyle w:val="BodyText"/>
        <w:spacing w:before="2"/>
      </w:pPr>
    </w:p>
    <w:sectPr w:rsidR="0019548F" w:rsidRPr="0019548F" w:rsidSect="00CB441D">
      <w:pgSz w:w="12240" w:h="15840" w:code="1"/>
      <w:pgMar w:top="720" w:right="1440" w:bottom="72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93933" w14:textId="77777777" w:rsidR="00515EC6" w:rsidRDefault="00515EC6" w:rsidP="00515EC6">
      <w:pPr>
        <w:spacing w:after="0" w:line="240" w:lineRule="auto"/>
      </w:pPr>
      <w:r>
        <w:separator/>
      </w:r>
    </w:p>
  </w:endnote>
  <w:endnote w:type="continuationSeparator" w:id="0">
    <w:p w14:paraId="71CEBBF9" w14:textId="77777777" w:rsidR="00515EC6" w:rsidRDefault="00515EC6" w:rsidP="00515E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01C07F" w14:textId="77777777" w:rsidR="00515EC6" w:rsidRDefault="00515EC6" w:rsidP="00515EC6">
      <w:pPr>
        <w:spacing w:after="0" w:line="240" w:lineRule="auto"/>
      </w:pPr>
      <w:r>
        <w:separator/>
      </w:r>
    </w:p>
  </w:footnote>
  <w:footnote w:type="continuationSeparator" w:id="0">
    <w:p w14:paraId="4FFFA895" w14:textId="77777777" w:rsidR="00515EC6" w:rsidRDefault="00515EC6" w:rsidP="00515E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1E5910"/>
    <w:multiLevelType w:val="hybridMultilevel"/>
    <w:tmpl w:val="DEF61F1A"/>
    <w:lvl w:ilvl="0" w:tplc="8EA013BA">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num w:numId="1" w16cid:durableId="841314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1A9"/>
    <w:rsid w:val="00170C02"/>
    <w:rsid w:val="0019548F"/>
    <w:rsid w:val="00284D46"/>
    <w:rsid w:val="002A02D6"/>
    <w:rsid w:val="00515EC6"/>
    <w:rsid w:val="00795AFC"/>
    <w:rsid w:val="008202B4"/>
    <w:rsid w:val="008A4D48"/>
    <w:rsid w:val="00B83DE1"/>
    <w:rsid w:val="00CB441D"/>
    <w:rsid w:val="00CD4D92"/>
    <w:rsid w:val="00E15DE6"/>
    <w:rsid w:val="00F701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BBC9D5F"/>
  <w15:chartTrackingRefBased/>
  <w15:docId w15:val="{086687CF-B3A0-4AB9-800A-4D6206E41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1A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01A9"/>
    <w:pPr>
      <w:ind w:left="720"/>
      <w:contextualSpacing/>
    </w:pPr>
  </w:style>
  <w:style w:type="paragraph" w:styleId="BodyText">
    <w:name w:val="Body Text"/>
    <w:basedOn w:val="Normal"/>
    <w:link w:val="BodyTextChar"/>
    <w:uiPriority w:val="1"/>
    <w:qFormat/>
    <w:rsid w:val="0019548F"/>
    <w:pPr>
      <w:widowControl w:val="0"/>
      <w:autoSpaceDE w:val="0"/>
      <w:autoSpaceDN w:val="0"/>
      <w:spacing w:after="0" w:line="240" w:lineRule="auto"/>
    </w:pPr>
    <w:rPr>
      <w:rFonts w:ascii="Arial" w:eastAsia="Arial" w:hAnsi="Arial" w:cs="Arial"/>
    </w:rPr>
  </w:style>
  <w:style w:type="character" w:customStyle="1" w:styleId="BodyTextChar">
    <w:name w:val="Body Text Char"/>
    <w:basedOn w:val="DefaultParagraphFont"/>
    <w:link w:val="BodyText"/>
    <w:uiPriority w:val="1"/>
    <w:rsid w:val="0019548F"/>
    <w:rPr>
      <w:rFonts w:ascii="Arial" w:eastAsia="Arial" w:hAnsi="Arial" w:cs="Arial"/>
    </w:rPr>
  </w:style>
  <w:style w:type="paragraph" w:styleId="Header">
    <w:name w:val="header"/>
    <w:basedOn w:val="Normal"/>
    <w:link w:val="HeaderChar"/>
    <w:uiPriority w:val="99"/>
    <w:unhideWhenUsed/>
    <w:rsid w:val="00515E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EC6"/>
  </w:style>
  <w:style w:type="paragraph" w:styleId="Footer">
    <w:name w:val="footer"/>
    <w:basedOn w:val="Normal"/>
    <w:link w:val="FooterChar"/>
    <w:uiPriority w:val="99"/>
    <w:unhideWhenUsed/>
    <w:rsid w:val="00515E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E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Centers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00D853F5-275E-4DB9-BBDE-B8DF4B8FB820}"/>
</file>

<file path=customXml/itemProps2.xml><?xml version="1.0" encoding="utf-8"?>
<ds:datastoreItem xmlns:ds="http://schemas.openxmlformats.org/officeDocument/2006/customXml" ds:itemID="{12D47BE0-5011-4D06-9005-ECD5C33A26A8}"/>
</file>

<file path=customXml/itemProps3.xml><?xml version="1.0" encoding="utf-8"?>
<ds:datastoreItem xmlns:ds="http://schemas.openxmlformats.org/officeDocument/2006/customXml" ds:itemID="{73818C60-4804-437E-96DC-C1BBBBE1EA37}"/>
</file>

<file path=docProps/app.xml><?xml version="1.0" encoding="utf-8"?>
<Properties xmlns="http://schemas.openxmlformats.org/officeDocument/2006/extended-properties" xmlns:vt="http://schemas.openxmlformats.org/officeDocument/2006/docPropsVTypes">
  <Template>Normal</Template>
  <TotalTime>8</TotalTime>
  <Pages>1</Pages>
  <Words>556</Words>
  <Characters>3172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COIN--Little Rock CeMHOR Summary 10-08-24</dc:title>
  <dc:subject/>
  <dc:creator>Smith, Robin M. (LIT)</dc:creator>
  <cp:keywords/>
  <dc:description/>
  <cp:lastModifiedBy>Smith, Robin M. (LIT)</cp:lastModifiedBy>
  <cp:revision>3</cp:revision>
  <dcterms:created xsi:type="dcterms:W3CDTF">2024-09-27T20:33:00Z</dcterms:created>
  <dcterms:modified xsi:type="dcterms:W3CDTF">2024-10-08T20:59:00Z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