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PSYCHEDELICS--EMERGING THERAPIES TPs.docx</w:t>
      </w:r>
    </w:p>
    <w:p>
      <w:pPr>
        <w:jc w:val="left"/>
      </w:pPr>
      <w:r>
        <w:rPr>
          <w:color w:val="646464"/>
          <w:sz w:val="18"/>
        </w:rPr>
        <w:t>Title: Psychedelics Talking Points: Emerging Therapies</w:t>
      </w:r>
    </w:p>
    <w:p>
      <w:pPr>
        <w:jc w:val="left"/>
      </w:pPr>
      <w:r>
        <w:rPr>
          <w:color w:val="646464"/>
          <w:sz w:val="18"/>
        </w:rPr>
        <w:t>Topic: Psychedelics | Type: Talking Points</w:t>
      </w:r>
    </w:p>
    <w:p>
      <w:pPr>
        <w:jc w:val="left"/>
      </w:pPr>
      <w:r>
        <w:rPr>
          <w:color w:val="646464"/>
          <w:sz w:val="18"/>
        </w:rPr>
        <w:t>Created: 2024-06-03 | By: Bartlinski, David</w:t>
      </w:r>
    </w:p>
    <w:p>
      <w:pPr>
        <w:jc w:val="left"/>
      </w:pPr>
      <w:r>
        <w:rPr>
          <w:color w:val="646464"/>
          <w:sz w:val="18"/>
        </w:rPr>
        <w:t>Modified: 2024-07-02 | By: Richman, Michael (VACO)</w:t>
      </w:r>
    </w:p>
    <w:p>
      <w:pPr>
        <w:jc w:val="left"/>
      </w:pPr>
      <w:r>
        <w:rPr>
          <w:color w:val="C8C8C8"/>
          <w:sz w:val="16"/>
        </w:rPr>
        <w:t>────────────────────────────────────────────────────────────────────────────────</w:t>
      </w:r>
    </w:p>
    <w:p>
      <w:pPr>
        <w:jc w:val="left"/>
      </w:pPr>
      <w:r/>
    </w:p>
    <w:p>
      <w:pPr>
        <w:jc w:val="left"/>
      </w:pPr>
      <w:r>
        <w:rPr>
          <w:color w:val="646464"/>
          <w:sz w:val="18"/>
        </w:rPr>
        <w:t>Topic: Psychedelics | Type: Talking Points</w:t>
      </w:r>
    </w:p>
    <w:p>
      <w:pPr>
        <w:jc w:val="left"/>
      </w:pPr>
      <w:r>
        <w:rPr>
          <w:color w:val="646464"/>
          <w:sz w:val="18"/>
        </w:rPr>
        <w:t>Created: 2024-06-03 | By: Bartlinski, David</w:t>
      </w:r>
    </w:p>
    <w:p>
      <w:pPr>
        <w:jc w:val="left"/>
      </w:pPr>
      <w:r>
        <w:rPr>
          <w:color w:val="646464"/>
          <w:sz w:val="18"/>
        </w:rPr>
        <w:t>Modified: 2024-07-02 | By: Richman, Michael (VACO)</w:t>
      </w:r>
    </w:p>
    <w:p w14:paraId="74431109" w14:textId="7643581F" w:rsidR="005D6C36" w:rsidRDefault="005D6C36" w:rsidP="005D6C36">
      <w:pPr>
        <w:jc w:val="left"/>
        <w:rPr>
          <w:sz w:val="32"/>
          <w:szCs w:val="32"/>
        </w:rPr>
      </w:pPr>
      <w:r>
        <w:rPr>
          <w:color w:val="C8C8C8"/>
          <w:sz w:val="16"/>
        </w:rPr>
        <w:t>────────────────────────────────────────────────────────────────────────────────</w:t>
      </w:r>
    </w:p>
    <w:p w14:paraId="3261F611" w14:textId="1F0B41B2" w:rsidR="00A524E3" w:rsidRPr="005D6C36" w:rsidRDefault="00A524E3" w:rsidP="005D6C36">
      <w:pPr>
        <w:jc w:val="center"/>
        <w:rPr>
          <w:sz w:val="32"/>
          <w:szCs w:val="32"/>
        </w:rPr>
      </w:pPr>
      <w:r/>
    </w:p>
    <w:p w14:paraId="090BE0F3" w14:textId="77777777" w:rsidR="005D6C36" w:rsidRDefault="005D6C36"/>
    <w:p w14:paraId="305BB6EC" w14:textId="4BF1746A" w:rsidR="00264030" w:rsidRPr="005D6C36" w:rsidRDefault="005D6C36">
      <w:pPr>
        <w:rPr>
          <w:rFonts w:ascii="Arial" w:hAnsi="Arial" w:cs="Arial"/>
          <w:sz w:val="24"/>
          <w:szCs w:val="24"/>
        </w:rPr>
      </w:pPr>
      <w:r w:rsidRPr="005D6C36">
        <w:rPr>
          <w:rFonts w:ascii="Arial" w:hAnsi="Arial" w:cs="Arial"/>
          <w:sz w:val="24"/>
          <w:szCs w:val="24"/>
        </w:rPr>
        <w:t xml:space="preserve">Overview/Main Message (2-3 bullets) </w:t>
      </w:r>
    </w:p>
    <w:p w14:paraId="24DA78F1" w14:textId="77777777" w:rsidR="00A524E3" w:rsidRPr="006E0565" w:rsidRDefault="00A524E3" w:rsidP="00A524E3">
      <w:pPr>
        <w:pStyle w:val="ListParagraph"/>
        <w:numPr>
          <w:ilvl w:val="0"/>
          <w:numId w:val="1"/>
        </w:numPr>
        <w:spacing w:before="100" w:beforeAutospacing="1" w:after="240" w:afterAutospacing="1" w:line="240" w:lineRule="auto"/>
        <w:contextualSpacing w:val="0"/>
        <w:rPr>
          <w:rFonts w:cstheme="minorHAnsi"/>
          <w:color w:val="000000"/>
        </w:rPr>
      </w:pPr>
      <w:r w:rsidRPr="006E0565">
        <w:rPr>
          <w:rFonts w:cstheme="minorHAnsi"/>
          <w:color w:val="000000"/>
        </w:rPr>
        <w:t xml:space="preserve">VA is committed to safely exploring all avenues that promote the health of our nation’s Veterans. In line with this goal, VA conducts studies under stringent protocols at various facilities nationwide to identify if compounds such as MDMA and psilocybin can treat Veterans with post-traumatic stress disorder (PTSD), treatment resistant depressive disorder, major depressive disorder, and potentially other mental health conditions. </w:t>
      </w:r>
    </w:p>
    <w:p w14:paraId="778EE0D4" w14:textId="268C9592" w:rsidR="005D6C36" w:rsidRPr="00A524E3" w:rsidRDefault="00A524E3" w:rsidP="00A524E3">
      <w:pPr>
        <w:pStyle w:val="ListParagraph"/>
        <w:numPr>
          <w:ilvl w:val="0"/>
          <w:numId w:val="1"/>
        </w:numPr>
        <w:spacing w:before="100" w:beforeAutospacing="1" w:after="240" w:afterAutospacing="1" w:line="240" w:lineRule="auto"/>
        <w:contextualSpacing w:val="0"/>
        <w:rPr>
          <w:rFonts w:cstheme="minorHAnsi"/>
          <w:color w:val="000000"/>
        </w:rPr>
      </w:pPr>
      <w:r>
        <w:rPr>
          <w:rFonts w:cstheme="minorHAnsi"/>
          <w:color w:val="000000"/>
        </w:rPr>
        <w:t>Office of Research and Development (ORD)</w:t>
      </w:r>
      <w:r w:rsidRPr="006E0565">
        <w:rPr>
          <w:rFonts w:cstheme="minorHAnsi"/>
          <w:color w:val="000000"/>
        </w:rPr>
        <w:t xml:space="preserve"> and Office of Mental Health and Suicide Prevention (OMHSP) continually work together on proactive, planful approaches to determine potential benefits of psychedelics for Veterans.</w:t>
      </w:r>
    </w:p>
    <w:p w14:paraId="4281A970" w14:textId="24E5AA22" w:rsidR="005D6C36" w:rsidRDefault="005D6C36">
      <w:pPr>
        <w:rPr>
          <w:rFonts w:ascii="Arial" w:hAnsi="Arial" w:cs="Arial"/>
          <w:sz w:val="24"/>
          <w:szCs w:val="24"/>
        </w:rPr>
      </w:pPr>
      <w:r w:rsidRPr="005D6C36">
        <w:rPr>
          <w:rFonts w:ascii="Arial" w:hAnsi="Arial" w:cs="Arial"/>
          <w:sz w:val="24"/>
          <w:szCs w:val="24"/>
        </w:rPr>
        <w:t>Key Points (5-7 bullets)</w:t>
      </w:r>
    </w:p>
    <w:p w14:paraId="01008162" w14:textId="5A36751F" w:rsidR="00A524E3" w:rsidRPr="006E0565" w:rsidRDefault="00A524E3" w:rsidP="00A524E3">
      <w:pPr>
        <w:pStyle w:val="ListParagraph"/>
        <w:numPr>
          <w:ilvl w:val="0"/>
          <w:numId w:val="2"/>
        </w:numPr>
        <w:spacing w:before="100" w:beforeAutospacing="1" w:after="240" w:afterAutospacing="1" w:line="240" w:lineRule="auto"/>
        <w:ind w:left="720" w:hanging="360"/>
        <w:contextualSpacing w:val="0"/>
        <w:rPr>
          <w:rFonts w:cstheme="minorHAnsi"/>
          <w:color w:val="000000"/>
        </w:rPr>
      </w:pPr>
      <w:r>
        <w:rPr>
          <w:rFonts w:cstheme="minorHAnsi"/>
          <w:color w:val="000000"/>
        </w:rPr>
        <w:t xml:space="preserve">ORD and OMHSP co-hosted a </w:t>
      </w:r>
      <w:r w:rsidRPr="00A7047B">
        <w:rPr>
          <w:rFonts w:cstheme="minorHAnsi"/>
          <w:i/>
          <w:iCs/>
          <w:color w:val="000000"/>
        </w:rPr>
        <w:t>State of the Art (SOTA) Conference: Psychedelic Treatments for Mental Health Conditions</w:t>
      </w:r>
      <w:r>
        <w:rPr>
          <w:rFonts w:cstheme="minorHAnsi"/>
          <w:color w:val="000000"/>
        </w:rPr>
        <w:t xml:space="preserve"> in September 2023 to help address t</w:t>
      </w:r>
      <w:r w:rsidRPr="006E0565">
        <w:rPr>
          <w:rFonts w:cstheme="minorHAnsi"/>
          <w:color w:val="000000"/>
        </w:rPr>
        <w:t xml:space="preserve">wo major objectives: </w:t>
      </w:r>
    </w:p>
    <w:p w14:paraId="0B703CB6" w14:textId="77777777" w:rsidR="00A524E3" w:rsidRPr="006E0565" w:rsidRDefault="00A524E3" w:rsidP="00A524E3">
      <w:pPr>
        <w:pStyle w:val="ListParagraph"/>
        <w:numPr>
          <w:ilvl w:val="1"/>
          <w:numId w:val="2"/>
        </w:numPr>
        <w:spacing w:before="100" w:beforeAutospacing="1" w:after="240" w:afterAutospacing="1" w:line="240" w:lineRule="auto"/>
        <w:contextualSpacing w:val="0"/>
        <w:rPr>
          <w:rFonts w:cstheme="minorHAnsi"/>
          <w:color w:val="000000"/>
        </w:rPr>
      </w:pPr>
      <w:r w:rsidRPr="006E0565">
        <w:rPr>
          <w:rFonts w:cstheme="minorHAnsi"/>
          <w:color w:val="000000"/>
        </w:rPr>
        <w:t xml:space="preserve">To better understand the current state of scientific evidence and to identify a strategic framework to conduct future psychedelic treatment research for select mental health conditions; and </w:t>
      </w:r>
    </w:p>
    <w:p w14:paraId="6BD5B6C2" w14:textId="77777777" w:rsidR="00A524E3" w:rsidRDefault="00A524E3" w:rsidP="00A524E3">
      <w:pPr>
        <w:pStyle w:val="ListParagraph"/>
        <w:numPr>
          <w:ilvl w:val="1"/>
          <w:numId w:val="2"/>
        </w:numPr>
        <w:spacing w:before="100" w:beforeAutospacing="1" w:after="240" w:afterAutospacing="1" w:line="240" w:lineRule="auto"/>
        <w:contextualSpacing w:val="0"/>
        <w:rPr>
          <w:rFonts w:cstheme="minorHAnsi"/>
          <w:color w:val="000000"/>
        </w:rPr>
      </w:pPr>
      <w:r w:rsidRPr="006E0565">
        <w:rPr>
          <w:rFonts w:cstheme="minorHAnsi"/>
          <w:color w:val="000000"/>
        </w:rPr>
        <w:t>For agents where FDA-approval may be anticipated, to determine the necessary steps for potential VA system-wide clinical implementation.</w:t>
      </w:r>
    </w:p>
    <w:p w14:paraId="4B6A8D28" w14:textId="5CF5CE7A" w:rsidR="00A524E3" w:rsidRDefault="00A524E3" w:rsidP="00A524E3">
      <w:pPr>
        <w:pStyle w:val="ListParagraph"/>
        <w:numPr>
          <w:ilvl w:val="1"/>
          <w:numId w:val="2"/>
        </w:numPr>
        <w:spacing w:before="100" w:beforeAutospacing="1" w:after="240" w:afterAutospacing="1" w:line="240" w:lineRule="auto"/>
        <w:contextualSpacing w:val="0"/>
        <w:rPr>
          <w:rFonts w:cstheme="minorHAnsi"/>
          <w:color w:val="000000"/>
        </w:rPr>
      </w:pPr>
      <w:r>
        <w:rPr>
          <w:rFonts w:cstheme="minorHAnsi"/>
          <w:color w:val="000000"/>
        </w:rPr>
        <w:t>ORD and OMHSP shared the travel expenses of the 72 participan</w:t>
      </w:r>
      <w:r w:rsidRPr="00F6633B">
        <w:rPr>
          <w:rFonts w:cstheme="minorHAnsi"/>
          <w:color w:val="000000"/>
        </w:rPr>
        <w:t xml:space="preserve">ts for this conference through existing FY23 travel budgets. </w:t>
      </w:r>
      <w:r w:rsidR="00F6633B" w:rsidRPr="00F6633B">
        <w:rPr>
          <w:rFonts w:eastAsia="Times New Roman"/>
        </w:rPr>
        <w:t>The Health Services Research and Development Service of ORD provided funds for the conference travel/funding and provided the assistance of the CIDER team for conference planning activities.</w:t>
      </w:r>
    </w:p>
    <w:p w14:paraId="642C9D0D" w14:textId="77777777" w:rsidR="00F6633B" w:rsidRPr="00F6633B" w:rsidRDefault="00F6633B" w:rsidP="00F6633B">
      <w:pPr>
        <w:pStyle w:val="ListParagraph"/>
        <w:numPr>
          <w:ilvl w:val="0"/>
          <w:numId w:val="2"/>
        </w:numPr>
        <w:ind w:left="720" w:hanging="360"/>
        <w:rPr>
          <w:rFonts w:cstheme="minorHAnsi"/>
          <w:color w:val="000000"/>
        </w:rPr>
      </w:pPr>
      <w:r w:rsidRPr="00F6633B">
        <w:rPr>
          <w:rFonts w:cstheme="minorHAnsi"/>
          <w:color w:val="000000"/>
        </w:rPr>
        <w:t>Studies approved for funding under the psychedelic Request for Applications (RFA) will be funded from the general ORD award budget.</w:t>
      </w:r>
    </w:p>
    <w:p w14:paraId="6A0690C3" w14:textId="4080E4C8" w:rsidR="00062C3A" w:rsidRPr="00062C3A" w:rsidRDefault="00062C3A" w:rsidP="00062C3A">
      <w:pPr>
        <w:pStyle w:val="ListParagraph"/>
        <w:numPr>
          <w:ilvl w:val="0"/>
          <w:numId w:val="2"/>
        </w:numPr>
        <w:tabs>
          <w:tab w:val="left" w:pos="720"/>
        </w:tabs>
        <w:spacing w:before="100" w:beforeAutospacing="1" w:after="240" w:afterAutospacing="1" w:line="240" w:lineRule="auto"/>
        <w:ind w:left="720" w:hanging="360"/>
        <w:contextualSpacing w:val="0"/>
        <w:rPr>
          <w:rFonts w:cstheme="minorHAnsi"/>
          <w:color w:val="000000"/>
        </w:rPr>
      </w:pPr>
      <w:r w:rsidRPr="00062C3A">
        <w:rPr>
          <w:rFonts w:cstheme="minorHAnsi"/>
          <w:color w:val="000000"/>
        </w:rPr>
        <w:t>Time and effort for strategic planning about potential future clinical implementation is utilizing existing VHA staff taking on new duties as assigned.</w:t>
      </w:r>
      <w:r>
        <w:rPr>
          <w:rFonts w:cstheme="minorHAnsi"/>
          <w:color w:val="000000"/>
        </w:rPr>
        <w:t xml:space="preserve"> </w:t>
      </w:r>
    </w:p>
    <w:p w14:paraId="502189A5" w14:textId="77777777" w:rsidR="00A524E3" w:rsidRPr="00062C3A" w:rsidRDefault="00A524E3" w:rsidP="00062C3A">
      <w:pPr>
        <w:tabs>
          <w:tab w:val="left" w:pos="720"/>
        </w:tabs>
        <w:spacing w:before="100" w:beforeAutospacing="1" w:after="240" w:afterAutospacing="1" w:line="240" w:lineRule="auto"/>
        <w:ind w:left="360"/>
        <w:rPr>
          <w:rFonts w:cstheme="minorHAnsi"/>
          <w:color w:val="000000"/>
        </w:rPr>
      </w:pPr>
    </w:p>
    <w:sectPr w:rsidR="00A524E3" w:rsidRPr="00062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B5794"/>
    <w:multiLevelType w:val="hybridMultilevel"/>
    <w:tmpl w:val="047EA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3F7E8B"/>
    <w:multiLevelType w:val="hybridMultilevel"/>
    <w:tmpl w:val="C43E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A46269"/>
    <w:multiLevelType w:val="hybridMultilevel"/>
    <w:tmpl w:val="9EE2C704"/>
    <w:lvl w:ilvl="0" w:tplc="13504856">
      <w:numFmt w:val="bullet"/>
      <w:lvlText w:val="•"/>
      <w:lvlJc w:val="left"/>
      <w:pPr>
        <w:ind w:left="1080" w:hanging="72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475269">
    <w:abstractNumId w:val="0"/>
  </w:num>
  <w:num w:numId="2" w16cid:durableId="1256282720">
    <w:abstractNumId w:val="2"/>
  </w:num>
  <w:num w:numId="3" w16cid:durableId="891305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6"/>
    <w:rsid w:val="00062C3A"/>
    <w:rsid w:val="00264030"/>
    <w:rsid w:val="005D6C36"/>
    <w:rsid w:val="00607B91"/>
    <w:rsid w:val="00A524E3"/>
    <w:rsid w:val="00AB31E6"/>
    <w:rsid w:val="00B14AF2"/>
    <w:rsid w:val="00C8429A"/>
    <w:rsid w:val="00E769B8"/>
    <w:rsid w:val="00F66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8C71"/>
  <w15:chartTrackingRefBased/>
  <w15:docId w15:val="{1DCFD5D0-1BD4-48B9-993C-491677A6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4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043345">
      <w:bodyDiv w:val="1"/>
      <w:marLeft w:val="0"/>
      <w:marRight w:val="0"/>
      <w:marTop w:val="0"/>
      <w:marBottom w:val="0"/>
      <w:divBdr>
        <w:top w:val="none" w:sz="0" w:space="0" w:color="auto"/>
        <w:left w:val="none" w:sz="0" w:space="0" w:color="auto"/>
        <w:bottom w:val="none" w:sz="0" w:space="0" w:color="auto"/>
        <w:right w:val="none" w:sz="0" w:space="0" w:color="auto"/>
      </w:divBdr>
    </w:div>
    <w:div w:id="194834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00CF9F-87F9-44F9-B9DF-CCB9D633A58C}">
  <ds:schemaRefs>
    <ds:schemaRef ds:uri="http://schemas.microsoft.com/sharepoint/v3/contenttype/forms"/>
  </ds:schemaRefs>
</ds:datastoreItem>
</file>

<file path=customXml/itemProps2.xml><?xml version="1.0" encoding="utf-8"?>
<ds:datastoreItem xmlns:ds="http://schemas.openxmlformats.org/officeDocument/2006/customXml" ds:itemID="{83EF0734-C265-421E-A0C4-83FF3E8D6413}">
  <ds:schemaRefs>
    <ds:schemaRef ds:uri="http://schemas.microsoft.com/office/2006/metadata/properties"/>
    <ds:schemaRef ds:uri="http://schemas.microsoft.com/office/infopath/2007/PartnerControls"/>
    <ds:schemaRef ds:uri="http://schemas.microsoft.com/sharepoint/v3"/>
    <ds:schemaRef ds:uri="1159b68c-42da-4013-b1b4-ad748cda05f2"/>
  </ds:schemaRefs>
</ds:datastoreItem>
</file>

<file path=customXml/itemProps3.xml><?xml version="1.0" encoding="utf-8"?>
<ds:datastoreItem xmlns:ds="http://schemas.openxmlformats.org/officeDocument/2006/customXml" ds:itemID="{14F233BC-B5EF-41F3-8B42-FD17475FB956}"/>
</file>

<file path=docProps/app.xml><?xml version="1.0" encoding="utf-8"?>
<Properties xmlns="http://schemas.openxmlformats.org/officeDocument/2006/extended-properties" xmlns:vt="http://schemas.openxmlformats.org/officeDocument/2006/docPropsVTypes">
  <Template>Normal</Template>
  <TotalTime>4</TotalTime>
  <Pages>1</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Psychedelics Talking Points: Emerging Therapies</dc:title>
  <dc:subject/>
  <dc:creator>Wilson, Miyako K. (she/her/hers)</dc:creator>
  <cp:keywords/>
  <dc:description/>
  <cp:lastModifiedBy>Wiechers, Ilse R. (she/her/hers)</cp:lastModifiedBy>
  <cp:revision>4</cp:revision>
  <dcterms:created xsi:type="dcterms:W3CDTF">2024-03-27T17:50:00Z</dcterms:created>
  <dcterms:modified xsi:type="dcterms:W3CDTF">2024-03-28T13:42:00Z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