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TPs -- SVAC HEARING ON RURAL HEALTH.docx</w:t>
      </w:r>
    </w:p>
    <w:p>
      <w:pPr>
        <w:jc w:val="left"/>
      </w:pPr>
      <w:r>
        <w:rPr>
          <w:color w:val="646464"/>
          <w:sz w:val="18"/>
        </w:rPr>
        <w:t>Title: Talking Points on rural health for U.S. Senate Committee on Veterans Affairs</w:t>
      </w:r>
    </w:p>
    <w:p>
      <w:pPr>
        <w:jc w:val="left"/>
      </w:pPr>
      <w:r>
        <w:rPr>
          <w:color w:val="646464"/>
          <w:sz w:val="18"/>
        </w:rPr>
        <w:t>Topic: Rural Health | Type: Talking Points</w:t>
      </w:r>
    </w:p>
    <w:p>
      <w:pPr>
        <w:jc w:val="left"/>
      </w:pPr>
      <w:r>
        <w:rPr>
          <w:color w:val="646464"/>
          <w:sz w:val="18"/>
        </w:rPr>
        <w:t>Created: 2024-04-22 | By: Richman, Michael (VACO)</w:t>
      </w:r>
    </w:p>
    <w:p>
      <w:pPr>
        <w:jc w:val="left"/>
      </w:pPr>
      <w:r>
        <w:rPr>
          <w:color w:val="646464"/>
          <w:sz w:val="18"/>
        </w:rPr>
        <w:t>Modified: 2024-07-19 | By: Richman, Michael (VACO)</w:t>
      </w:r>
    </w:p>
    <w:p>
      <w:pPr>
        <w:jc w:val="left"/>
      </w:pPr>
      <w:r>
        <w:rPr>
          <w:color w:val="C8C8C8"/>
          <w:sz w:val="16"/>
        </w:rPr>
        <w:t>────────────────────────────────────────────────────────────────────────────────</w:t>
      </w:r>
    </w:p>
    <w:p>
      <w:pPr>
        <w:jc w:val="left"/>
      </w:pPr>
      <w:r/>
    </w:p>
    <w:p>
      <w:pPr>
        <w:jc w:val="left"/>
      </w:pPr>
      <w:r>
        <w:rPr>
          <w:color w:val="646464"/>
          <w:sz w:val="18"/>
        </w:rPr>
        <w:t>Topic: Rural Health | Type: Talking Points</w:t>
      </w:r>
    </w:p>
    <w:p>
      <w:pPr>
        <w:jc w:val="left"/>
      </w:pPr>
      <w:r>
        <w:rPr>
          <w:color w:val="646464"/>
          <w:sz w:val="18"/>
        </w:rPr>
        <w:t>Created: 2024-04-22 | By: Richman, Michael (VACO)</w:t>
      </w:r>
    </w:p>
    <w:p>
      <w:pPr>
        <w:jc w:val="left"/>
      </w:pPr>
      <w:r>
        <w:rPr>
          <w:color w:val="646464"/>
          <w:sz w:val="18"/>
        </w:rPr>
        <w:t>Modified: 2024-07-19 | By: Richman, Michael (VACO)</w:t>
      </w:r>
    </w:p>
    <w:p w14:paraId="49BB6875" w14:textId="473CF929" w:rsidR="00023407" w:rsidRDefault="00023407" w:rsidP="007B181B">
      <w:pPr>
        <w:pStyle w:val="xmsonormal"/>
        <w:pBdr>
          <w:bottom w:val="single" w:sz="4" w:space="1" w:color="auto"/>
        </w:pBdr>
        <w:jc w:val="left"/>
        <w:rPr>
          <w:rFonts w:ascii="Arial" w:eastAsia="Times New Roman" w:hAnsi="Arial" w:cs="Arial"/>
          <w:b/>
          <w:bCs/>
          <w:sz w:val="24"/>
          <w:szCs w:val="24"/>
        </w:rPr>
      </w:pPr>
      <w:r>
        <w:rPr>
          <w:color w:val="C8C8C8"/>
          <w:sz w:val="16"/>
        </w:rPr>
        <w:t>────────────────────────────────────────────────────────────────────────────────</w:t>
      </w:r>
    </w:p>
    <w:p w14:paraId="523725A3" w14:textId="77777777" w:rsidR="00023407" w:rsidRDefault="00023407" w:rsidP="001C0E52">
      <w:pPr>
        <w:pStyle w:val="xmsonormal"/>
        <w:rPr>
          <w:rFonts w:ascii="Arial" w:eastAsia="Times New Roman" w:hAnsi="Arial" w:cs="Arial"/>
          <w:b/>
          <w:bCs/>
          <w:sz w:val="24"/>
          <w:szCs w:val="24"/>
        </w:rPr>
      </w:pPr>
      <w:r/>
    </w:p>
    <w:p w14:paraId="76F44BF5" w14:textId="77777777" w:rsidR="00095EBB" w:rsidRDefault="00095EBB" w:rsidP="0041140E">
      <w:pPr>
        <w:pStyle w:val="NormalWeb"/>
        <w:spacing w:before="0" w:beforeAutospacing="0" w:after="0" w:afterAutospacing="0"/>
        <w:textAlignment w:val="baseline"/>
        <w:rPr>
          <w:rFonts w:ascii="Arial" w:hAnsi="Arial" w:cs="Arial"/>
        </w:rPr>
      </w:pPr>
      <w:r w:rsidRPr="00095EBB">
        <w:rPr>
          <w:rFonts w:ascii="Arial" w:hAnsi="Arial" w:cs="Arial"/>
          <w:b/>
          <w:bCs/>
        </w:rPr>
        <w:t>Introductory remarks</w:t>
      </w:r>
      <w:r>
        <w:rPr>
          <w:rFonts w:ascii="Arial" w:hAnsi="Arial" w:cs="Arial"/>
        </w:rPr>
        <w:t xml:space="preserve"> (from </w:t>
      </w:r>
      <w:hyperlink r:id="rId5" w:history="1">
        <w:r w:rsidRPr="00095EBB">
          <w:rPr>
            <w:rStyle w:val="Hyperlink"/>
            <w:rFonts w:ascii="Arial" w:hAnsi="Arial" w:cs="Arial"/>
          </w:rPr>
          <w:t>Research That Makes a Difference for Veterans: Rural Health (va.gov)</w:t>
        </w:r>
      </w:hyperlink>
      <w:r>
        <w:rPr>
          <w:rFonts w:ascii="Arial" w:hAnsi="Arial" w:cs="Arial"/>
        </w:rPr>
        <w:t xml:space="preserve">). </w:t>
      </w:r>
    </w:p>
    <w:p w14:paraId="40EA5583" w14:textId="7AA3BF71" w:rsidR="0041140E" w:rsidRPr="00044A72" w:rsidRDefault="0041140E" w:rsidP="0041140E">
      <w:pPr>
        <w:pStyle w:val="NormalWeb"/>
        <w:spacing w:before="0" w:beforeAutospacing="0" w:after="0" w:afterAutospacing="0"/>
        <w:textAlignment w:val="baseline"/>
        <w:rPr>
          <w:rFonts w:ascii="Arial" w:hAnsi="Arial" w:cs="Arial"/>
        </w:rPr>
      </w:pPr>
      <w:r w:rsidRPr="00044A72">
        <w:rPr>
          <w:rFonts w:ascii="Arial" w:hAnsi="Arial" w:cs="Arial"/>
        </w:rPr>
        <w:t>Two of the top priorities of the VHA are to “connect Veterans to the soonest and best care” and to “hire faster and more competitively.” Nowhere are these priorities more salient than in rural settings, where Veterans face barriers to healthcare access that are exacerbated by provider shortages. The growth of digital technologies can address these barriers, but many rural communities lack access to high-speed internet. To this end, a research agenda that optimizes programs and policies that mitigate the complex health, economic, environmental, and infrastructure factors influencing access, quality, experience, equity, and outcomes of care for Veterans living in rural areas is vital toward achieving a learning health system that benefits all Veterans.</w:t>
      </w:r>
    </w:p>
    <w:p w14:paraId="10CA400B" w14:textId="77777777" w:rsidR="00095EBB" w:rsidRPr="00044A72" w:rsidRDefault="00095EBB" w:rsidP="00095EBB">
      <w:pPr>
        <w:pStyle w:val="NormalWeb"/>
        <w:spacing w:before="0" w:beforeAutospacing="0" w:after="0" w:afterAutospacing="0"/>
        <w:textAlignment w:val="baseline"/>
        <w:rPr>
          <w:rFonts w:ascii="Arial" w:hAnsi="Arial" w:cs="Arial"/>
        </w:rPr>
      </w:pPr>
    </w:p>
    <w:p w14:paraId="3D075689" w14:textId="1512E43A" w:rsidR="00095EBB" w:rsidRPr="00044A72" w:rsidRDefault="0041140E" w:rsidP="00095EBB">
      <w:pPr>
        <w:pStyle w:val="NormalWeb"/>
        <w:spacing w:before="0" w:beforeAutospacing="0" w:after="0" w:afterAutospacing="0"/>
        <w:textAlignment w:val="baseline"/>
        <w:rPr>
          <w:rFonts w:ascii="Arial" w:hAnsi="Arial" w:cs="Arial"/>
        </w:rPr>
      </w:pPr>
      <w:r w:rsidRPr="00044A72">
        <w:rPr>
          <w:rFonts w:ascii="Arial" w:hAnsi="Arial" w:cs="Arial"/>
        </w:rPr>
        <w:t>A core VHA Office of Research and Development (ORD) priority is enhancing Veteran access to high-quality treatments and clinical trials. ORD’s Health Systems Research (HSR) program focuses on cutting-edge methods to ensure Veterans across all populations and settings get effective treatments faster, notably through advances in implementation science, data science, engagement science, systems science, and policy analysis. Some examples of emerging HSR addressing rural Veteran access include implementation of telehealth for PTSD, home-based cardiac monitoring, population-based suicide prevention initiatives, and national evaluations of provider network and community care adequacy, staffing, and quality. Finally, our new Access and Community Care Engagement Network Team (ACCENT) Consortium of Research is poised to take HSR to the next level by providing knowledge management and translation of research into impacts for Veterans from rural areas.</w:t>
      </w:r>
    </w:p>
    <w:p w14:paraId="1C9AD85D" w14:textId="77777777" w:rsidR="00D11CE6" w:rsidRPr="00044A72" w:rsidRDefault="00D11CE6" w:rsidP="00095EBB">
      <w:pPr>
        <w:pStyle w:val="NormalWeb"/>
        <w:spacing w:before="0" w:beforeAutospacing="0" w:after="0" w:afterAutospacing="0"/>
        <w:textAlignment w:val="baseline"/>
        <w:rPr>
          <w:rFonts w:ascii="Arial" w:hAnsi="Arial" w:cs="Arial"/>
        </w:rPr>
      </w:pPr>
    </w:p>
    <w:p w14:paraId="181A6A50" w14:textId="77777777" w:rsidR="00D11CE6" w:rsidRPr="00044A72" w:rsidRDefault="00D11CE6" w:rsidP="00D11CE6">
      <w:pPr>
        <w:pStyle w:val="NormalWeb"/>
        <w:spacing w:before="0" w:beforeAutospacing="0" w:after="0" w:afterAutospacing="0"/>
        <w:textAlignment w:val="baseline"/>
        <w:rPr>
          <w:rFonts w:ascii="Arial" w:hAnsi="Arial" w:cs="Arial"/>
        </w:rPr>
      </w:pPr>
      <w:r w:rsidRPr="00044A72">
        <w:rPr>
          <w:rFonts w:ascii="Arial" w:hAnsi="Arial" w:cs="Arial"/>
        </w:rPr>
        <w:t>Rural health research priorities include:</w:t>
      </w:r>
    </w:p>
    <w:p w14:paraId="486D4CC3" w14:textId="77777777" w:rsidR="00D11CE6" w:rsidRPr="00044A72" w:rsidRDefault="00D11CE6" w:rsidP="00D11CE6">
      <w:pPr>
        <w:pStyle w:val="NormalWeb"/>
        <w:numPr>
          <w:ilvl w:val="0"/>
          <w:numId w:val="18"/>
        </w:numPr>
        <w:spacing w:before="0" w:beforeAutospacing="0" w:after="0" w:afterAutospacing="0"/>
        <w:ind w:left="360"/>
        <w:textAlignment w:val="baseline"/>
        <w:rPr>
          <w:rFonts w:ascii="Arial" w:hAnsi="Arial" w:cs="Arial"/>
        </w:rPr>
      </w:pPr>
      <w:r w:rsidRPr="00044A72">
        <w:rPr>
          <w:rFonts w:ascii="Arial" w:hAnsi="Arial" w:cs="Arial"/>
        </w:rPr>
        <w:t>Explore how virtual care can improve care access for rural Veterans and prevent or mitigate care disruptions during public health emergencies.</w:t>
      </w:r>
    </w:p>
    <w:p w14:paraId="2426BC8B" w14:textId="77777777" w:rsidR="00D11CE6" w:rsidRPr="00044A72" w:rsidRDefault="00D11CE6" w:rsidP="00D11CE6">
      <w:pPr>
        <w:pStyle w:val="NormalWeb"/>
        <w:numPr>
          <w:ilvl w:val="0"/>
          <w:numId w:val="18"/>
        </w:numPr>
        <w:spacing w:before="0" w:beforeAutospacing="0" w:after="0" w:afterAutospacing="0"/>
        <w:ind w:left="360"/>
        <w:textAlignment w:val="baseline"/>
        <w:rPr>
          <w:rFonts w:ascii="Arial" w:hAnsi="Arial" w:cs="Arial"/>
        </w:rPr>
      </w:pPr>
      <w:r w:rsidRPr="00044A72">
        <w:rPr>
          <w:rFonts w:ascii="Arial" w:hAnsi="Arial" w:cs="Arial"/>
        </w:rPr>
        <w:t>Coordinate care between VA and community providers.</w:t>
      </w:r>
    </w:p>
    <w:p w14:paraId="7D1BE2F4" w14:textId="77777777" w:rsidR="00D11CE6" w:rsidRPr="00044A72" w:rsidRDefault="00D11CE6" w:rsidP="00D11CE6">
      <w:pPr>
        <w:pStyle w:val="NormalWeb"/>
        <w:numPr>
          <w:ilvl w:val="0"/>
          <w:numId w:val="18"/>
        </w:numPr>
        <w:spacing w:before="0" w:beforeAutospacing="0" w:after="0" w:afterAutospacing="0"/>
        <w:ind w:left="360"/>
        <w:textAlignment w:val="baseline"/>
        <w:rPr>
          <w:rFonts w:ascii="Arial" w:hAnsi="Arial" w:cs="Arial"/>
        </w:rPr>
      </w:pPr>
      <w:r w:rsidRPr="00044A72">
        <w:rPr>
          <w:rFonts w:ascii="Arial" w:hAnsi="Arial" w:cs="Arial"/>
        </w:rPr>
        <w:t>Alleviate recruitment and retention challenges related to the rural healthcare workforce.</w:t>
      </w:r>
    </w:p>
    <w:p w14:paraId="4348FAC7" w14:textId="77777777" w:rsidR="00316B3F" w:rsidRPr="00044A72" w:rsidRDefault="00316B3F" w:rsidP="00316B3F">
      <w:pPr>
        <w:pStyle w:val="NormalWeb"/>
        <w:spacing w:before="0" w:beforeAutospacing="0" w:after="0" w:afterAutospacing="0"/>
        <w:textAlignment w:val="baseline"/>
        <w:rPr>
          <w:rFonts w:ascii="Arial" w:hAnsi="Arial" w:cs="Arial"/>
        </w:rPr>
      </w:pPr>
    </w:p>
    <w:p w14:paraId="3E205216" w14:textId="77777777" w:rsidR="00316B3F" w:rsidRPr="00044A72" w:rsidRDefault="00316B3F" w:rsidP="00316B3F">
      <w:pPr>
        <w:pStyle w:val="NormalWeb"/>
        <w:shd w:val="clear" w:color="auto" w:fill="FFFFFF"/>
        <w:spacing w:before="0" w:beforeAutospacing="0" w:after="0" w:afterAutospacing="0"/>
        <w:ind w:left="360" w:hanging="360"/>
        <w:textAlignment w:val="baseline"/>
        <w:rPr>
          <w:rFonts w:ascii="Arial" w:hAnsi="Arial" w:cs="Arial"/>
        </w:rPr>
      </w:pPr>
      <w:r w:rsidRPr="00044A72">
        <w:rPr>
          <w:rFonts w:ascii="Arial" w:hAnsi="Arial" w:cs="Arial"/>
        </w:rPr>
        <w:t>Recent impactful rural health research by HSR investigators includes:</w:t>
      </w:r>
    </w:p>
    <w:p w14:paraId="78F9E929" w14:textId="604399C5" w:rsidR="00316B3F" w:rsidRPr="00044A72" w:rsidRDefault="00000000" w:rsidP="00316B3F">
      <w:pPr>
        <w:numPr>
          <w:ilvl w:val="0"/>
          <w:numId w:val="19"/>
        </w:numPr>
        <w:shd w:val="clear" w:color="auto" w:fill="FFFFFF"/>
        <w:spacing w:after="0" w:line="240" w:lineRule="auto"/>
        <w:ind w:left="360"/>
        <w:textAlignment w:val="baseline"/>
        <w:rPr>
          <w:rFonts w:ascii="Arial" w:hAnsi="Arial" w:cs="Arial"/>
          <w:sz w:val="24"/>
          <w:szCs w:val="24"/>
        </w:rPr>
      </w:pPr>
      <w:hyperlink r:id="rId6" w:tgtFrame="_blank" w:history="1">
        <w:r w:rsidR="00316B3F" w:rsidRPr="00316B3F">
          <w:rPr>
            <w:rStyle w:val="Strong"/>
            <w:rFonts w:ascii="Arial" w:hAnsi="Arial" w:cs="Arial"/>
            <w:color w:val="0B6CB2"/>
            <w:sz w:val="24"/>
            <w:szCs w:val="24"/>
            <w:u w:val="single"/>
            <w:bdr w:val="none" w:sz="0" w:space="0" w:color="auto" w:frame="1"/>
          </w:rPr>
          <w:t>Comparison of rural and urban Veterans’ satisfaction with VA outpatient care vs. community care</w:t>
        </w:r>
      </w:hyperlink>
      <w:r w:rsidR="00316B3F" w:rsidRPr="00044A72">
        <w:rPr>
          <w:rStyle w:val="Strong"/>
          <w:rFonts w:ascii="Arial" w:hAnsi="Arial" w:cs="Arial"/>
          <w:sz w:val="24"/>
          <w:szCs w:val="24"/>
        </w:rPr>
        <w:t xml:space="preserve">. </w:t>
      </w:r>
      <w:r w:rsidR="00316B3F" w:rsidRPr="00044A72">
        <w:rPr>
          <w:rFonts w:ascii="Arial" w:hAnsi="Arial" w:cs="Arial"/>
          <w:sz w:val="24"/>
          <w:szCs w:val="24"/>
        </w:rPr>
        <w:t>Compared to urban Veterans, rural Veterans rated their community care experiences the same (in the case of specialty care) or better (in the case of primary care).</w:t>
      </w:r>
    </w:p>
    <w:p w14:paraId="2672BB90" w14:textId="695517EC" w:rsidR="00316B3F" w:rsidRPr="00316B3F" w:rsidRDefault="00000000" w:rsidP="00316B3F">
      <w:pPr>
        <w:numPr>
          <w:ilvl w:val="0"/>
          <w:numId w:val="19"/>
        </w:numPr>
        <w:shd w:val="clear" w:color="auto" w:fill="FFFFFF"/>
        <w:spacing w:after="0" w:line="240" w:lineRule="auto"/>
        <w:ind w:left="360"/>
        <w:textAlignment w:val="baseline"/>
        <w:rPr>
          <w:rFonts w:ascii="Arial" w:hAnsi="Arial" w:cs="Arial"/>
          <w:color w:val="444444"/>
          <w:sz w:val="24"/>
          <w:szCs w:val="24"/>
        </w:rPr>
      </w:pPr>
      <w:hyperlink r:id="rId7" w:tgtFrame="_blank" w:history="1">
        <w:r w:rsidR="00316B3F" w:rsidRPr="00316B3F">
          <w:rPr>
            <w:rStyle w:val="Strong"/>
            <w:rFonts w:ascii="Arial" w:hAnsi="Arial" w:cs="Arial"/>
            <w:color w:val="0B6CB2"/>
            <w:sz w:val="24"/>
            <w:szCs w:val="24"/>
            <w:u w:val="single"/>
            <w:bdr w:val="none" w:sz="0" w:space="0" w:color="auto" w:frame="1"/>
          </w:rPr>
          <w:t>Evaluation of web-based skills training paired with telehealth coaching for mental illness</w:t>
        </w:r>
        <w:r w:rsidR="00316B3F">
          <w:rPr>
            <w:rStyle w:val="Strong"/>
            <w:rFonts w:ascii="Arial" w:hAnsi="Arial" w:cs="Arial"/>
            <w:color w:val="0B6CB2"/>
            <w:sz w:val="24"/>
            <w:szCs w:val="24"/>
            <w:u w:val="single"/>
            <w:bdr w:val="none" w:sz="0" w:space="0" w:color="auto" w:frame="1"/>
          </w:rPr>
          <w:t xml:space="preserve"> </w:t>
        </w:r>
        <w:r w:rsidR="00316B3F" w:rsidRPr="00316B3F">
          <w:rPr>
            <w:rStyle w:val="Strong"/>
            <w:rFonts w:ascii="Arial" w:hAnsi="Arial" w:cs="Arial"/>
            <w:color w:val="0B6CB2"/>
            <w:sz w:val="24"/>
            <w:szCs w:val="24"/>
            <w:u w:val="single"/>
            <w:bdr w:val="none" w:sz="0" w:space="0" w:color="auto" w:frame="1"/>
          </w:rPr>
          <w:t>in rural Veterans</w:t>
        </w:r>
      </w:hyperlink>
      <w:r w:rsidR="00316B3F" w:rsidRPr="00316B3F">
        <w:rPr>
          <w:rFonts w:ascii="Arial" w:hAnsi="Arial" w:cs="Arial"/>
          <w:color w:val="444444"/>
          <w:sz w:val="24"/>
          <w:szCs w:val="24"/>
        </w:rPr>
        <w:t xml:space="preserve">. </w:t>
      </w:r>
      <w:r w:rsidR="00316B3F" w:rsidRPr="00044A72">
        <w:rPr>
          <w:rFonts w:ascii="Arial" w:hAnsi="Arial" w:cs="Arial"/>
          <w:sz w:val="24"/>
          <w:szCs w:val="24"/>
        </w:rPr>
        <w:t>Rural trauma-exposed Veterans experienced significant benefits across a range of symptoms and functional outcomes with this intervention.</w:t>
      </w:r>
    </w:p>
    <w:p w14:paraId="1A924BEC" w14:textId="77777777" w:rsidR="00316B3F" w:rsidRPr="00316B3F" w:rsidRDefault="00000000" w:rsidP="00316B3F">
      <w:pPr>
        <w:numPr>
          <w:ilvl w:val="0"/>
          <w:numId w:val="19"/>
        </w:numPr>
        <w:shd w:val="clear" w:color="auto" w:fill="FFFFFF"/>
        <w:spacing w:after="0" w:line="240" w:lineRule="auto"/>
        <w:ind w:left="360"/>
        <w:textAlignment w:val="baseline"/>
        <w:rPr>
          <w:rFonts w:ascii="Arial" w:hAnsi="Arial" w:cs="Arial"/>
          <w:color w:val="444444"/>
          <w:sz w:val="24"/>
          <w:szCs w:val="24"/>
        </w:rPr>
      </w:pPr>
      <w:hyperlink r:id="rId8" w:tgtFrame="_blank" w:history="1">
        <w:r w:rsidR="00316B3F" w:rsidRPr="00316B3F">
          <w:rPr>
            <w:rStyle w:val="Strong"/>
            <w:rFonts w:ascii="Arial" w:hAnsi="Arial" w:cs="Arial"/>
            <w:color w:val="0B6CB2"/>
            <w:sz w:val="24"/>
            <w:szCs w:val="24"/>
            <w:u w:val="single"/>
            <w:bdr w:val="none" w:sz="0" w:space="0" w:color="auto" w:frame="1"/>
          </w:rPr>
          <w:t>Rural-urban telemedicine disparity among Veterans worsened following the onset of the COVID-19 pandemic</w:t>
        </w:r>
      </w:hyperlink>
      <w:r w:rsidR="00316B3F" w:rsidRPr="00316B3F">
        <w:rPr>
          <w:rFonts w:ascii="Arial" w:hAnsi="Arial" w:cs="Arial"/>
          <w:color w:val="444444"/>
          <w:sz w:val="24"/>
          <w:szCs w:val="24"/>
        </w:rPr>
        <w:t xml:space="preserve">. </w:t>
      </w:r>
      <w:r w:rsidR="00316B3F" w:rsidRPr="00044A72">
        <w:rPr>
          <w:rFonts w:ascii="Arial" w:hAnsi="Arial" w:cs="Arial"/>
          <w:sz w:val="24"/>
          <w:szCs w:val="24"/>
        </w:rPr>
        <w:t xml:space="preserve">The pandemic exacerbated the rural-urban telemedicine divide across VA, possibly because underlying causes of digital </w:t>
      </w:r>
      <w:r w:rsidR="00316B3F" w:rsidRPr="00044A72">
        <w:rPr>
          <w:rFonts w:ascii="Arial" w:hAnsi="Arial" w:cs="Arial"/>
          <w:sz w:val="24"/>
          <w:szCs w:val="24"/>
        </w:rPr>
        <w:lastRenderedPageBreak/>
        <w:t>inequity were not addressed as initiatives to expand telemedicine use across VA were instituted.</w:t>
      </w:r>
    </w:p>
    <w:p w14:paraId="79775095" w14:textId="5704903F" w:rsidR="00316B3F" w:rsidRPr="00044A72" w:rsidRDefault="00000000" w:rsidP="00316B3F">
      <w:pPr>
        <w:numPr>
          <w:ilvl w:val="0"/>
          <w:numId w:val="19"/>
        </w:numPr>
        <w:shd w:val="clear" w:color="auto" w:fill="FFFFFF"/>
        <w:spacing w:after="0" w:line="240" w:lineRule="auto"/>
        <w:ind w:left="360"/>
        <w:textAlignment w:val="baseline"/>
        <w:rPr>
          <w:rFonts w:ascii="Arial" w:hAnsi="Arial" w:cs="Arial"/>
          <w:sz w:val="24"/>
          <w:szCs w:val="24"/>
        </w:rPr>
      </w:pPr>
      <w:hyperlink r:id="rId9" w:history="1">
        <w:r w:rsidR="00316B3F" w:rsidRPr="00316B3F">
          <w:rPr>
            <w:rStyle w:val="Strong"/>
            <w:rFonts w:ascii="Arial" w:hAnsi="Arial" w:cs="Arial"/>
            <w:color w:val="0B6CB2"/>
            <w:sz w:val="24"/>
            <w:szCs w:val="24"/>
            <w:u w:val="single"/>
            <w:bdr w:val="none" w:sz="0" w:space="0" w:color="auto" w:frame="1"/>
          </w:rPr>
          <w:t>Connecting to care:</w:t>
        </w:r>
        <w:r w:rsidR="00316B3F">
          <w:rPr>
            <w:rStyle w:val="Strong"/>
            <w:rFonts w:ascii="Arial" w:hAnsi="Arial" w:cs="Arial"/>
            <w:color w:val="0B6CB2"/>
            <w:sz w:val="24"/>
            <w:szCs w:val="24"/>
            <w:u w:val="single"/>
            <w:bdr w:val="none" w:sz="0" w:space="0" w:color="auto" w:frame="1"/>
          </w:rPr>
          <w:t xml:space="preserve"> </w:t>
        </w:r>
        <w:r w:rsidR="00316B3F" w:rsidRPr="00316B3F">
          <w:rPr>
            <w:rStyle w:val="Strong"/>
            <w:rFonts w:ascii="Arial" w:hAnsi="Arial" w:cs="Arial"/>
            <w:color w:val="0B6CB2"/>
            <w:sz w:val="24"/>
            <w:szCs w:val="24"/>
            <w:u w:val="single"/>
            <w:bdr w:val="none" w:sz="0" w:space="0" w:color="auto" w:frame="1"/>
          </w:rPr>
          <w:t>Home-based psychotherapy for women with military sexual trauma living in rural areas</w:t>
        </w:r>
      </w:hyperlink>
      <w:r w:rsidR="00316B3F" w:rsidRPr="00316B3F">
        <w:rPr>
          <w:rFonts w:ascii="Arial" w:hAnsi="Arial" w:cs="Arial"/>
          <w:color w:val="444444"/>
          <w:sz w:val="24"/>
          <w:szCs w:val="24"/>
        </w:rPr>
        <w:t xml:space="preserve">. </w:t>
      </w:r>
      <w:r w:rsidR="00316B3F" w:rsidRPr="00044A72">
        <w:rPr>
          <w:rFonts w:ascii="Arial" w:hAnsi="Arial" w:cs="Arial"/>
          <w:sz w:val="24"/>
          <w:szCs w:val="24"/>
        </w:rPr>
        <w:t>Military sexual trauma (MST) among women Veterans is a pervasive problem associated with significant mental health and functional impairment and substantial access-to-care barriers. This study found that recipients of Skills Training in Affective and Interpersonal Regulation, a treatment delivered via home-based video, experienced greater improvement in PTSD and other symptoms compared to a control group.</w:t>
      </w:r>
    </w:p>
    <w:p w14:paraId="548AF294" w14:textId="77777777" w:rsidR="006F4685" w:rsidRPr="00044A72" w:rsidRDefault="006F4685" w:rsidP="006F4685">
      <w:pPr>
        <w:shd w:val="clear" w:color="auto" w:fill="FFFFFF"/>
        <w:spacing w:after="0" w:line="240" w:lineRule="auto"/>
        <w:textAlignment w:val="baseline"/>
        <w:rPr>
          <w:rFonts w:ascii="Arial" w:hAnsi="Arial" w:cs="Arial"/>
          <w:sz w:val="24"/>
          <w:szCs w:val="24"/>
        </w:rPr>
      </w:pPr>
    </w:p>
    <w:p w14:paraId="1BA68946" w14:textId="77777777" w:rsidR="006F4685" w:rsidRPr="00044A72" w:rsidRDefault="006F4685" w:rsidP="006F4685">
      <w:pPr>
        <w:shd w:val="clear" w:color="auto" w:fill="FFFFFF"/>
        <w:spacing w:after="0" w:line="240" w:lineRule="auto"/>
        <w:textAlignment w:val="baseline"/>
        <w:rPr>
          <w:rFonts w:ascii="Arial" w:eastAsia="Times New Roman" w:hAnsi="Arial" w:cs="Arial"/>
          <w:sz w:val="24"/>
          <w:szCs w:val="24"/>
        </w:rPr>
      </w:pPr>
      <w:r w:rsidRPr="00044A72">
        <w:rPr>
          <w:rFonts w:ascii="Arial" w:eastAsia="Times New Roman" w:hAnsi="Arial" w:cs="Arial"/>
          <w:sz w:val="24"/>
          <w:szCs w:val="24"/>
        </w:rPr>
        <w:t>Dozens of HSR-funded research projects that target rural health are currently underway. Examples include:</w:t>
      </w:r>
    </w:p>
    <w:p w14:paraId="5EECF468" w14:textId="74491270" w:rsidR="006F4685" w:rsidRPr="00044A72" w:rsidRDefault="00000000" w:rsidP="006F4685">
      <w:pPr>
        <w:numPr>
          <w:ilvl w:val="0"/>
          <w:numId w:val="20"/>
        </w:numPr>
        <w:shd w:val="clear" w:color="auto" w:fill="FFFFFF"/>
        <w:spacing w:after="0" w:line="240" w:lineRule="auto"/>
        <w:ind w:left="360"/>
        <w:textAlignment w:val="baseline"/>
        <w:rPr>
          <w:rFonts w:ascii="Arial" w:eastAsia="Times New Roman" w:hAnsi="Arial" w:cs="Arial"/>
          <w:sz w:val="24"/>
          <w:szCs w:val="24"/>
        </w:rPr>
      </w:pPr>
      <w:hyperlink r:id="rId10" w:history="1">
        <w:r w:rsidR="006F4685" w:rsidRPr="006F4685">
          <w:rPr>
            <w:rFonts w:ascii="Arial" w:eastAsia="Times New Roman" w:hAnsi="Arial" w:cs="Arial"/>
            <w:b/>
            <w:bCs/>
            <w:color w:val="0B6CB2"/>
            <w:sz w:val="24"/>
            <w:szCs w:val="24"/>
            <w:u w:val="single"/>
            <w:bdr w:val="none" w:sz="0" w:space="0" w:color="auto" w:frame="1"/>
          </w:rPr>
          <w:t>Addressing social determinants of health among rural Veterans</w:t>
        </w:r>
      </w:hyperlink>
      <w:r w:rsidR="006F4685" w:rsidRPr="00044A72">
        <w:rPr>
          <w:rFonts w:ascii="Arial" w:eastAsia="Times New Roman" w:hAnsi="Arial" w:cs="Arial"/>
          <w:b/>
          <w:bCs/>
          <w:sz w:val="24"/>
          <w:szCs w:val="24"/>
        </w:rPr>
        <w:t>.</w:t>
      </w:r>
      <w:r w:rsidR="00766C25" w:rsidRPr="00044A72">
        <w:rPr>
          <w:rFonts w:ascii="Arial" w:eastAsia="Times New Roman" w:hAnsi="Arial" w:cs="Arial"/>
          <w:b/>
          <w:bCs/>
          <w:sz w:val="24"/>
          <w:szCs w:val="24"/>
        </w:rPr>
        <w:t xml:space="preserve"> </w:t>
      </w:r>
      <w:r w:rsidR="006F4685" w:rsidRPr="00044A72">
        <w:rPr>
          <w:rFonts w:ascii="Arial" w:eastAsia="Times New Roman" w:hAnsi="Arial" w:cs="Arial"/>
          <w:sz w:val="24"/>
          <w:szCs w:val="24"/>
        </w:rPr>
        <w:t>Urban-focused research has shown a link between social and economic conditions and health. This study will examine social determinants of health in rural settings and align evidence-based screening and referral with Veterans’ unmet needs and available resources in rural VA settings. Researchers will develop and pilot a screening and referral intervention that can be replicated across VA sites. Operational partners will include the New England Veterans Integrated Service Network, the Office of Rural Health, and the Office of Social Work.</w:t>
      </w:r>
    </w:p>
    <w:p w14:paraId="4369198A" w14:textId="1CB7F0DD" w:rsidR="006F4685" w:rsidRPr="00044A72" w:rsidRDefault="00000000" w:rsidP="006F4685">
      <w:pPr>
        <w:numPr>
          <w:ilvl w:val="0"/>
          <w:numId w:val="20"/>
        </w:numPr>
        <w:shd w:val="clear" w:color="auto" w:fill="FFFFFF"/>
        <w:spacing w:after="0" w:line="240" w:lineRule="auto"/>
        <w:ind w:left="360"/>
        <w:textAlignment w:val="baseline"/>
        <w:rPr>
          <w:rFonts w:ascii="Arial" w:eastAsia="Times New Roman" w:hAnsi="Arial" w:cs="Arial"/>
          <w:sz w:val="24"/>
          <w:szCs w:val="24"/>
        </w:rPr>
      </w:pPr>
      <w:hyperlink r:id="rId11" w:history="1">
        <w:r w:rsidR="006F4685" w:rsidRPr="006F4685">
          <w:rPr>
            <w:rFonts w:ascii="Arial" w:eastAsia="Times New Roman" w:hAnsi="Arial" w:cs="Arial"/>
            <w:b/>
            <w:bCs/>
            <w:color w:val="0B6CB2"/>
            <w:sz w:val="24"/>
            <w:szCs w:val="24"/>
            <w:u w:val="single"/>
            <w:bdr w:val="none" w:sz="0" w:space="0" w:color="auto" w:frame="1"/>
          </w:rPr>
          <w:t>Expanding access to opioid use disorder treatment in rural settings</w:t>
        </w:r>
      </w:hyperlink>
      <w:r w:rsidR="006F4685" w:rsidRPr="00044A72">
        <w:rPr>
          <w:rFonts w:ascii="Arial" w:eastAsia="Times New Roman" w:hAnsi="Arial" w:cs="Arial"/>
          <w:b/>
          <w:bCs/>
          <w:sz w:val="24"/>
          <w:szCs w:val="24"/>
        </w:rPr>
        <w:t xml:space="preserve">. </w:t>
      </w:r>
      <w:r w:rsidR="006F4685" w:rsidRPr="00044A72">
        <w:rPr>
          <w:rFonts w:ascii="Arial" w:eastAsia="Times New Roman" w:hAnsi="Arial" w:cs="Arial"/>
          <w:sz w:val="24"/>
          <w:szCs w:val="24"/>
        </w:rPr>
        <w:t>Rural Veterans are 37% less likely to receive medication for opioid use disorder than their urban-dwelling counterparts. This study will address the substantial disparity in healthcare access for rural Veterans by leveraging the knowledge and experience of rural facilities that have successfully integrated buprenorphine into primary care, to inform the design of an implementation strategy that supports rural, primary care buprenorphine treatment.</w:t>
      </w:r>
    </w:p>
    <w:p w14:paraId="3205A238" w14:textId="77777777" w:rsidR="006F4685" w:rsidRPr="00044A72" w:rsidRDefault="00000000" w:rsidP="006F4685">
      <w:pPr>
        <w:numPr>
          <w:ilvl w:val="0"/>
          <w:numId w:val="20"/>
        </w:numPr>
        <w:shd w:val="clear" w:color="auto" w:fill="FFFFFF"/>
        <w:spacing w:after="0" w:line="240" w:lineRule="auto"/>
        <w:ind w:left="360"/>
        <w:textAlignment w:val="baseline"/>
        <w:rPr>
          <w:rFonts w:ascii="Arial" w:eastAsia="Times New Roman" w:hAnsi="Arial" w:cs="Arial"/>
          <w:sz w:val="24"/>
          <w:szCs w:val="24"/>
        </w:rPr>
      </w:pPr>
      <w:hyperlink r:id="rId12" w:history="1">
        <w:r w:rsidR="006F4685" w:rsidRPr="006F4685">
          <w:rPr>
            <w:rFonts w:ascii="Arial" w:eastAsia="Times New Roman" w:hAnsi="Arial" w:cs="Arial"/>
            <w:b/>
            <w:bCs/>
            <w:color w:val="0B6CB2"/>
            <w:sz w:val="24"/>
            <w:szCs w:val="24"/>
            <w:u w:val="single"/>
            <w:bdr w:val="none" w:sz="0" w:space="0" w:color="auto" w:frame="1"/>
          </w:rPr>
          <w:t>Understanding the effect of rurality and social risk factors on barriers to care and surgical outcomes</w:t>
        </w:r>
      </w:hyperlink>
      <w:r w:rsidR="006F4685" w:rsidRPr="00044A72">
        <w:rPr>
          <w:rFonts w:ascii="Arial" w:eastAsia="Times New Roman" w:hAnsi="Arial" w:cs="Arial"/>
          <w:sz w:val="24"/>
          <w:szCs w:val="24"/>
        </w:rPr>
        <w:t>. Although the Mission Act improves Veteran access to care, it raises the risk of care fragmentation, which is associated with increased length of hospital stay, readmission, and mortality. In addition, postoperative complications and readmissions are higher in minority and low socioeconomic status patients (SES). Low SES is also associated with frailty, one of the best predictors of 30-day postoperative complications and hospital readmissions. This study seeks to identify social risk factors—including ethnicity, race, SES, and place of residence—and care fragmentation that affect surgical outcomes to inform VA policy and resource allocation.</w:t>
      </w:r>
    </w:p>
    <w:p w14:paraId="1D2D0514" w14:textId="77777777" w:rsidR="006F4685" w:rsidRPr="006F4685" w:rsidRDefault="00000000" w:rsidP="006F4685">
      <w:pPr>
        <w:numPr>
          <w:ilvl w:val="0"/>
          <w:numId w:val="20"/>
        </w:numPr>
        <w:shd w:val="clear" w:color="auto" w:fill="FFFFFF"/>
        <w:spacing w:after="0" w:line="240" w:lineRule="auto"/>
        <w:ind w:left="360"/>
        <w:textAlignment w:val="baseline"/>
        <w:rPr>
          <w:rFonts w:ascii="Arial" w:eastAsia="Times New Roman" w:hAnsi="Arial" w:cs="Arial"/>
          <w:color w:val="444444"/>
          <w:sz w:val="24"/>
          <w:szCs w:val="24"/>
        </w:rPr>
      </w:pPr>
      <w:hyperlink r:id="rId13" w:history="1">
        <w:r w:rsidR="006F4685" w:rsidRPr="006F4685">
          <w:rPr>
            <w:rFonts w:ascii="Arial" w:eastAsia="Times New Roman" w:hAnsi="Arial" w:cs="Arial"/>
            <w:b/>
            <w:bCs/>
            <w:color w:val="0B6CB2"/>
            <w:sz w:val="24"/>
            <w:szCs w:val="24"/>
            <w:u w:val="single"/>
            <w:bdr w:val="none" w:sz="0" w:space="0" w:color="auto" w:frame="1"/>
          </w:rPr>
          <w:t>Veteran engagement implementation strategies to prevent rural Veteran suicide</w:t>
        </w:r>
      </w:hyperlink>
      <w:r w:rsidR="006F4685" w:rsidRPr="00044A72">
        <w:rPr>
          <w:rFonts w:ascii="Arial" w:eastAsia="Times New Roman" w:hAnsi="Arial" w:cs="Arial"/>
          <w:sz w:val="24"/>
          <w:szCs w:val="24"/>
        </w:rPr>
        <w:t>. Engaging consumers in research helps vulnerable populations improve health behaviors and outcomes. This ongoing study aims to create a manual of methods to engage vulnerable Veteran consumers (including families, caregivers, and community members) in selecting and tailoring strategies for implementing or redesigning healthcare services. The manual will be piloted in the context of suicide prevention, focusing on rural Veterans, a population particularly vulnerable to suicide.</w:t>
      </w:r>
    </w:p>
    <w:p w14:paraId="632895B9" w14:textId="435758F9" w:rsidR="006F4685" w:rsidRPr="006F4685" w:rsidRDefault="00000000" w:rsidP="006F4685">
      <w:pPr>
        <w:numPr>
          <w:ilvl w:val="0"/>
          <w:numId w:val="20"/>
        </w:numPr>
        <w:shd w:val="clear" w:color="auto" w:fill="FFFFFF"/>
        <w:spacing w:after="0" w:line="240" w:lineRule="auto"/>
        <w:ind w:left="360"/>
        <w:textAlignment w:val="baseline"/>
        <w:rPr>
          <w:rFonts w:ascii="Arial" w:eastAsia="Times New Roman" w:hAnsi="Arial" w:cs="Arial"/>
          <w:color w:val="444444"/>
          <w:sz w:val="24"/>
          <w:szCs w:val="24"/>
        </w:rPr>
      </w:pPr>
      <w:hyperlink r:id="rId14" w:tgtFrame="_blank" w:history="1">
        <w:r w:rsidR="006F4685" w:rsidRPr="006F4685">
          <w:rPr>
            <w:rFonts w:ascii="Arial" w:eastAsia="Times New Roman" w:hAnsi="Arial" w:cs="Arial"/>
            <w:b/>
            <w:bCs/>
            <w:color w:val="0B6CB2"/>
            <w:sz w:val="24"/>
            <w:szCs w:val="24"/>
            <w:u w:val="single"/>
            <w:bdr w:val="none" w:sz="0" w:space="0" w:color="auto" w:frame="1"/>
          </w:rPr>
          <w:t>Virtual Care QUERI Program</w:t>
        </w:r>
      </w:hyperlink>
      <w:r w:rsidR="006F4685" w:rsidRPr="00044A72">
        <w:rPr>
          <w:rFonts w:ascii="Arial" w:eastAsia="Times New Roman" w:hAnsi="Arial" w:cs="Arial"/>
          <w:b/>
          <w:bCs/>
          <w:sz w:val="24"/>
          <w:szCs w:val="24"/>
        </w:rPr>
        <w:t xml:space="preserve">. </w:t>
      </w:r>
      <w:r w:rsidR="006F4685" w:rsidRPr="00044A72">
        <w:rPr>
          <w:rFonts w:ascii="Arial" w:eastAsia="Times New Roman" w:hAnsi="Arial" w:cs="Arial"/>
          <w:sz w:val="24"/>
          <w:szCs w:val="24"/>
        </w:rPr>
        <w:t>This program works to maximize implementation of technology-facilitated practices to improve access to high quality care for rural Veterans who receive care at home and in community-based outpatient clinics. The program’s partners include the Offices of Rural Health, Connected Care, Mental Health and Suicide Prevention, and Electronic Health Record Modernization.</w:t>
      </w:r>
    </w:p>
    <w:p w14:paraId="2F47865C" w14:textId="77777777" w:rsidR="006F4685" w:rsidRPr="00316B3F" w:rsidRDefault="006F4685" w:rsidP="006F4685">
      <w:pPr>
        <w:shd w:val="clear" w:color="auto" w:fill="FFFFFF"/>
        <w:spacing w:after="0" w:line="240" w:lineRule="auto"/>
        <w:textAlignment w:val="baseline"/>
        <w:rPr>
          <w:rFonts w:ascii="Arial" w:hAnsi="Arial" w:cs="Arial"/>
          <w:color w:val="444444"/>
          <w:sz w:val="24"/>
          <w:szCs w:val="24"/>
        </w:rPr>
      </w:pPr>
    </w:p>
    <w:p w14:paraId="392BC578" w14:textId="3B108E8C" w:rsidR="001C0E52" w:rsidRPr="001C0E52" w:rsidRDefault="001C0E52" w:rsidP="001C0E52">
      <w:pPr>
        <w:pStyle w:val="xmsonormal"/>
        <w:rPr>
          <w:rFonts w:ascii="Arial" w:eastAsia="Times New Roman" w:hAnsi="Arial" w:cs="Arial"/>
          <w:b/>
          <w:bCs/>
          <w:sz w:val="24"/>
          <w:szCs w:val="24"/>
        </w:rPr>
      </w:pPr>
      <w:r w:rsidRPr="001C0E52">
        <w:rPr>
          <w:rFonts w:ascii="Arial" w:eastAsia="Times New Roman" w:hAnsi="Arial" w:cs="Arial"/>
          <w:b/>
          <w:bCs/>
          <w:sz w:val="24"/>
          <w:szCs w:val="24"/>
        </w:rPr>
        <w:t>Beneficiary Travel Self-Service System (BTSSS)</w:t>
      </w:r>
    </w:p>
    <w:p w14:paraId="51BE8E97" w14:textId="1FCF9BE1" w:rsidR="001C0E52" w:rsidRPr="00D41FDF" w:rsidRDefault="00D41FDF" w:rsidP="001C0E52">
      <w:pPr>
        <w:pStyle w:val="xmsonormal"/>
        <w:rPr>
          <w:rFonts w:ascii="Arial" w:eastAsia="Times New Roman" w:hAnsi="Arial" w:cs="Arial"/>
          <w:sz w:val="24"/>
          <w:szCs w:val="24"/>
        </w:rPr>
      </w:pPr>
      <w:r w:rsidRPr="00D41FDF">
        <w:rPr>
          <w:rFonts w:ascii="Arial" w:eastAsia="Times New Roman" w:hAnsi="Arial" w:cs="Arial"/>
          <w:sz w:val="24"/>
          <w:szCs w:val="24"/>
        </w:rPr>
        <w:t>N/A</w:t>
      </w:r>
    </w:p>
    <w:p w14:paraId="520C899F" w14:textId="77777777" w:rsidR="009F31AE" w:rsidRPr="001C0E52" w:rsidRDefault="009F31AE" w:rsidP="001C0E52">
      <w:pPr>
        <w:pStyle w:val="xmsonormal"/>
        <w:rPr>
          <w:rFonts w:ascii="Arial" w:eastAsia="Times New Roman" w:hAnsi="Arial" w:cs="Arial"/>
          <w:b/>
          <w:bCs/>
          <w:sz w:val="24"/>
          <w:szCs w:val="24"/>
        </w:rPr>
      </w:pPr>
    </w:p>
    <w:p w14:paraId="5F435460" w14:textId="11785E19" w:rsidR="001C0E52" w:rsidRDefault="001C0E52" w:rsidP="001C0E52">
      <w:pPr>
        <w:pStyle w:val="xmsonormal"/>
        <w:rPr>
          <w:rFonts w:ascii="Arial" w:eastAsia="Times New Roman" w:hAnsi="Arial" w:cs="Arial"/>
          <w:b/>
          <w:bCs/>
          <w:sz w:val="24"/>
          <w:szCs w:val="24"/>
        </w:rPr>
      </w:pPr>
      <w:r w:rsidRPr="001C0E52">
        <w:rPr>
          <w:rFonts w:ascii="Arial" w:eastAsia="Times New Roman" w:hAnsi="Arial" w:cs="Arial"/>
          <w:b/>
          <w:bCs/>
          <w:sz w:val="24"/>
          <w:szCs w:val="24"/>
        </w:rPr>
        <w:t>Transportation issues broadly</w:t>
      </w:r>
    </w:p>
    <w:p w14:paraId="59D29653" w14:textId="49967E36" w:rsidR="008B09AE" w:rsidRDefault="005F6578" w:rsidP="009F31AE">
      <w:pPr>
        <w:pStyle w:val="xmsonormal"/>
        <w:numPr>
          <w:ilvl w:val="0"/>
          <w:numId w:val="10"/>
        </w:numPr>
        <w:ind w:left="360"/>
        <w:rPr>
          <w:rFonts w:ascii="Arial" w:eastAsia="Times New Roman" w:hAnsi="Arial" w:cs="Arial"/>
          <w:i/>
          <w:iCs/>
          <w:color w:val="212121"/>
          <w:sz w:val="24"/>
          <w:szCs w:val="24"/>
          <w:shd w:val="clear" w:color="auto" w:fill="FFFFFF"/>
        </w:rPr>
      </w:pPr>
      <w:r w:rsidRPr="005F6578">
        <w:rPr>
          <w:rFonts w:ascii="Arial" w:eastAsia="Times New Roman" w:hAnsi="Arial" w:cs="Arial"/>
          <w:sz w:val="24"/>
          <w:szCs w:val="24"/>
        </w:rPr>
        <w:t xml:space="preserve">Hahn Z et al. </w:t>
      </w:r>
      <w:hyperlink r:id="rId15" w:history="1">
        <w:r w:rsidRPr="005F6578">
          <w:rPr>
            <w:rStyle w:val="Hyperlink"/>
            <w:rFonts w:ascii="Arial" w:hAnsi="Arial" w:cs="Arial"/>
            <w:sz w:val="24"/>
            <w:szCs w:val="24"/>
          </w:rPr>
          <w:t>Travel Burden as a Measure of Healthcare Access and the Impact of Telehealth within the Veterans Health Administration</w:t>
        </w:r>
      </w:hyperlink>
      <w:r w:rsidR="003E197A">
        <w:rPr>
          <w:rFonts w:ascii="Arial" w:hAnsi="Arial" w:cs="Arial"/>
          <w:sz w:val="24"/>
          <w:szCs w:val="24"/>
        </w:rPr>
        <w:t xml:space="preserve">. </w:t>
      </w:r>
      <w:r w:rsidR="003E197A" w:rsidRPr="003E197A">
        <w:rPr>
          <w:rFonts w:ascii="Arial" w:eastAsia="Times New Roman" w:hAnsi="Arial" w:cs="Arial"/>
          <w:color w:val="212121"/>
          <w:sz w:val="24"/>
          <w:szCs w:val="24"/>
        </w:rPr>
        <w:t>Travel is a major barrier to healthcare access for VA patients, and disproportionately affects rural Veterans. Sleep medicine is presented as a use case to quantify travel related barriers.</w:t>
      </w:r>
      <w:r w:rsidR="0001653B">
        <w:rPr>
          <w:rFonts w:ascii="Arial" w:eastAsia="Times New Roman" w:hAnsi="Arial" w:cs="Arial"/>
          <w:color w:val="212121"/>
          <w:sz w:val="24"/>
          <w:szCs w:val="24"/>
        </w:rPr>
        <w:t xml:space="preserve"> </w:t>
      </w:r>
      <w:r w:rsidR="00580797">
        <w:rPr>
          <w:rFonts w:ascii="Arial" w:eastAsia="Times New Roman" w:hAnsi="Arial" w:cs="Arial"/>
          <w:color w:val="212121"/>
          <w:sz w:val="24"/>
          <w:szCs w:val="24"/>
        </w:rPr>
        <w:t xml:space="preserve">This study analyzed </w:t>
      </w:r>
      <w:r w:rsidR="0001653B" w:rsidRPr="003E197A">
        <w:rPr>
          <w:rFonts w:ascii="Arial" w:eastAsia="Times New Roman" w:hAnsi="Arial" w:cs="Arial"/>
          <w:color w:val="212121"/>
          <w:sz w:val="24"/>
          <w:szCs w:val="24"/>
        </w:rPr>
        <w:t>administrative data</w:t>
      </w:r>
      <w:r w:rsidR="00580797">
        <w:rPr>
          <w:rFonts w:ascii="Arial" w:eastAsia="Times New Roman" w:hAnsi="Arial" w:cs="Arial"/>
          <w:color w:val="212121"/>
          <w:sz w:val="24"/>
          <w:szCs w:val="24"/>
        </w:rPr>
        <w:t xml:space="preserve"> for </w:t>
      </w:r>
      <w:r w:rsidR="00580797" w:rsidRPr="003E197A">
        <w:rPr>
          <w:rFonts w:ascii="Arial" w:eastAsia="Times New Roman" w:hAnsi="Arial" w:cs="Arial"/>
          <w:color w:val="212121"/>
          <w:sz w:val="24"/>
          <w:szCs w:val="24"/>
        </w:rPr>
        <w:t>VA patients with sleep related care between 2017</w:t>
      </w:r>
      <w:r w:rsidR="009F31AE">
        <w:rPr>
          <w:rFonts w:ascii="Arial" w:eastAsia="Times New Roman" w:hAnsi="Arial" w:cs="Arial"/>
          <w:color w:val="212121"/>
          <w:sz w:val="24"/>
          <w:szCs w:val="24"/>
        </w:rPr>
        <w:t>-</w:t>
      </w:r>
      <w:r w:rsidR="00580797" w:rsidRPr="003E197A">
        <w:rPr>
          <w:rFonts w:ascii="Arial" w:eastAsia="Times New Roman" w:hAnsi="Arial" w:cs="Arial"/>
          <w:color w:val="212121"/>
          <w:sz w:val="24"/>
          <w:szCs w:val="24"/>
        </w:rPr>
        <w:t>2021</w:t>
      </w:r>
      <w:r w:rsidR="00490A52">
        <w:rPr>
          <w:rFonts w:ascii="Arial" w:eastAsia="Times New Roman" w:hAnsi="Arial" w:cs="Arial"/>
          <w:color w:val="212121"/>
          <w:sz w:val="24"/>
          <w:szCs w:val="24"/>
        </w:rPr>
        <w:t xml:space="preserve"> and found that i</w:t>
      </w:r>
      <w:r w:rsidR="003E197A" w:rsidRPr="003E197A">
        <w:rPr>
          <w:rFonts w:ascii="Arial" w:eastAsia="Times New Roman" w:hAnsi="Arial" w:cs="Arial"/>
          <w:color w:val="212121"/>
          <w:sz w:val="24"/>
          <w:szCs w:val="24"/>
        </w:rPr>
        <w:t>n-person encounters peaked between 2018 and 2019, and have down trended since, while telehealth encounters have increased. During the 5-year period, Veterans traveled an excess 14.1 million miles, while 10.9 million miles of travel were avoided due to telehealth encounters, and 48.4 million miles were avoided due to HSAT devices.</w:t>
      </w:r>
      <w:r w:rsidR="00870350">
        <w:rPr>
          <w:rFonts w:ascii="Arial" w:eastAsia="Times New Roman" w:hAnsi="Arial" w:cs="Arial"/>
          <w:color w:val="212121"/>
          <w:sz w:val="24"/>
          <w:szCs w:val="24"/>
        </w:rPr>
        <w:t xml:space="preserve"> </w:t>
      </w:r>
      <w:r w:rsidR="00E6374A">
        <w:rPr>
          <w:rFonts w:ascii="Arial" w:eastAsia="Times New Roman" w:hAnsi="Arial" w:cs="Arial"/>
          <w:color w:val="212121"/>
          <w:sz w:val="24"/>
          <w:szCs w:val="24"/>
        </w:rPr>
        <w:t xml:space="preserve">The investigators concluded that </w:t>
      </w:r>
      <w:r w:rsidR="00E6374A">
        <w:rPr>
          <w:rFonts w:ascii="Arial" w:eastAsia="Times New Roman" w:hAnsi="Arial" w:cs="Arial"/>
          <w:color w:val="734126"/>
          <w:spacing w:val="-2"/>
          <w:sz w:val="24"/>
          <w:szCs w:val="24"/>
        </w:rPr>
        <w:t>o</w:t>
      </w:r>
      <w:r w:rsidR="003E197A" w:rsidRPr="003E197A">
        <w:rPr>
          <w:rFonts w:ascii="Arial" w:eastAsia="Times New Roman" w:hAnsi="Arial" w:cs="Arial"/>
          <w:color w:val="212121"/>
          <w:sz w:val="24"/>
          <w:szCs w:val="24"/>
        </w:rPr>
        <w:t xml:space="preserve">bserved and excess travel distances are valuable measures to quantify this major healthcare access barrier. </w:t>
      </w:r>
      <w:r w:rsidR="008B09AE" w:rsidRPr="008B09AE">
        <w:rPr>
          <w:rFonts w:ascii="Arial" w:eastAsia="Times New Roman" w:hAnsi="Arial" w:cs="Arial"/>
          <w:i/>
          <w:iCs/>
          <w:color w:val="212121"/>
          <w:sz w:val="24"/>
          <w:szCs w:val="24"/>
          <w:shd w:val="clear" w:color="auto" w:fill="FFFFFF"/>
        </w:rPr>
        <w:t>Funded by ORH TeleSleep Enterprise-Wide Initiative and Measurement Science QUERI</w:t>
      </w:r>
    </w:p>
    <w:p w14:paraId="70C85960" w14:textId="77503BDC" w:rsidR="00C66BF6" w:rsidRPr="00044A72" w:rsidRDefault="00733FFF" w:rsidP="004A03E5">
      <w:pPr>
        <w:pStyle w:val="xmsonormal"/>
        <w:numPr>
          <w:ilvl w:val="0"/>
          <w:numId w:val="10"/>
        </w:numPr>
        <w:ind w:left="360"/>
        <w:rPr>
          <w:rFonts w:ascii="Arial" w:hAnsi="Arial" w:cs="Arial"/>
          <w:sz w:val="24"/>
          <w:szCs w:val="24"/>
          <w:bdr w:val="none" w:sz="0" w:space="0" w:color="auto" w:frame="1"/>
          <w:shd w:val="clear" w:color="auto" w:fill="F8F8F8"/>
        </w:rPr>
      </w:pPr>
      <w:r w:rsidRPr="00044A72">
        <w:rPr>
          <w:rFonts w:ascii="Arial" w:hAnsi="Arial" w:cs="Arial"/>
          <w:sz w:val="24"/>
          <w:szCs w:val="24"/>
          <w:u w:val="single"/>
          <w:bdr w:val="none" w:sz="0" w:space="0" w:color="auto" w:frame="1"/>
          <w:shd w:val="clear" w:color="auto" w:fill="F8F8F8"/>
        </w:rPr>
        <w:t>The Effect of Screening and Referral for Social Determinants of Health on Veterans' Outcomes</w:t>
      </w:r>
      <w:r w:rsidR="00B12910" w:rsidRPr="00044A72">
        <w:rPr>
          <w:rFonts w:ascii="Arial" w:hAnsi="Arial" w:cs="Arial"/>
          <w:sz w:val="24"/>
          <w:szCs w:val="24"/>
          <w:bdr w:val="none" w:sz="0" w:space="0" w:color="auto" w:frame="1"/>
          <w:shd w:val="clear" w:color="auto" w:fill="F8F8F8"/>
        </w:rPr>
        <w:t xml:space="preserve">. </w:t>
      </w:r>
      <w:r w:rsidR="004D03DA" w:rsidRPr="00044A72">
        <w:rPr>
          <w:rFonts w:ascii="Arial" w:hAnsi="Arial" w:cs="Arial"/>
          <w:sz w:val="24"/>
          <w:szCs w:val="24"/>
          <w:bdr w:val="none" w:sz="0" w:space="0" w:color="auto" w:frame="1"/>
          <w:shd w:val="clear" w:color="auto" w:fill="F8F8F8"/>
        </w:rPr>
        <w:t xml:space="preserve">Ongoing RCT (PI </w:t>
      </w:r>
      <w:r w:rsidR="00355A7C" w:rsidRPr="00044A72">
        <w:rPr>
          <w:rFonts w:ascii="Arial" w:hAnsi="Arial" w:cs="Arial"/>
          <w:sz w:val="24"/>
          <w:szCs w:val="24"/>
          <w:bdr w:val="none" w:sz="0" w:space="0" w:color="auto" w:frame="1"/>
          <w:shd w:val="clear" w:color="auto" w:fill="F8F8F8"/>
        </w:rPr>
        <w:t>Gurewich). A</w:t>
      </w:r>
      <w:r w:rsidR="00C66BF6" w:rsidRPr="00044A72">
        <w:rPr>
          <w:rFonts w:ascii="Arial" w:hAnsi="Arial" w:cs="Arial"/>
          <w:sz w:val="24"/>
          <w:szCs w:val="24"/>
          <w:bdr w:val="none" w:sz="0" w:space="0" w:color="auto" w:frame="1"/>
          <w:shd w:val="clear" w:color="auto" w:fill="F8F8F8"/>
        </w:rPr>
        <w:t xml:space="preserve">ims are to: (1) </w:t>
      </w:r>
      <w:r w:rsidR="00514DBE" w:rsidRPr="00044A72">
        <w:rPr>
          <w:rFonts w:ascii="Arial" w:hAnsi="Arial" w:cs="Arial"/>
          <w:sz w:val="24"/>
          <w:szCs w:val="24"/>
          <w:bdr w:val="none" w:sz="0" w:space="0" w:color="auto" w:frame="1"/>
          <w:shd w:val="clear" w:color="auto" w:fill="F8F8F8"/>
        </w:rPr>
        <w:t>d</w:t>
      </w:r>
      <w:r w:rsidR="00B12910" w:rsidRPr="00044A72">
        <w:rPr>
          <w:rFonts w:ascii="Arial" w:hAnsi="Arial" w:cs="Arial"/>
          <w:sz w:val="24"/>
          <w:szCs w:val="24"/>
          <w:shd w:val="clear" w:color="auto" w:fill="FFFFFF"/>
        </w:rPr>
        <w:t xml:space="preserve">escribe the burden and distribution of eight unmet needs (i.e., housing; food insecurity; utility insecurity; </w:t>
      </w:r>
      <w:r w:rsidR="00B12910" w:rsidRPr="00044A72">
        <w:rPr>
          <w:rFonts w:ascii="Arial" w:hAnsi="Arial" w:cs="Arial"/>
          <w:b/>
          <w:bCs/>
          <w:sz w:val="24"/>
          <w:szCs w:val="24"/>
          <w:shd w:val="clear" w:color="auto" w:fill="FFFFFF"/>
        </w:rPr>
        <w:t>transportation</w:t>
      </w:r>
      <w:r w:rsidR="00B12910" w:rsidRPr="00044A72">
        <w:rPr>
          <w:rFonts w:ascii="Arial" w:hAnsi="Arial" w:cs="Arial"/>
          <w:sz w:val="24"/>
          <w:szCs w:val="24"/>
          <w:shd w:val="clear" w:color="auto" w:fill="FFFFFF"/>
        </w:rPr>
        <w:t xml:space="preserve">; legal guidance; employment; safety; and social isolation) among Veterans with or at-risk </w:t>
      </w:r>
      <w:r w:rsidR="00B12910" w:rsidRPr="00044A72">
        <w:rPr>
          <w:rFonts w:ascii="Arial" w:hAnsi="Arial" w:cs="Arial"/>
          <w:sz w:val="24"/>
          <w:szCs w:val="24"/>
          <w:bdr w:val="none" w:sz="0" w:space="0" w:color="auto" w:frame="1"/>
          <w:shd w:val="clear" w:color="auto" w:fill="F8F8F8"/>
        </w:rPr>
        <w:t>for CVD, and identify their associations with sociodemographic characteristics, and baseline health- related behaviors and clinical outcomes</w:t>
      </w:r>
      <w:r w:rsidR="00C66BF6" w:rsidRPr="00044A72">
        <w:rPr>
          <w:rFonts w:ascii="Arial" w:hAnsi="Arial" w:cs="Arial"/>
          <w:sz w:val="24"/>
          <w:szCs w:val="24"/>
          <w:bdr w:val="none" w:sz="0" w:space="0" w:color="auto" w:frame="1"/>
          <w:shd w:val="clear" w:color="auto" w:fill="F8F8F8"/>
        </w:rPr>
        <w:t>; (2) compare the effects of 3 screening and referral interventions of varying intensity on Veterans’ connection to new SDoH resources (primary outcome), reduction of unmet needs, adherence, and clinical outcomes, and (3) identify barriers and facilitators to Veterans’ connecting with social services and having needs met, and explanatory factors for observed RCT outcomes.</w:t>
      </w:r>
    </w:p>
    <w:p w14:paraId="7049E813" w14:textId="2E456806" w:rsidR="00E80961" w:rsidRPr="00044A72" w:rsidRDefault="004D03DA" w:rsidP="0029578E">
      <w:pPr>
        <w:pStyle w:val="xmsonormal"/>
        <w:numPr>
          <w:ilvl w:val="0"/>
          <w:numId w:val="10"/>
        </w:numPr>
        <w:ind w:left="360"/>
        <w:rPr>
          <w:rFonts w:ascii="Arial" w:hAnsi="Arial" w:cs="Arial"/>
          <w:sz w:val="24"/>
          <w:szCs w:val="24"/>
          <w:shd w:val="clear" w:color="auto" w:fill="FFFFFF"/>
        </w:rPr>
      </w:pPr>
      <w:r w:rsidRPr="00044A72">
        <w:rPr>
          <w:rFonts w:ascii="Arial" w:hAnsi="Arial" w:cs="Arial"/>
          <w:sz w:val="24"/>
          <w:szCs w:val="24"/>
          <w:u w:val="single"/>
          <w:bdr w:val="none" w:sz="0" w:space="0" w:color="auto" w:frame="1"/>
          <w:shd w:val="clear" w:color="auto" w:fill="F8F8F8"/>
        </w:rPr>
        <w:t>Leveraging a natural experiment to identify the effects of VA community care programs on health care quality, equity, and Veteran experiences</w:t>
      </w:r>
      <w:r w:rsidR="00355A7C" w:rsidRPr="00044A72">
        <w:rPr>
          <w:rFonts w:ascii="Arial" w:hAnsi="Arial" w:cs="Arial"/>
          <w:sz w:val="24"/>
          <w:szCs w:val="24"/>
          <w:bdr w:val="none" w:sz="0" w:space="0" w:color="auto" w:frame="1"/>
          <w:shd w:val="clear" w:color="auto" w:fill="F8F8F8"/>
        </w:rPr>
        <w:t xml:space="preserve">. Ongoing study (PI: Gellad). </w:t>
      </w:r>
      <w:r w:rsidR="00E80961" w:rsidRPr="00044A72">
        <w:rPr>
          <w:rFonts w:ascii="Arial" w:hAnsi="Arial" w:cs="Arial"/>
          <w:sz w:val="24"/>
          <w:szCs w:val="24"/>
          <w:shd w:val="clear" w:color="auto" w:fill="FFFFFF"/>
        </w:rPr>
        <w:t xml:space="preserve">Specific Aims: (1) Identify the effects of receiving outpatient community care through Choice and MISSION on quality and equity. (2) Identify the effects of community care on the quality and equity of prescribing. (3) Compare Veterans’ experiences with community care in vulnerable and other Veteran populations. Aims 1-2 will use a quasi-experimental RD design that compares Veterans just above vs. below distance and </w:t>
      </w:r>
      <w:r w:rsidR="00E80961" w:rsidRPr="00044A72">
        <w:rPr>
          <w:rFonts w:ascii="Arial" w:hAnsi="Arial" w:cs="Arial"/>
          <w:b/>
          <w:bCs/>
          <w:sz w:val="24"/>
          <w:szCs w:val="24"/>
          <w:shd w:val="clear" w:color="auto" w:fill="FFFFFF"/>
        </w:rPr>
        <w:t>travel time eligibility thresholds</w:t>
      </w:r>
      <w:r w:rsidR="00E80961" w:rsidRPr="00044A72">
        <w:rPr>
          <w:rFonts w:ascii="Arial" w:hAnsi="Arial" w:cs="Arial"/>
          <w:sz w:val="24"/>
          <w:szCs w:val="24"/>
          <w:shd w:val="clear" w:color="auto" w:fill="FFFFFF"/>
        </w:rPr>
        <w:t xml:space="preserve"> for VA community care in Choice and </w:t>
      </w:r>
      <w:r w:rsidR="00B93EAD" w:rsidRPr="00044A72">
        <w:rPr>
          <w:rFonts w:ascii="Arial" w:hAnsi="Arial" w:cs="Arial"/>
          <w:sz w:val="24"/>
          <w:szCs w:val="24"/>
          <w:shd w:val="clear" w:color="auto" w:fill="FFFFFF"/>
        </w:rPr>
        <w:t>MISSION.</w:t>
      </w:r>
    </w:p>
    <w:p w14:paraId="213537A0" w14:textId="55DAE17D" w:rsidR="00B93EAD" w:rsidRPr="00B221FF" w:rsidRDefault="00B93EAD" w:rsidP="006A6BE6">
      <w:pPr>
        <w:pStyle w:val="xmsonormal"/>
        <w:numPr>
          <w:ilvl w:val="0"/>
          <w:numId w:val="10"/>
        </w:numPr>
        <w:ind w:left="360"/>
        <w:rPr>
          <w:rFonts w:ascii="Arial" w:hAnsi="Arial" w:cs="Arial"/>
          <w:color w:val="444444"/>
          <w:sz w:val="24"/>
          <w:szCs w:val="24"/>
          <w:shd w:val="clear" w:color="auto" w:fill="FFFFFF"/>
        </w:rPr>
      </w:pPr>
      <w:r w:rsidRPr="00B221FF">
        <w:rPr>
          <w:rFonts w:ascii="Arial" w:hAnsi="Arial" w:cs="Arial"/>
          <w:sz w:val="24"/>
          <w:szCs w:val="24"/>
        </w:rPr>
        <w:t xml:space="preserve">Baldomero </w:t>
      </w:r>
      <w:r w:rsidR="00B221FF" w:rsidRPr="00B221FF">
        <w:rPr>
          <w:rFonts w:ascii="Arial" w:hAnsi="Arial" w:cs="Arial"/>
          <w:sz w:val="24"/>
          <w:szCs w:val="24"/>
        </w:rPr>
        <w:t xml:space="preserve">at al. </w:t>
      </w:r>
      <w:hyperlink r:id="rId16" w:history="1">
        <w:r w:rsidR="00B221FF" w:rsidRPr="00B221FF">
          <w:rPr>
            <w:rStyle w:val="Hyperlink"/>
            <w:rFonts w:ascii="Arial" w:hAnsi="Arial" w:cs="Arial"/>
            <w:sz w:val="24"/>
            <w:szCs w:val="24"/>
          </w:rPr>
          <w:t>Drive Time and Receipt of Guideline-Recommended Screening, Diagnosis, and Treatment</w:t>
        </w:r>
      </w:hyperlink>
      <w:r w:rsidR="00B221FF" w:rsidRPr="00B221FF">
        <w:rPr>
          <w:rFonts w:ascii="Arial" w:hAnsi="Arial" w:cs="Arial"/>
          <w:sz w:val="24"/>
          <w:szCs w:val="24"/>
        </w:rPr>
        <w:t xml:space="preserve">. </w:t>
      </w:r>
      <w:r w:rsidRPr="00B221FF">
        <w:rPr>
          <w:rFonts w:ascii="Arial" w:hAnsi="Arial" w:cs="Arial"/>
          <w:sz w:val="24"/>
          <w:szCs w:val="24"/>
        </w:rPr>
        <w:t xml:space="preserve">JAMA Network Open. 2022 Nov 1; 5(11):e2240290. The main finding of this publication is that rural Veterans are disproportionately affected </w:t>
      </w:r>
      <w:r w:rsidRPr="00B221FF">
        <w:rPr>
          <w:rFonts w:ascii="Arial" w:hAnsi="Arial" w:cs="Arial"/>
          <w:sz w:val="24"/>
          <w:szCs w:val="24"/>
        </w:rPr>
        <w:lastRenderedPageBreak/>
        <w:t xml:space="preserve">by longer drive time to health care services and other barriers to accessing health care services. In particular, longer drive time to health care services was associated with lower receipt of diagnostic tests (spirometry to confirm diagnosis of </w:t>
      </w:r>
      <w:r w:rsidR="0083317C">
        <w:rPr>
          <w:rFonts w:ascii="Arial" w:hAnsi="Arial" w:cs="Arial"/>
          <w:sz w:val="24"/>
          <w:szCs w:val="24"/>
        </w:rPr>
        <w:t>COPD</w:t>
      </w:r>
      <w:r w:rsidRPr="00B221FF">
        <w:rPr>
          <w:rFonts w:ascii="Arial" w:hAnsi="Arial" w:cs="Arial"/>
          <w:sz w:val="24"/>
          <w:szCs w:val="24"/>
        </w:rPr>
        <w:t xml:space="preserve">), screening services (osteoporosis screening among women aged ≥65), and therapeutic care (cardiac rehabilitation among patients hospitalized for ischemic heart disease). </w:t>
      </w:r>
    </w:p>
    <w:p w14:paraId="0E37E4B2" w14:textId="77777777" w:rsidR="001C0E52" w:rsidRPr="001C0E52" w:rsidRDefault="001C0E52" w:rsidP="001C0E52">
      <w:pPr>
        <w:pStyle w:val="xmsonormal"/>
        <w:rPr>
          <w:rFonts w:ascii="Arial" w:eastAsia="Times New Roman" w:hAnsi="Arial" w:cs="Arial"/>
          <w:b/>
          <w:bCs/>
          <w:sz w:val="24"/>
          <w:szCs w:val="24"/>
        </w:rPr>
      </w:pPr>
    </w:p>
    <w:p w14:paraId="3508C12A" w14:textId="167128D3" w:rsidR="001C0E52" w:rsidRDefault="001C0E52" w:rsidP="001C0E52">
      <w:pPr>
        <w:pStyle w:val="xmsonormal"/>
        <w:rPr>
          <w:rFonts w:ascii="Arial" w:eastAsia="Times New Roman" w:hAnsi="Arial" w:cs="Arial"/>
          <w:b/>
          <w:bCs/>
          <w:sz w:val="24"/>
          <w:szCs w:val="24"/>
        </w:rPr>
      </w:pPr>
      <w:r w:rsidRPr="001C0E52">
        <w:rPr>
          <w:rFonts w:ascii="Arial" w:eastAsia="Times New Roman" w:hAnsi="Arial" w:cs="Arial"/>
          <w:b/>
          <w:bCs/>
          <w:sz w:val="24"/>
          <w:szCs w:val="24"/>
        </w:rPr>
        <w:t>Telehealth</w:t>
      </w:r>
    </w:p>
    <w:p w14:paraId="15BCA2D8" w14:textId="77777777" w:rsidR="00D16868" w:rsidRPr="00D16868" w:rsidRDefault="00D16868" w:rsidP="00D16868">
      <w:pPr>
        <w:pStyle w:val="xmsonormal"/>
        <w:numPr>
          <w:ilvl w:val="0"/>
          <w:numId w:val="12"/>
        </w:numPr>
        <w:ind w:left="360"/>
        <w:rPr>
          <w:rFonts w:ascii="Arial" w:hAnsi="Arial" w:cs="Arial"/>
          <w:sz w:val="24"/>
          <w:szCs w:val="24"/>
        </w:rPr>
      </w:pPr>
      <w:r w:rsidRPr="00D16868">
        <w:rPr>
          <w:rFonts w:ascii="Arial" w:hAnsi="Arial" w:cs="Arial"/>
          <w:sz w:val="24"/>
          <w:szCs w:val="24"/>
        </w:rPr>
        <w:t xml:space="preserve">VA delivers telehealth primarily through three modalities: </w:t>
      </w:r>
    </w:p>
    <w:p w14:paraId="00C00846" w14:textId="77777777" w:rsidR="00D16868" w:rsidRPr="004F3733" w:rsidRDefault="00D16868" w:rsidP="00D16868">
      <w:pPr>
        <w:pStyle w:val="NormalWeb"/>
        <w:numPr>
          <w:ilvl w:val="0"/>
          <w:numId w:val="15"/>
        </w:numPr>
        <w:spacing w:before="0" w:beforeAutospacing="0" w:after="0" w:afterAutospacing="0"/>
        <w:textAlignment w:val="baseline"/>
        <w:rPr>
          <w:rFonts w:ascii="Arial" w:hAnsi="Arial" w:cs="Arial"/>
          <w:color w:val="444444"/>
        </w:rPr>
      </w:pPr>
      <w:r w:rsidRPr="004F3733">
        <w:rPr>
          <w:rStyle w:val="Emphasis"/>
          <w:rFonts w:ascii="Arial" w:hAnsi="Arial" w:cs="Arial"/>
          <w:b/>
          <w:bCs/>
          <w:i w:val="0"/>
          <w:iCs w:val="0"/>
          <w:color w:val="444444"/>
          <w:bdr w:val="none" w:sz="0" w:space="0" w:color="auto" w:frame="1"/>
        </w:rPr>
        <w:t>Synchronous telehealth:</w:t>
      </w:r>
      <w:r>
        <w:rPr>
          <w:rStyle w:val="Emphasis"/>
          <w:rFonts w:ascii="Arial" w:hAnsi="Arial" w:cs="Arial"/>
          <w:b/>
          <w:bCs/>
          <w:i w:val="0"/>
          <w:iCs w:val="0"/>
          <w:color w:val="444444"/>
          <w:bdr w:val="none" w:sz="0" w:space="0" w:color="auto" w:frame="1"/>
        </w:rPr>
        <w:t xml:space="preserve"> </w:t>
      </w:r>
      <w:r w:rsidRPr="004F3733">
        <w:rPr>
          <w:rFonts w:ascii="Arial" w:hAnsi="Arial" w:cs="Arial"/>
          <w:color w:val="444444"/>
        </w:rPr>
        <w:t>sometimes referred to as clinical video telehealth, connects Veterans and their care providers in real time using video modalities of care.</w:t>
      </w:r>
    </w:p>
    <w:p w14:paraId="620A03B3" w14:textId="77777777" w:rsidR="00D16868" w:rsidRPr="004F3733" w:rsidRDefault="00D16868" w:rsidP="00D16868">
      <w:pPr>
        <w:pStyle w:val="NormalWeb"/>
        <w:numPr>
          <w:ilvl w:val="0"/>
          <w:numId w:val="15"/>
        </w:numPr>
        <w:spacing w:before="0" w:beforeAutospacing="0" w:after="0" w:afterAutospacing="0"/>
        <w:textAlignment w:val="baseline"/>
        <w:rPr>
          <w:rFonts w:ascii="Arial" w:hAnsi="Arial" w:cs="Arial"/>
          <w:color w:val="444444"/>
        </w:rPr>
      </w:pPr>
      <w:r w:rsidRPr="004F3733">
        <w:rPr>
          <w:rStyle w:val="Emphasis"/>
          <w:rFonts w:ascii="Arial" w:hAnsi="Arial" w:cs="Arial"/>
          <w:b/>
          <w:bCs/>
          <w:i w:val="0"/>
          <w:iCs w:val="0"/>
          <w:color w:val="444444"/>
          <w:bdr w:val="none" w:sz="0" w:space="0" w:color="auto" w:frame="1"/>
        </w:rPr>
        <w:t>Asynchronous telehealth:</w:t>
      </w:r>
      <w:r>
        <w:rPr>
          <w:rStyle w:val="Emphasis"/>
          <w:rFonts w:ascii="Arial" w:hAnsi="Arial" w:cs="Arial"/>
          <w:b/>
          <w:bCs/>
          <w:i w:val="0"/>
          <w:iCs w:val="0"/>
          <w:color w:val="444444"/>
          <w:bdr w:val="none" w:sz="0" w:space="0" w:color="auto" w:frame="1"/>
        </w:rPr>
        <w:t xml:space="preserve"> </w:t>
      </w:r>
      <w:r w:rsidRPr="004F3733">
        <w:rPr>
          <w:rFonts w:ascii="Arial" w:hAnsi="Arial" w:cs="Arial"/>
          <w:color w:val="444444"/>
        </w:rPr>
        <w:t>sometimes referred to as store-and-forward telehealth, leverages technologies that allow clinical care to be rendered without the provider and Veteran needing to be connected at the same time.</w:t>
      </w:r>
    </w:p>
    <w:p w14:paraId="353CD28E" w14:textId="77777777" w:rsidR="00D16868" w:rsidRDefault="00D16868" w:rsidP="00D16868">
      <w:pPr>
        <w:pStyle w:val="NormalWeb"/>
        <w:numPr>
          <w:ilvl w:val="0"/>
          <w:numId w:val="15"/>
        </w:numPr>
        <w:spacing w:before="0" w:beforeAutospacing="0" w:after="0" w:afterAutospacing="0"/>
        <w:textAlignment w:val="baseline"/>
        <w:rPr>
          <w:rFonts w:ascii="Arial" w:hAnsi="Arial" w:cs="Arial"/>
          <w:color w:val="444444"/>
        </w:rPr>
      </w:pPr>
      <w:r w:rsidRPr="004F3733">
        <w:rPr>
          <w:rStyle w:val="Emphasis"/>
          <w:rFonts w:ascii="Arial" w:hAnsi="Arial" w:cs="Arial"/>
          <w:b/>
          <w:bCs/>
          <w:i w:val="0"/>
          <w:iCs w:val="0"/>
          <w:color w:val="444444"/>
          <w:bdr w:val="none" w:sz="0" w:space="0" w:color="auto" w:frame="1"/>
        </w:rPr>
        <w:t>Remote patient monitoring:</w:t>
      </w:r>
      <w:r>
        <w:rPr>
          <w:rStyle w:val="Emphasis"/>
          <w:rFonts w:ascii="Arial" w:hAnsi="Arial" w:cs="Arial"/>
          <w:b/>
          <w:bCs/>
          <w:i w:val="0"/>
          <w:iCs w:val="0"/>
          <w:color w:val="444444"/>
          <w:bdr w:val="none" w:sz="0" w:space="0" w:color="auto" w:frame="1"/>
        </w:rPr>
        <w:t xml:space="preserve"> </w:t>
      </w:r>
      <w:r w:rsidRPr="004F3733">
        <w:rPr>
          <w:rFonts w:ascii="Arial" w:hAnsi="Arial" w:cs="Arial"/>
          <w:color w:val="444444"/>
        </w:rPr>
        <w:t>sometimes referred to as home telehealth, is a combination of both synchronous and asynchronous care. VA care teams monitor Veterans over time, allowing more immediate care interventions by VA and supporting Veterans’ long-term health goals.</w:t>
      </w:r>
    </w:p>
    <w:p w14:paraId="464495AB" w14:textId="70B8F361" w:rsidR="00D16868" w:rsidRPr="00D16868" w:rsidRDefault="00D16868" w:rsidP="00D41FDF">
      <w:pPr>
        <w:pStyle w:val="xmsonormal"/>
        <w:numPr>
          <w:ilvl w:val="0"/>
          <w:numId w:val="12"/>
        </w:numPr>
        <w:ind w:left="360"/>
        <w:rPr>
          <w:rFonts w:ascii="Arial" w:eastAsia="Times New Roman" w:hAnsi="Arial" w:cs="Arial"/>
          <w:b/>
          <w:bCs/>
          <w:sz w:val="24"/>
          <w:szCs w:val="24"/>
        </w:rPr>
      </w:pPr>
      <w:r w:rsidRPr="00D16868">
        <w:rPr>
          <w:rFonts w:ascii="Arial" w:hAnsi="Arial" w:cs="Arial"/>
          <w:sz w:val="24"/>
          <w:szCs w:val="24"/>
        </w:rPr>
        <w:t xml:space="preserve">See: </w:t>
      </w:r>
      <w:hyperlink r:id="rId17" w:history="1">
        <w:r w:rsidRPr="00D16868">
          <w:rPr>
            <w:rStyle w:val="Hyperlink"/>
            <w:rFonts w:ascii="Arial" w:hAnsi="Arial" w:cs="Arial"/>
            <w:sz w:val="24"/>
            <w:szCs w:val="24"/>
          </w:rPr>
          <w:t>VA: A National Leader in Adoption of Telehealth || FORUM</w:t>
        </w:r>
      </w:hyperlink>
      <w:r w:rsidRPr="00D16868">
        <w:rPr>
          <w:rFonts w:ascii="Arial" w:hAnsi="Arial" w:cs="Arial"/>
          <w:sz w:val="24"/>
          <w:szCs w:val="24"/>
        </w:rPr>
        <w:t xml:space="preserve"> and </w:t>
      </w:r>
      <w:hyperlink r:id="rId18" w:history="1">
        <w:r w:rsidRPr="00D16868">
          <w:rPr>
            <w:rStyle w:val="Hyperlink"/>
            <w:rFonts w:ascii="Arial" w:hAnsi="Arial" w:cs="Arial"/>
            <w:sz w:val="24"/>
            <w:szCs w:val="24"/>
          </w:rPr>
          <w:t>Spotlight on Telehealth (va.gov)</w:t>
        </w:r>
      </w:hyperlink>
    </w:p>
    <w:p w14:paraId="5C20805E" w14:textId="16D6B759" w:rsidR="001C0E52" w:rsidRPr="00D41FDF" w:rsidRDefault="00FE35BA" w:rsidP="00D41FDF">
      <w:pPr>
        <w:pStyle w:val="xmsonormal"/>
        <w:numPr>
          <w:ilvl w:val="0"/>
          <w:numId w:val="12"/>
        </w:numPr>
        <w:ind w:left="360"/>
        <w:rPr>
          <w:rFonts w:ascii="Arial" w:eastAsia="Times New Roman" w:hAnsi="Arial" w:cs="Arial"/>
          <w:b/>
          <w:bCs/>
          <w:sz w:val="24"/>
          <w:szCs w:val="24"/>
        </w:rPr>
      </w:pPr>
      <w:r w:rsidRPr="0035541E">
        <w:rPr>
          <w:rFonts w:ascii="Arial" w:hAnsi="Arial" w:cs="Arial"/>
          <w:sz w:val="24"/>
          <w:szCs w:val="24"/>
        </w:rPr>
        <w:t>HSR-sponsored Special Supplement on VA Virtual Care in the Journal of General Internal Medicine</w:t>
      </w:r>
      <w:r w:rsidR="0035541E">
        <w:rPr>
          <w:rFonts w:ascii="Arial" w:hAnsi="Arial" w:cs="Arial"/>
          <w:sz w:val="24"/>
          <w:szCs w:val="24"/>
        </w:rPr>
        <w:t xml:space="preserve">: </w:t>
      </w:r>
      <w:hyperlink r:id="rId19" w:history="1">
        <w:r w:rsidR="0035541E">
          <w:rPr>
            <w:rStyle w:val="Hyperlink"/>
            <w:rFonts w:ascii="Arial" w:hAnsi="Arial" w:cs="Arial"/>
            <w:sz w:val="24"/>
            <w:szCs w:val="24"/>
          </w:rPr>
          <w:t>Virtual Care in the Veterans Health Administration: Evidence to Advance Access, Engagement, and Outcomes</w:t>
        </w:r>
      </w:hyperlink>
      <w:r w:rsidR="00A04E98">
        <w:rPr>
          <w:rFonts w:ascii="Arial" w:hAnsi="Arial" w:cs="Arial"/>
          <w:sz w:val="24"/>
          <w:szCs w:val="24"/>
        </w:rPr>
        <w:t xml:space="preserve">; includes original research on </w:t>
      </w:r>
      <w:r w:rsidR="00CD0141">
        <w:rPr>
          <w:rFonts w:ascii="Arial" w:hAnsi="Arial" w:cs="Arial"/>
          <w:sz w:val="24"/>
          <w:szCs w:val="24"/>
        </w:rPr>
        <w:t>expanding access to geriatric evaluation via telehealth</w:t>
      </w:r>
      <w:r w:rsidR="00F0328A">
        <w:rPr>
          <w:rFonts w:ascii="Arial" w:hAnsi="Arial" w:cs="Arial"/>
          <w:sz w:val="24"/>
          <w:szCs w:val="24"/>
        </w:rPr>
        <w:t xml:space="preserve">, </w:t>
      </w:r>
      <w:r w:rsidR="009327D8">
        <w:rPr>
          <w:rFonts w:ascii="Arial" w:hAnsi="Arial" w:cs="Arial"/>
          <w:sz w:val="24"/>
          <w:szCs w:val="24"/>
        </w:rPr>
        <w:t>tele-mental health care</w:t>
      </w:r>
      <w:r w:rsidR="00F0328A">
        <w:rPr>
          <w:rFonts w:ascii="Arial" w:hAnsi="Arial" w:cs="Arial"/>
          <w:sz w:val="24"/>
          <w:szCs w:val="24"/>
        </w:rPr>
        <w:t xml:space="preserve">, teledermatology, </w:t>
      </w:r>
      <w:r w:rsidR="00610F99">
        <w:rPr>
          <w:rFonts w:ascii="Arial" w:hAnsi="Arial" w:cs="Arial"/>
          <w:sz w:val="24"/>
          <w:szCs w:val="24"/>
        </w:rPr>
        <w:t>and other topics.</w:t>
      </w:r>
      <w:r w:rsidR="009327D8">
        <w:rPr>
          <w:rFonts w:ascii="Arial" w:hAnsi="Arial" w:cs="Arial"/>
          <w:sz w:val="24"/>
          <w:szCs w:val="24"/>
        </w:rPr>
        <w:t xml:space="preserve"> </w:t>
      </w:r>
    </w:p>
    <w:p w14:paraId="6E54F61F" w14:textId="2B7E5F6A" w:rsidR="00D41FDF" w:rsidRPr="00D41FDF" w:rsidRDefault="00000000" w:rsidP="00D41FDF">
      <w:pPr>
        <w:pStyle w:val="xmsonormal"/>
        <w:numPr>
          <w:ilvl w:val="0"/>
          <w:numId w:val="12"/>
        </w:numPr>
        <w:shd w:val="clear" w:color="auto" w:fill="FFFFFF"/>
        <w:ind w:left="360"/>
        <w:textAlignment w:val="baseline"/>
        <w:rPr>
          <w:rFonts w:asciiTheme="minorHAnsi" w:hAnsiTheme="minorHAnsi" w:cstheme="minorBidi"/>
        </w:rPr>
      </w:pPr>
      <w:hyperlink r:id="rId20" w:history="1">
        <w:r w:rsidR="00D41FDF" w:rsidRPr="00D41FDF">
          <w:rPr>
            <w:rStyle w:val="Hyperlink"/>
            <w:rFonts w:ascii="Arial" w:hAnsi="Arial" w:cs="Arial"/>
            <w:sz w:val="24"/>
            <w:szCs w:val="24"/>
          </w:rPr>
          <w:t>Virtual Care Consortium of Research (VC CORE) (va.gov)</w:t>
        </w:r>
      </w:hyperlink>
      <w:r w:rsidR="00D41FDF" w:rsidRPr="00D41FDF">
        <w:rPr>
          <w:rFonts w:ascii="Arial" w:hAnsi="Arial" w:cs="Arial"/>
          <w:sz w:val="24"/>
          <w:szCs w:val="24"/>
        </w:rPr>
        <w:t xml:space="preserve">. Primary Partner: </w:t>
      </w:r>
      <w:r w:rsidR="00D41FDF" w:rsidRPr="00813165">
        <w:rPr>
          <w:rFonts w:ascii="Arial" w:eastAsia="Times New Roman" w:hAnsi="Arial" w:cs="Arial"/>
          <w:color w:val="444444"/>
          <w:sz w:val="24"/>
          <w:szCs w:val="24"/>
        </w:rPr>
        <w:t xml:space="preserve">Office of </w:t>
      </w:r>
      <w:r w:rsidR="00D41FDF" w:rsidRPr="00D41FDF">
        <w:rPr>
          <w:rFonts w:ascii="Arial" w:eastAsia="Times New Roman" w:hAnsi="Arial" w:cs="Arial"/>
          <w:color w:val="444444"/>
          <w:sz w:val="24"/>
          <w:szCs w:val="24"/>
        </w:rPr>
        <w:t>Community Care (OCC)</w:t>
      </w:r>
    </w:p>
    <w:p w14:paraId="4C73082F" w14:textId="5202BC5B" w:rsidR="00D41FDF" w:rsidRPr="00C278C2" w:rsidRDefault="00D41FDF" w:rsidP="00D41FDF">
      <w:pPr>
        <w:pStyle w:val="xmsonormal"/>
        <w:numPr>
          <w:ilvl w:val="0"/>
          <w:numId w:val="12"/>
        </w:numPr>
        <w:shd w:val="clear" w:color="auto" w:fill="FFFFFF"/>
        <w:ind w:left="360"/>
        <w:textAlignment w:val="baseline"/>
        <w:rPr>
          <w:rStyle w:val="Hyperlink"/>
          <w:rFonts w:asciiTheme="minorHAnsi" w:hAnsiTheme="minorHAnsi" w:cstheme="minorBidi"/>
          <w:color w:val="auto"/>
          <w:u w:val="none"/>
        </w:rPr>
      </w:pPr>
      <w:r w:rsidRPr="00D41FDF">
        <w:rPr>
          <w:rFonts w:ascii="Arial" w:hAnsi="Arial" w:cs="Arial"/>
          <w:sz w:val="24"/>
          <w:szCs w:val="24"/>
        </w:rPr>
        <w:t xml:space="preserve">Virtual Care State of the Art Conference (SOTA) Meeting </w:t>
      </w:r>
      <w:r>
        <w:rPr>
          <w:rFonts w:ascii="Arial" w:hAnsi="Arial" w:cs="Arial"/>
          <w:sz w:val="24"/>
          <w:szCs w:val="24"/>
        </w:rPr>
        <w:t xml:space="preserve">(May </w:t>
      </w:r>
      <w:r w:rsidRPr="00D41FDF">
        <w:rPr>
          <w:rFonts w:ascii="Arial" w:hAnsi="Arial" w:cs="Arial"/>
          <w:sz w:val="24"/>
          <w:szCs w:val="24"/>
        </w:rPr>
        <w:t>2022</w:t>
      </w:r>
      <w:r>
        <w:rPr>
          <w:rFonts w:ascii="Arial" w:hAnsi="Arial" w:cs="Arial"/>
          <w:sz w:val="24"/>
          <w:szCs w:val="24"/>
        </w:rPr>
        <w:t xml:space="preserve">) </w:t>
      </w:r>
      <w:r w:rsidRPr="00D41FDF">
        <w:rPr>
          <w:rFonts w:ascii="Arial" w:hAnsi="Arial" w:cs="Arial"/>
          <w:sz w:val="24"/>
          <w:szCs w:val="24"/>
        </w:rPr>
        <w:t xml:space="preserve">convened 50 key VA and non-VA researchers, operational partners, and leaders including staff from VA’s OCC, the Office of Rural Health, Office of Health Equity, and the National Center for PTSD to develop priority areas for VC research across VA. See link for prioritized research topics emerging from the SOTA: </w:t>
      </w:r>
      <w:hyperlink r:id="rId21" w:history="1">
        <w:r w:rsidRPr="00D41FDF">
          <w:rPr>
            <w:rStyle w:val="Hyperlink"/>
            <w:rFonts w:ascii="Arial" w:hAnsi="Arial" w:cs="Arial"/>
            <w:sz w:val="24"/>
            <w:szCs w:val="24"/>
          </w:rPr>
          <w:t>051922-Virtual-Care-SOTA-Panel-Discussion.pdf (va.gov)</w:t>
        </w:r>
      </w:hyperlink>
    </w:p>
    <w:p w14:paraId="1DDB7CCB" w14:textId="4D8E584F" w:rsidR="00C278C2" w:rsidRPr="00D66022" w:rsidRDefault="003F75F3" w:rsidP="00C278C2">
      <w:pPr>
        <w:pStyle w:val="xmsonormal"/>
        <w:numPr>
          <w:ilvl w:val="0"/>
          <w:numId w:val="12"/>
        </w:numPr>
        <w:shd w:val="clear" w:color="auto" w:fill="FFFFFF"/>
        <w:ind w:left="360"/>
        <w:textAlignment w:val="baseline"/>
        <w:rPr>
          <w:rFonts w:asciiTheme="minorHAnsi" w:hAnsiTheme="minorHAnsi" w:cstheme="minorBidi"/>
        </w:rPr>
      </w:pPr>
      <w:r>
        <w:rPr>
          <w:rFonts w:ascii="Arial" w:hAnsi="Arial" w:cs="Arial"/>
          <w:sz w:val="24"/>
          <w:szCs w:val="24"/>
        </w:rPr>
        <w:t xml:space="preserve">In support of </w:t>
      </w:r>
      <w:r w:rsidR="00C278C2" w:rsidRPr="00C278C2">
        <w:rPr>
          <w:rFonts w:ascii="Arial" w:hAnsi="Arial" w:cs="Arial"/>
          <w:sz w:val="24"/>
          <w:szCs w:val="24"/>
        </w:rPr>
        <w:t>Consolidated Appropriations Act 2023, Division U – Joseph Maxwell Cleland and Robert Joseph Dole Memorial Veterans Benefits and Health Care Improvement Act of 2022. Subtitle D – Improvement of Rural Health and Telehealth, Section 151 – Establishment of Strategic Plan Requirement for Office of Connected Care of Department of Veterans Affairs</w:t>
      </w:r>
      <w:r>
        <w:rPr>
          <w:rFonts w:ascii="Arial" w:hAnsi="Arial" w:cs="Arial"/>
          <w:sz w:val="24"/>
          <w:szCs w:val="24"/>
        </w:rPr>
        <w:t>. t</w:t>
      </w:r>
      <w:r w:rsidR="00C278C2" w:rsidRPr="00C278C2">
        <w:rPr>
          <w:rFonts w:ascii="Arial" w:hAnsi="Arial" w:cs="Arial"/>
          <w:sz w:val="24"/>
          <w:szCs w:val="24"/>
        </w:rPr>
        <w:t xml:space="preserve">he VC CORE completed a literature review of evidence on telehealth effectiveness in patient populations, technologies, and specialties and submitted to OCC leadership on November 29th, 2023. </w:t>
      </w:r>
    </w:p>
    <w:p w14:paraId="65EB23D0" w14:textId="036A60D2" w:rsidR="00D66022" w:rsidRPr="008F0B38" w:rsidRDefault="00000000" w:rsidP="00C278C2">
      <w:pPr>
        <w:pStyle w:val="xmsonormal"/>
        <w:numPr>
          <w:ilvl w:val="0"/>
          <w:numId w:val="12"/>
        </w:numPr>
        <w:shd w:val="clear" w:color="auto" w:fill="FFFFFF"/>
        <w:ind w:left="360"/>
        <w:textAlignment w:val="baseline"/>
        <w:rPr>
          <w:rFonts w:ascii="Arial" w:hAnsi="Arial" w:cs="Arial"/>
          <w:sz w:val="24"/>
          <w:szCs w:val="24"/>
        </w:rPr>
      </w:pPr>
      <w:hyperlink r:id="rId22" w:history="1">
        <w:r w:rsidR="00C3763B" w:rsidRPr="00C3763B">
          <w:rPr>
            <w:rStyle w:val="Hyperlink"/>
            <w:rFonts w:ascii="Arial" w:hAnsi="Arial" w:cs="Arial"/>
            <w:sz w:val="24"/>
            <w:szCs w:val="24"/>
          </w:rPr>
          <w:t>Evidence Brief: Safety and Effectiveness of Telehealth-delivered Mental Health Care</w:t>
        </w:r>
      </w:hyperlink>
      <w:r w:rsidR="008F0B38">
        <w:rPr>
          <w:rFonts w:ascii="Arial" w:hAnsi="Arial" w:cs="Arial"/>
          <w:sz w:val="24"/>
          <w:szCs w:val="24"/>
        </w:rPr>
        <w:t xml:space="preserve">. </w:t>
      </w:r>
      <w:r w:rsidR="008F0B38" w:rsidRPr="008F0B38">
        <w:rPr>
          <w:rFonts w:ascii="Arial" w:hAnsi="Arial" w:cs="Arial"/>
          <w:sz w:val="24"/>
          <w:szCs w:val="24"/>
          <w:shd w:val="clear" w:color="auto" w:fill="FFFFFF"/>
        </w:rPr>
        <w:t xml:space="preserve">Available evidence on the safety and effectiveness of telehealth-delivered mental health treatment compared with in-person delivery of the same treatment is limited mainly by inconsistency in study populations, interventions, comparisons, and outcomes. Most identified studies focus on PTSD. PTSD symptom severity appears </w:t>
      </w:r>
      <w:r w:rsidR="008F0B38" w:rsidRPr="008F0B38">
        <w:rPr>
          <w:rFonts w:ascii="Arial" w:hAnsi="Arial" w:cs="Arial"/>
          <w:sz w:val="24"/>
          <w:szCs w:val="24"/>
          <w:shd w:val="clear" w:color="auto" w:fill="FFFFFF"/>
        </w:rPr>
        <w:lastRenderedPageBreak/>
        <w:t>similar after in-home video teleconference and clinic-based in-person delivery of individual psychotherapy, based on low-strength evidence.</w:t>
      </w:r>
    </w:p>
    <w:p w14:paraId="740DD5E7" w14:textId="77777777" w:rsidR="00D41FDF" w:rsidRPr="008F0B38" w:rsidRDefault="00D41FDF" w:rsidP="00D41FDF">
      <w:pPr>
        <w:shd w:val="clear" w:color="auto" w:fill="FFFFFF"/>
        <w:spacing w:after="0" w:line="240" w:lineRule="auto"/>
        <w:textAlignment w:val="baseline"/>
        <w:rPr>
          <w:rFonts w:ascii="Arial" w:hAnsi="Arial" w:cs="Arial"/>
          <w:sz w:val="24"/>
          <w:szCs w:val="24"/>
        </w:rPr>
      </w:pPr>
    </w:p>
    <w:p w14:paraId="2BE73D61" w14:textId="114D436E" w:rsidR="001C0E52" w:rsidRPr="008F0B38" w:rsidRDefault="001C0E52" w:rsidP="001C0E52">
      <w:pPr>
        <w:pStyle w:val="xmsonormal"/>
        <w:rPr>
          <w:rFonts w:ascii="Arial" w:eastAsia="Times New Roman" w:hAnsi="Arial" w:cs="Arial"/>
          <w:b/>
          <w:bCs/>
          <w:sz w:val="24"/>
          <w:szCs w:val="24"/>
        </w:rPr>
      </w:pPr>
      <w:r w:rsidRPr="008F0B38">
        <w:rPr>
          <w:rFonts w:ascii="Arial" w:eastAsia="Times New Roman" w:hAnsi="Arial" w:cs="Arial"/>
          <w:b/>
          <w:bCs/>
          <w:sz w:val="24"/>
          <w:szCs w:val="24"/>
        </w:rPr>
        <w:t>Native Veterans issues</w:t>
      </w:r>
    </w:p>
    <w:p w14:paraId="6C3B4A85" w14:textId="20647A4D" w:rsidR="00282E30" w:rsidRPr="00282E30" w:rsidRDefault="00282E30" w:rsidP="00D460D6">
      <w:pPr>
        <w:pStyle w:val="ListParagraph"/>
        <w:numPr>
          <w:ilvl w:val="0"/>
          <w:numId w:val="8"/>
        </w:numPr>
        <w:shd w:val="clear" w:color="auto" w:fill="FFFFFF"/>
        <w:ind w:left="360"/>
        <w:textAlignment w:val="baseline"/>
        <w:rPr>
          <w:rFonts w:ascii="Arial" w:hAnsi="Arial" w:cs="Arial"/>
        </w:rPr>
      </w:pPr>
      <w:r w:rsidRPr="008F0B38">
        <w:rPr>
          <w:rFonts w:ascii="Arial" w:hAnsi="Arial" w:cs="Arial"/>
        </w:rPr>
        <w:t xml:space="preserve">Day SC et al. </w:t>
      </w:r>
      <w:hyperlink r:id="rId23" w:history="1">
        <w:r w:rsidRPr="008F0B38">
          <w:rPr>
            <w:rStyle w:val="Hyperlink"/>
            <w:rFonts w:ascii="Arial" w:hAnsi="Arial" w:cs="Arial"/>
          </w:rPr>
          <w:t>Culturally Centered Implementation of Video Telehealth for Rural Native Veterans</w:t>
        </w:r>
      </w:hyperlink>
      <w:r w:rsidR="001C0E52" w:rsidRPr="008F0B38">
        <w:rPr>
          <w:rFonts w:ascii="Arial" w:hAnsi="Arial" w:cs="Arial"/>
        </w:rPr>
        <w:t xml:space="preserve">. </w:t>
      </w:r>
      <w:r w:rsidRPr="008F0B38">
        <w:rPr>
          <w:rFonts w:ascii="Arial" w:hAnsi="Arial" w:cs="Arial"/>
          <w:color w:val="212121"/>
          <w:shd w:val="clear" w:color="auto" w:fill="FFFFFF"/>
        </w:rPr>
        <w:t>Rural Native Veterans (RNVs) have experienced historical loss and racial discrimination, contributing to mistrust of VHA and other Federal systems. Telemedicine, including video telehealth (VTH), can improve access to MH care for RNVs. Understanding the cultural context and existing community resources can improve engagement and implementation efforts with RNVs.</w:t>
      </w:r>
      <w:r w:rsidR="00A35683" w:rsidRPr="008F0B38">
        <w:rPr>
          <w:rFonts w:ascii="Arial" w:hAnsi="Arial" w:cs="Arial"/>
          <w:color w:val="212121"/>
          <w:shd w:val="clear" w:color="auto" w:fill="FFFFFF"/>
        </w:rPr>
        <w:t xml:space="preserve"> This paper </w:t>
      </w:r>
      <w:r w:rsidRPr="008F0B38">
        <w:rPr>
          <w:rFonts w:ascii="Arial" w:hAnsi="Arial" w:cs="Arial"/>
          <w:color w:val="212121"/>
          <w:shd w:val="clear" w:color="auto" w:fill="FFFFFF"/>
        </w:rPr>
        <w:t xml:space="preserve">describes a model of culturally centered MH care and a flexible implementation approach, Personalized Implementation of Virtual Treatments for Rural Native Veterans </w:t>
      </w:r>
      <w:r w:rsidRPr="00282E30">
        <w:rPr>
          <w:rFonts w:ascii="Arial" w:hAnsi="Arial" w:cs="Arial"/>
          <w:color w:val="212121"/>
          <w:shd w:val="clear" w:color="auto" w:fill="FFFFFF"/>
        </w:rPr>
        <w:t>(PIVOT-RNV), used to disseminate the model.</w:t>
      </w:r>
      <w:r>
        <w:rPr>
          <w:rFonts w:ascii="Arial" w:hAnsi="Arial" w:cs="Arial"/>
          <w:color w:val="212121"/>
          <w:shd w:val="clear" w:color="auto" w:fill="FFFFFF"/>
        </w:rPr>
        <w:t xml:space="preserve"> </w:t>
      </w:r>
      <w:r w:rsidRPr="00282E30">
        <w:rPr>
          <w:rFonts w:ascii="Arial" w:hAnsi="Arial" w:cs="Arial"/>
          <w:color w:val="212121"/>
          <w:shd w:val="clear" w:color="auto" w:fill="FFFFFF"/>
        </w:rPr>
        <w:t xml:space="preserve">Participants included </w:t>
      </w:r>
      <w:r>
        <w:rPr>
          <w:rFonts w:ascii="Arial" w:hAnsi="Arial" w:cs="Arial"/>
          <w:color w:val="212121"/>
          <w:shd w:val="clear" w:color="auto" w:fill="FFFFFF"/>
        </w:rPr>
        <w:t xml:space="preserve">4 </w:t>
      </w:r>
      <w:r w:rsidRPr="00282E30">
        <w:rPr>
          <w:rFonts w:ascii="Arial" w:hAnsi="Arial" w:cs="Arial"/>
          <w:color w:val="212121"/>
          <w:shd w:val="clear" w:color="auto" w:fill="FFFFFF"/>
        </w:rPr>
        <w:t>VHA sites serving large RNV populations where PIVOT-RNV was applied to expand the availability of virtual solutions</w:t>
      </w:r>
      <w:r w:rsidR="00767C77">
        <w:rPr>
          <w:rFonts w:ascii="Arial" w:hAnsi="Arial" w:cs="Arial"/>
          <w:color w:val="212121"/>
          <w:shd w:val="clear" w:color="auto" w:fill="FFFFFF"/>
        </w:rPr>
        <w:t xml:space="preserve"> </w:t>
      </w:r>
      <w:r w:rsidRPr="00282E30">
        <w:rPr>
          <w:rFonts w:ascii="Arial" w:hAnsi="Arial" w:cs="Arial"/>
          <w:color w:val="212121"/>
          <w:shd w:val="clear" w:color="auto" w:fill="FFFFFF"/>
        </w:rPr>
        <w:t>for RNVs. A mixed methods formative evaluation tracked VTH utilization and used provider and RNV feedback to inform iterative process improvements.</w:t>
      </w:r>
      <w:r>
        <w:rPr>
          <w:rFonts w:ascii="Arial" w:hAnsi="Arial" w:cs="Arial"/>
          <w:color w:val="212121"/>
          <w:shd w:val="clear" w:color="auto" w:fill="FFFFFF"/>
        </w:rPr>
        <w:t xml:space="preserve"> </w:t>
      </w:r>
      <w:r w:rsidRPr="00282E30">
        <w:rPr>
          <w:rFonts w:ascii="Arial" w:hAnsi="Arial" w:cs="Arial"/>
          <w:color w:val="212121"/>
          <w:shd w:val="clear" w:color="auto" w:fill="FFFFFF"/>
        </w:rPr>
        <w:t xml:space="preserve">Where PIVOT-RNV was used, </w:t>
      </w:r>
      <w:r w:rsidR="00767C77">
        <w:rPr>
          <w:rFonts w:ascii="Arial" w:hAnsi="Arial" w:cs="Arial"/>
          <w:color w:val="212121"/>
          <w:shd w:val="clear" w:color="auto" w:fill="FFFFFF"/>
        </w:rPr>
        <w:t xml:space="preserve">the </w:t>
      </w:r>
      <w:r w:rsidRPr="00282E30">
        <w:rPr>
          <w:rFonts w:ascii="Arial" w:hAnsi="Arial" w:cs="Arial"/>
          <w:color w:val="212121"/>
          <w:shd w:val="clear" w:color="auto" w:fill="FFFFFF"/>
        </w:rPr>
        <w:t>number of providers using VTH with RNVs, number of unique RNVs receiving MH care through VTH, and number of VTH encounters with RNVs grew annually. Provider and RNV feedback highlighted the importance of addressing the unique barriers and cultural context of RNVs.</w:t>
      </w:r>
      <w:r>
        <w:rPr>
          <w:rFonts w:ascii="Arial" w:hAnsi="Arial" w:cs="Arial"/>
          <w:color w:val="212121"/>
          <w:shd w:val="clear" w:color="auto" w:fill="FFFFFF"/>
        </w:rPr>
        <w:t xml:space="preserve"> </w:t>
      </w:r>
      <w:r w:rsidRPr="00282E30">
        <w:rPr>
          <w:rFonts w:ascii="Arial" w:hAnsi="Arial" w:cs="Arial"/>
          <w:color w:val="212121"/>
          <w:shd w:val="clear" w:color="auto" w:fill="FFFFFF"/>
        </w:rPr>
        <w:t>Next steps include expanding PIVOT-RNV efforts at additional sites.</w:t>
      </w:r>
      <w:r>
        <w:rPr>
          <w:rFonts w:ascii="Arial" w:hAnsi="Arial" w:cs="Arial"/>
          <w:color w:val="212121"/>
          <w:shd w:val="clear" w:color="auto" w:fill="FFFFFF"/>
        </w:rPr>
        <w:t xml:space="preserve"> </w:t>
      </w:r>
      <w:r w:rsidRPr="00282E30">
        <w:rPr>
          <w:rFonts w:ascii="Arial" w:hAnsi="Arial" w:cs="Arial"/>
          <w:i/>
          <w:iCs/>
          <w:color w:val="212121"/>
          <w:shd w:val="clear" w:color="auto" w:fill="FFFFFF"/>
        </w:rPr>
        <w:t>Funded by ORH, Houston COIN, and VA South Central MIRECC.</w:t>
      </w:r>
    </w:p>
    <w:p w14:paraId="47E749AB" w14:textId="77777777" w:rsidR="001C0E52" w:rsidRDefault="001C0E52" w:rsidP="001C0E52">
      <w:pPr>
        <w:pStyle w:val="xmsonormal"/>
        <w:rPr>
          <w:rFonts w:ascii="Arial" w:eastAsia="Times New Roman" w:hAnsi="Arial" w:cs="Arial"/>
          <w:sz w:val="24"/>
          <w:szCs w:val="24"/>
        </w:rPr>
      </w:pPr>
    </w:p>
    <w:p w14:paraId="612A72E6" w14:textId="65E972D5" w:rsidR="001C0E52" w:rsidRDefault="001C0E52" w:rsidP="001C0E52">
      <w:pPr>
        <w:pStyle w:val="xmsonormal"/>
        <w:rPr>
          <w:rFonts w:ascii="Arial" w:eastAsia="Times New Roman" w:hAnsi="Arial" w:cs="Arial"/>
          <w:b/>
          <w:bCs/>
          <w:sz w:val="24"/>
          <w:szCs w:val="24"/>
        </w:rPr>
      </w:pPr>
      <w:r w:rsidRPr="001C0E52">
        <w:rPr>
          <w:rFonts w:ascii="Arial" w:eastAsia="Times New Roman" w:hAnsi="Arial" w:cs="Arial"/>
          <w:b/>
          <w:bCs/>
          <w:sz w:val="24"/>
          <w:szCs w:val="24"/>
        </w:rPr>
        <w:t>Strategic staffing and rural recruitment</w:t>
      </w:r>
    </w:p>
    <w:p w14:paraId="4EECC416" w14:textId="7F7478CF" w:rsidR="00022DE0" w:rsidRDefault="00022DE0" w:rsidP="00022DE0">
      <w:pPr>
        <w:pStyle w:val="ListParagraph"/>
        <w:numPr>
          <w:ilvl w:val="0"/>
          <w:numId w:val="13"/>
        </w:numPr>
        <w:shd w:val="clear" w:color="auto" w:fill="FFFFFF"/>
        <w:ind w:left="360"/>
        <w:textAlignment w:val="baseline"/>
        <w:rPr>
          <w:rFonts w:ascii="Arial" w:hAnsi="Arial" w:cs="Arial"/>
        </w:rPr>
      </w:pPr>
      <w:r w:rsidRPr="005668D9">
        <w:rPr>
          <w:rFonts w:ascii="Arial" w:hAnsi="Arial" w:cs="Arial"/>
        </w:rPr>
        <w:t xml:space="preserve">Arredondo K et al. </w:t>
      </w:r>
      <w:hyperlink r:id="rId24" w:history="1">
        <w:r w:rsidR="005668D9" w:rsidRPr="005668D9">
          <w:rPr>
            <w:rStyle w:val="Hyperlink"/>
            <w:rFonts w:ascii="Arial" w:hAnsi="Arial" w:cs="Arial"/>
          </w:rPr>
          <w:t>Current Programs and Incentives to Overcome Rural Physician Shortages in the United States: A Narrative Review</w:t>
        </w:r>
      </w:hyperlink>
      <w:r w:rsidRPr="005668D9">
        <w:rPr>
          <w:rFonts w:ascii="Arial" w:hAnsi="Arial" w:cs="Arial"/>
        </w:rPr>
        <w:t>. Journal of General Internal Medicine. 2023 Jul 1; 38(Suppl 3):916-922. This article explores the current literature on physician shortages and assesses a variety of programs and incentives which have been implemented to recruit and retain physicians in rural areas.</w:t>
      </w:r>
    </w:p>
    <w:p w14:paraId="6EC3F3AC" w14:textId="6418C67A" w:rsidR="00C857E9" w:rsidRPr="009848BE" w:rsidRDefault="00C857E9" w:rsidP="009848BE">
      <w:pPr>
        <w:pStyle w:val="ListParagraph"/>
        <w:numPr>
          <w:ilvl w:val="0"/>
          <w:numId w:val="13"/>
        </w:numPr>
        <w:shd w:val="clear" w:color="auto" w:fill="FFFFFF"/>
        <w:ind w:left="360"/>
        <w:textAlignment w:val="baseline"/>
        <w:rPr>
          <w:rFonts w:ascii="Arial" w:hAnsi="Arial" w:cs="Arial"/>
        </w:rPr>
      </w:pPr>
      <w:r w:rsidRPr="009848BE">
        <w:rPr>
          <w:rFonts w:ascii="Arial" w:hAnsi="Arial" w:cs="Arial"/>
          <w:u w:val="single"/>
        </w:rPr>
        <w:t>Evaluation of Best Practices for the Recruitment and Retention of Health Professionals in VA Rural Settings</w:t>
      </w:r>
      <w:r w:rsidRPr="009848BE">
        <w:rPr>
          <w:rFonts w:ascii="Arial" w:hAnsi="Arial" w:cs="Arial"/>
        </w:rPr>
        <w:t>. Based on semi-structured group interviews with site executive leadership, HR officers, and rural health coordinators</w:t>
      </w:r>
      <w:r w:rsidR="009848BE">
        <w:rPr>
          <w:rFonts w:ascii="Arial" w:hAnsi="Arial" w:cs="Arial"/>
        </w:rPr>
        <w:t xml:space="preserve">, </w:t>
      </w:r>
      <w:r w:rsidRPr="009848BE">
        <w:rPr>
          <w:rFonts w:ascii="Arial" w:hAnsi="Arial" w:cs="Arial"/>
        </w:rPr>
        <w:t>seven best practices related to the recruitment of healthcare professionals were identified. These include: creative marketing, workplace flexibilities, competitive salaries and financial benefits, streamlined onboarding, expanded hiring, positive work environment, and innovative and unique practices. Nine best practices related to retention were also identified: workplace flexibilities, mentorship and professional development, employee appreciated, engaged and transparent leadership, healthy work environment, competitive salaries and financial benefits, community partnerships, use of technology and data, and an emphasis on VA benefits.</w:t>
      </w:r>
    </w:p>
    <w:p w14:paraId="26BFB0F7" w14:textId="77777777" w:rsidR="00022DE0" w:rsidRDefault="00022DE0" w:rsidP="001C0E52">
      <w:pPr>
        <w:pStyle w:val="xmsonormal"/>
        <w:rPr>
          <w:rFonts w:ascii="Arial" w:eastAsia="Times New Roman" w:hAnsi="Arial" w:cs="Arial"/>
          <w:b/>
          <w:bCs/>
          <w:sz w:val="24"/>
          <w:szCs w:val="24"/>
        </w:rPr>
      </w:pPr>
    </w:p>
    <w:p w14:paraId="3486D864" w14:textId="0F01FB5E" w:rsidR="001C0E52" w:rsidRPr="001C0E52" w:rsidRDefault="001C0E52" w:rsidP="001C0E52">
      <w:pPr>
        <w:pStyle w:val="xmsonormal"/>
        <w:rPr>
          <w:rFonts w:ascii="Arial" w:eastAsia="Times New Roman" w:hAnsi="Arial" w:cs="Arial"/>
          <w:b/>
          <w:bCs/>
          <w:sz w:val="24"/>
          <w:szCs w:val="24"/>
        </w:rPr>
      </w:pPr>
      <w:r w:rsidRPr="001C0E52">
        <w:rPr>
          <w:rFonts w:ascii="Arial" w:eastAsia="Times New Roman" w:hAnsi="Arial" w:cs="Arial"/>
          <w:b/>
          <w:bCs/>
          <w:sz w:val="24"/>
          <w:szCs w:val="24"/>
        </w:rPr>
        <w:t>Rural health care innovations</w:t>
      </w:r>
    </w:p>
    <w:p w14:paraId="6EFD4BFB" w14:textId="492E6D4F" w:rsidR="00846835" w:rsidRPr="009848BE" w:rsidRDefault="000D11E7" w:rsidP="003145C9">
      <w:pPr>
        <w:pStyle w:val="NormalWeb"/>
        <w:numPr>
          <w:ilvl w:val="0"/>
          <w:numId w:val="9"/>
        </w:numPr>
        <w:spacing w:before="0" w:beforeAutospacing="0" w:after="0" w:afterAutospacing="0"/>
        <w:ind w:left="360"/>
        <w:rPr>
          <w:rFonts w:ascii="Arial" w:hAnsi="Arial" w:cs="Arial"/>
        </w:rPr>
      </w:pPr>
      <w:r w:rsidRPr="009848BE">
        <w:rPr>
          <w:rFonts w:ascii="Arial" w:hAnsi="Arial" w:cs="Arial"/>
          <w:u w:val="single"/>
          <w:bdr w:val="none" w:sz="0" w:space="0" w:color="auto" w:frame="1"/>
        </w:rPr>
        <w:t>Effects of Telehealth on Mental Health Service Use, Suicide, and ED Visits</w:t>
      </w:r>
      <w:r w:rsidRPr="009848BE">
        <w:rPr>
          <w:rFonts w:ascii="Arial" w:hAnsi="Arial" w:cs="Arial"/>
          <w:bdr w:val="none" w:sz="0" w:space="0" w:color="auto" w:frame="1"/>
        </w:rPr>
        <w:t>.</w:t>
      </w:r>
      <w:r w:rsidR="00846835" w:rsidRPr="009848BE">
        <w:rPr>
          <w:rFonts w:ascii="Arial" w:hAnsi="Arial" w:cs="Arial"/>
          <w:bdr w:val="none" w:sz="0" w:space="0" w:color="auto" w:frame="1"/>
        </w:rPr>
        <w:t xml:space="preserve"> </w:t>
      </w:r>
      <w:r w:rsidR="00846835" w:rsidRPr="009848BE">
        <w:rPr>
          <w:rFonts w:ascii="Arial" w:hAnsi="Arial" w:cs="Arial"/>
          <w:shd w:val="clear" w:color="auto" w:fill="FFFFFF"/>
        </w:rPr>
        <w:t xml:space="preserve">This study evaluated the association between the distribution of video-enabled tablets during the COVID-19 pandemic and rural Veterans’ mental health service use and suicide-related outcomes. Researchers compared monthly mental health service use </w:t>
      </w:r>
      <w:r w:rsidR="00846835" w:rsidRPr="009848BE">
        <w:rPr>
          <w:rFonts w:ascii="Arial" w:hAnsi="Arial" w:cs="Arial"/>
          <w:shd w:val="clear" w:color="auto" w:fill="FFFFFF"/>
        </w:rPr>
        <w:lastRenderedPageBreak/>
        <w:t xml:space="preserve">among 13,180 patients who received VA tablets between March 16, 2020, and April 30, 2021, with 458,611 patients who were not issued tablets. The study included Veterans in rural settings who had at least one VA mental healthcare visit in 2019 and a sub-cohort of VA patients identified as high-risk for suicide. Key Findings: (1) </w:t>
      </w:r>
      <w:r w:rsidR="00846835" w:rsidRPr="009848BE">
        <w:rPr>
          <w:rFonts w:ascii="Arial" w:hAnsi="Arial" w:cs="Arial"/>
        </w:rPr>
        <w:t>Receipt of a video-enabled tablet was associated with increased use of mental healthcare via video, increased psychotherapy visits (across all modalities), and reduced suicide behavior and ED visits. (2) Tablets were associated with an overall 20% reduction in the likelihood of an ED visit, a 36% reduction in the likelihood of a suicide-related ED visit, and a 22% reduction in the likelihood of suicide behavior as indicated by VA’s suicide behavior and overdose reports. (3) Tablets were associated with increases of 2 psychotherapy visits per year and 4 video psychotherapy visits per year. (4) Tablet-related associations persisted for the sub-cohort of rural veterans identified by the VA as high-risk for suicide.</w:t>
      </w:r>
    </w:p>
    <w:p w14:paraId="14B0CA1A" w14:textId="1171B548" w:rsidR="00EF3B48" w:rsidRPr="00A16E78" w:rsidRDefault="00000000" w:rsidP="00843C57">
      <w:pPr>
        <w:pStyle w:val="NormalWeb"/>
        <w:numPr>
          <w:ilvl w:val="0"/>
          <w:numId w:val="9"/>
        </w:numPr>
        <w:spacing w:before="0" w:beforeAutospacing="0" w:after="0" w:afterAutospacing="0"/>
        <w:ind w:left="360"/>
        <w:rPr>
          <w:rFonts w:ascii="Arial" w:hAnsi="Arial" w:cs="Arial"/>
          <w:u w:val="single"/>
          <w:bdr w:val="none" w:sz="0" w:space="0" w:color="auto" w:frame="1"/>
        </w:rPr>
      </w:pPr>
      <w:hyperlink r:id="rId25" w:tgtFrame="_blank" w:history="1">
        <w:r w:rsidR="00AE4E6B" w:rsidRPr="00A16E78">
          <w:rPr>
            <w:rFonts w:ascii="Arial" w:hAnsi="Arial" w:cs="Arial"/>
            <w:u w:val="single"/>
          </w:rPr>
          <w:t>TeleWound Practice Partnered Evaluation Initiative</w:t>
        </w:r>
      </w:hyperlink>
      <w:r w:rsidR="00AE4E6B" w:rsidRPr="00A16E78">
        <w:rPr>
          <w:rFonts w:ascii="Arial" w:hAnsi="Arial" w:cs="Arial"/>
          <w:bdr w:val="none" w:sz="0" w:space="0" w:color="auto" w:frame="1"/>
        </w:rPr>
        <w:t xml:space="preserve">. </w:t>
      </w:r>
      <w:r w:rsidR="00E80BD7" w:rsidRPr="00A16E78">
        <w:rPr>
          <w:rFonts w:ascii="Arial" w:hAnsi="Arial" w:cs="Arial"/>
          <w:shd w:val="clear" w:color="auto" w:fill="FFFFFF"/>
        </w:rPr>
        <w:t>The TeleWound Practice (TWP) program, a coordinated effort within VA to provide wound care to Veterans using telehealth technologies that enhance access to specialty wound care—especially for Veterans who live in rural areas—was selected for regional rollout as part of the</w:t>
      </w:r>
      <w:r w:rsidR="00EF3B48" w:rsidRPr="00A16E78">
        <w:rPr>
          <w:rFonts w:ascii="Arial" w:hAnsi="Arial" w:cs="Arial"/>
          <w:shd w:val="clear" w:color="auto" w:fill="FFFFFF"/>
        </w:rPr>
        <w:t xml:space="preserve"> </w:t>
      </w:r>
      <w:r w:rsidR="00E80BD7" w:rsidRPr="00A16E78">
        <w:rPr>
          <w:rFonts w:ascii="Arial" w:hAnsi="Arial" w:cs="Arial"/>
          <w:bdr w:val="none" w:sz="0" w:space="0" w:color="auto" w:frame="1"/>
          <w:shd w:val="clear" w:color="auto" w:fill="FFFFFF"/>
        </w:rPr>
        <w:t>VA Shark Tank Competition</w:t>
      </w:r>
      <w:r w:rsidR="00E80BD7" w:rsidRPr="00A16E78">
        <w:rPr>
          <w:rFonts w:ascii="Arial" w:hAnsi="Arial" w:cs="Arial"/>
          <w:shd w:val="clear" w:color="auto" w:fill="FFFFFF"/>
        </w:rPr>
        <w:t>. An early pilot of TWP suggests that delivering TeleWound care may reduce Veteran travel time and costs related to wound care, and that Veterans who received TeleWound care were satisfied with it.</w:t>
      </w:r>
      <w:r w:rsidR="00814BC6" w:rsidRPr="00A16E78">
        <w:rPr>
          <w:rFonts w:ascii="Arial" w:hAnsi="Arial" w:cs="Arial"/>
          <w:shd w:val="clear" w:color="auto" w:fill="FFFFFF"/>
        </w:rPr>
        <w:t xml:space="preserve"> </w:t>
      </w:r>
      <w:r w:rsidR="00814BC6" w:rsidRPr="00A16E78">
        <w:rPr>
          <w:rFonts w:ascii="Arial" w:hAnsi="Arial" w:cs="Arial"/>
          <w:bdr w:val="none" w:sz="0" w:space="0" w:color="auto" w:frame="1"/>
          <w:shd w:val="clear" w:color="auto" w:fill="FFFFFF"/>
        </w:rPr>
        <w:t>QUERI</w:t>
      </w:r>
      <w:r w:rsidR="00814BC6" w:rsidRPr="00A16E78">
        <w:rPr>
          <w:rFonts w:ascii="Arial" w:hAnsi="Arial" w:cs="Arial"/>
          <w:shd w:val="clear" w:color="auto" w:fill="FFFFFF"/>
        </w:rPr>
        <w:t>’s TeleWound Practice Partnered Evaluation Initiative aims to assess the implementation and effects of TWP on clinical and healthcare system outcomes. It joins national, regional, and local health system leaders to evaluate the four VA facilities from VISN 15 (also known as the VA Heartland Network) and their community-based outpatient clinics (CBOCs) that are participating in the initial implementation of TWP.</w:t>
      </w:r>
      <w:r w:rsidR="00A16E78" w:rsidRPr="00A16E78">
        <w:rPr>
          <w:rFonts w:ascii="Arial" w:hAnsi="Arial" w:cs="Arial"/>
          <w:shd w:val="clear" w:color="auto" w:fill="FFFFFF"/>
        </w:rPr>
        <w:t xml:space="preserve"> </w:t>
      </w:r>
      <w:r w:rsidR="00EF3B48" w:rsidRPr="00A16E78">
        <w:rPr>
          <w:rFonts w:ascii="Arial" w:hAnsi="Arial" w:cs="Arial"/>
          <w:shd w:val="clear" w:color="auto" w:fill="FFFFFF"/>
        </w:rPr>
        <w:t>Evaluation of the TWP rollout in VISN 15 identified barriers and solutions to TeleWound implementation in a small number of sites, which can be used to inform successful rollout of the TWP nationally and result in improved Veteran access to wound care and reduced travel burden and costs for Veterans.</w:t>
      </w:r>
    </w:p>
    <w:p w14:paraId="3F615DDC" w14:textId="15EDA118" w:rsidR="00BF6FFB" w:rsidRDefault="00BF6FFB" w:rsidP="00BF6FFB">
      <w:pPr>
        <w:pStyle w:val="NormalWeb"/>
        <w:numPr>
          <w:ilvl w:val="0"/>
          <w:numId w:val="9"/>
        </w:numPr>
        <w:spacing w:before="0" w:beforeAutospacing="0" w:after="0" w:afterAutospacing="0"/>
        <w:ind w:left="360"/>
        <w:rPr>
          <w:rFonts w:ascii="Arial" w:eastAsiaTheme="minorEastAsia" w:hAnsi="Arial" w:cs="Arial"/>
          <w:color w:val="000000" w:themeColor="text1"/>
          <w:kern w:val="24"/>
        </w:rPr>
      </w:pPr>
      <w:r w:rsidRPr="00864342">
        <w:rPr>
          <w:rFonts w:ascii="Arial" w:eastAsiaTheme="minorEastAsia" w:hAnsi="Arial" w:cs="Arial"/>
          <w:color w:val="000000" w:themeColor="text1"/>
          <w:kern w:val="24"/>
          <w:u w:val="single"/>
        </w:rPr>
        <w:t>Pharmacy Lethal Means Management (LMM) in the Rural Research Alliance of Community Pharmacies Practice Based Research Network</w:t>
      </w:r>
      <w:r w:rsidRPr="00864342">
        <w:rPr>
          <w:rFonts w:ascii="Arial" w:eastAsiaTheme="minorEastAsia" w:hAnsi="Arial" w:cs="Arial"/>
          <w:color w:val="000000" w:themeColor="text1"/>
          <w:kern w:val="24"/>
        </w:rPr>
        <w:t xml:space="preserve"> (PI: Jill Lavigne). </w:t>
      </w:r>
      <w:r w:rsidR="00864342" w:rsidRPr="00864342">
        <w:rPr>
          <w:rFonts w:ascii="Arial" w:eastAsiaTheme="minorEastAsia" w:hAnsi="Arial" w:cs="Arial"/>
          <w:color w:val="000000" w:themeColor="text1"/>
          <w:kern w:val="24"/>
        </w:rPr>
        <w:t xml:space="preserve">This </w:t>
      </w:r>
      <w:r>
        <w:rPr>
          <w:rFonts w:ascii="Arial" w:eastAsiaTheme="minorEastAsia" w:hAnsi="Arial" w:cs="Arial"/>
          <w:color w:val="000000" w:themeColor="text1"/>
          <w:kern w:val="24"/>
        </w:rPr>
        <w:t xml:space="preserve">pilot funded by the Suicide Prevention CORE </w:t>
      </w:r>
      <w:r w:rsidR="00864342" w:rsidRPr="00864342">
        <w:rPr>
          <w:rFonts w:ascii="Arial" w:eastAsiaTheme="minorEastAsia" w:hAnsi="Arial" w:cs="Arial"/>
          <w:color w:val="000000" w:themeColor="text1"/>
          <w:kern w:val="24"/>
        </w:rPr>
        <w:t>will conduct implementation work in the 116-store, 7-state Rural Research Alliance of Community Pharmacies Practice Based Research Network to elicit pharmacists’ perspectives about interventions to apply, how best to adapt them, and barriers and facilitators.</w:t>
      </w:r>
      <w:r>
        <w:rPr>
          <w:rFonts w:ascii="Arial" w:eastAsiaTheme="minorEastAsia" w:hAnsi="Arial" w:cs="Arial"/>
          <w:color w:val="000000" w:themeColor="text1"/>
          <w:kern w:val="24"/>
        </w:rPr>
        <w:t xml:space="preserve"> Status: Ongoing</w:t>
      </w:r>
    </w:p>
    <w:p w14:paraId="4714133E" w14:textId="2BC81E37" w:rsidR="0045448E" w:rsidRPr="00D91FA7" w:rsidRDefault="007948A7" w:rsidP="00D91FA7">
      <w:pPr>
        <w:pStyle w:val="ListParagraph"/>
        <w:numPr>
          <w:ilvl w:val="0"/>
          <w:numId w:val="9"/>
        </w:numPr>
        <w:shd w:val="clear" w:color="auto" w:fill="FFFFFF"/>
        <w:ind w:left="360"/>
        <w:textAlignment w:val="baseline"/>
        <w:rPr>
          <w:rFonts w:ascii="Arial" w:hAnsi="Arial" w:cs="Arial"/>
        </w:rPr>
      </w:pPr>
      <w:r w:rsidRPr="00D91FA7">
        <w:rPr>
          <w:rFonts w:ascii="Arial" w:hAnsi="Arial" w:cs="Arial"/>
          <w:u w:val="single"/>
        </w:rPr>
        <w:t>Measure of rural access to Home and Community Based Services</w:t>
      </w:r>
      <w:r w:rsidRPr="00D91FA7">
        <w:rPr>
          <w:rFonts w:ascii="Arial" w:hAnsi="Arial" w:cs="Arial"/>
        </w:rPr>
        <w:t xml:space="preserve">. The Charleston, Providence, and Iowa City (CPIC) Evidence-Based Policy Evaluation Center </w:t>
      </w:r>
      <w:r w:rsidR="0045448E" w:rsidRPr="00D91FA7">
        <w:rPr>
          <w:rFonts w:ascii="Arial" w:hAnsi="Arial" w:cs="Arial"/>
        </w:rPr>
        <w:t>partnered with the Office of Geriatrics and Extended Care to create a</w:t>
      </w:r>
      <w:r w:rsidRPr="00D91FA7">
        <w:rPr>
          <w:rFonts w:ascii="Arial" w:hAnsi="Arial" w:cs="Arial"/>
        </w:rPr>
        <w:t xml:space="preserve"> measure of rural access to Home and Community Based Services</w:t>
      </w:r>
      <w:r w:rsidR="00D91FA7" w:rsidRPr="00D91FA7">
        <w:rPr>
          <w:rFonts w:ascii="Arial" w:hAnsi="Arial" w:cs="Arial"/>
        </w:rPr>
        <w:t xml:space="preserve"> (responsive to a </w:t>
      </w:r>
      <w:r w:rsidR="0045448E" w:rsidRPr="00D91FA7">
        <w:rPr>
          <w:rFonts w:ascii="Arial" w:hAnsi="Arial" w:cs="Arial"/>
        </w:rPr>
        <w:t>FY23 Congressional request for a similar measure</w:t>
      </w:r>
      <w:r w:rsidR="00D91FA7" w:rsidRPr="00D91FA7">
        <w:rPr>
          <w:rFonts w:ascii="Arial" w:hAnsi="Arial" w:cs="Arial"/>
        </w:rPr>
        <w:t>)</w:t>
      </w:r>
      <w:r w:rsidR="0045448E" w:rsidRPr="00D91FA7">
        <w:rPr>
          <w:rFonts w:ascii="Arial" w:hAnsi="Arial" w:cs="Arial"/>
        </w:rPr>
        <w:t>.</w:t>
      </w:r>
    </w:p>
    <w:p w14:paraId="17E83724" w14:textId="76E5A2B4" w:rsidR="001C0E52" w:rsidRPr="001C0E52" w:rsidRDefault="001C0E52" w:rsidP="00D91FA7">
      <w:pPr>
        <w:pStyle w:val="ListParagraph"/>
        <w:numPr>
          <w:ilvl w:val="0"/>
          <w:numId w:val="9"/>
        </w:numPr>
        <w:shd w:val="clear" w:color="auto" w:fill="FFFFFF"/>
        <w:ind w:left="360"/>
        <w:textAlignment w:val="baseline"/>
        <w:rPr>
          <w:rFonts w:ascii="Arial" w:hAnsi="Arial" w:cs="Arial"/>
        </w:rPr>
      </w:pPr>
      <w:r w:rsidRPr="001C0E52">
        <w:rPr>
          <w:rFonts w:ascii="Arial" w:hAnsi="Arial" w:cs="Arial"/>
          <w:u w:val="single"/>
        </w:rPr>
        <w:t>Team-Supported EHR-leveraged Active Management for Hypertension (TEAM/TEAM-Women Veterans)</w:t>
      </w:r>
      <w:r w:rsidRPr="001C0E52">
        <w:rPr>
          <w:rFonts w:ascii="Arial" w:hAnsi="Arial" w:cs="Arial"/>
        </w:rPr>
        <w:t xml:space="preserve"> (PIs: Bosworth and Goldstein). Overall, 1100 Veterans across 16 sites including &gt;400 women, and 78% rural Veterans served. Since FY19, TEAM has demonstrated clinically significant and sustained long-term improvement in blood pressure showing a drop in systolic blood pressure overall (Δ 5mmHg).</w:t>
      </w:r>
    </w:p>
    <w:p w14:paraId="65947528" w14:textId="4840DA1C" w:rsidR="001C0E52" w:rsidRDefault="001C0E52" w:rsidP="00D91FA7">
      <w:pPr>
        <w:pStyle w:val="ListParagraph"/>
        <w:numPr>
          <w:ilvl w:val="0"/>
          <w:numId w:val="9"/>
        </w:numPr>
        <w:shd w:val="clear" w:color="auto" w:fill="FFFFFF"/>
        <w:ind w:left="360"/>
        <w:textAlignment w:val="baseline"/>
        <w:rPr>
          <w:rFonts w:ascii="Arial" w:hAnsi="Arial" w:cs="Arial"/>
        </w:rPr>
      </w:pPr>
      <w:r w:rsidRPr="001C0E52">
        <w:rPr>
          <w:rFonts w:ascii="Arial" w:hAnsi="Arial" w:cs="Arial"/>
          <w:u w:val="single"/>
        </w:rPr>
        <w:lastRenderedPageBreak/>
        <w:t>Personalized Implementation of Virtual Treatments (PIVOT)</w:t>
      </w:r>
      <w:r w:rsidRPr="001C0E52">
        <w:rPr>
          <w:rFonts w:ascii="Arial" w:hAnsi="Arial" w:cs="Arial"/>
        </w:rPr>
        <w:t xml:space="preserve"> (PI: Lindsay): PIVOT-R (PIVOT for rural Veterans) was designated a VA Office of Rural Health Promising Practice starting in FY23. PIVOT-R uses a flexible implementation approach, that integrates training/education, mentoring, and an iterative mixed-methods evaluation approach to expand the availability of VA Video Connect for mental health care with an emphasis on rural Veterans and providers. PIVOT-R has received &gt;$1M in annual funding from ORH, and PIVOT team members have received additional funding for related projects focused on implementation of VVC with specific populations. The PIVOT team collaborates closely with OMHSP and OCC to support national VA’s efforts to expand virtual care and contribute to national VA’s guidelines, memos, and strong practices for VVC-delivered mental health care. </w:t>
      </w:r>
    </w:p>
    <w:p w14:paraId="0B5F61B1" w14:textId="02DDE465" w:rsidR="001C0E52" w:rsidRDefault="001C0E52" w:rsidP="00D91FA7">
      <w:pPr>
        <w:pStyle w:val="ListParagraph"/>
        <w:numPr>
          <w:ilvl w:val="0"/>
          <w:numId w:val="9"/>
        </w:numPr>
        <w:shd w:val="clear" w:color="auto" w:fill="FFFFFF"/>
        <w:ind w:left="360"/>
        <w:textAlignment w:val="baseline"/>
        <w:rPr>
          <w:rFonts w:ascii="Arial" w:hAnsi="Arial" w:cs="Arial"/>
        </w:rPr>
      </w:pPr>
      <w:r w:rsidRPr="001C0E52">
        <w:rPr>
          <w:rFonts w:ascii="Arial" w:hAnsi="Arial" w:cs="Arial"/>
          <w:u w:val="single"/>
        </w:rPr>
        <w:t>Medical Foster Home Rural Expansion (MFH) Evaluation &amp; Managing COVID-19 Changes</w:t>
      </w:r>
      <w:r w:rsidRPr="001C0E52">
        <w:rPr>
          <w:rFonts w:ascii="Arial" w:hAnsi="Arial" w:cs="Arial"/>
        </w:rPr>
        <w:t xml:space="preserve"> (Seattle/Denver COIN). A COIN team created interactive maps for MFH programs to identify rural Veterans for possible MFH placement, Home Based Primary Care (HBPC), locations of potential MFH caregivers, and other key resources for Veterans, Qualitative evaluation found that use of maps varied by MFH program and that some coordinators do not use the tool</w:t>
      </w:r>
      <w:r>
        <w:rPr>
          <w:rFonts w:ascii="Arial" w:hAnsi="Arial" w:cs="Arial"/>
        </w:rPr>
        <w:t xml:space="preserve"> while others </w:t>
      </w:r>
      <w:r w:rsidRPr="001C0E52">
        <w:rPr>
          <w:rFonts w:ascii="Arial" w:hAnsi="Arial" w:cs="Arial"/>
        </w:rPr>
        <w:t xml:space="preserve">use the maps for outreach to eligible Veterans. </w:t>
      </w:r>
    </w:p>
    <w:p w14:paraId="3193CB25" w14:textId="2CA78CEA" w:rsidR="001C0E52" w:rsidRDefault="001C0E52" w:rsidP="00D91FA7">
      <w:pPr>
        <w:pStyle w:val="ListParagraph"/>
        <w:numPr>
          <w:ilvl w:val="0"/>
          <w:numId w:val="9"/>
        </w:numPr>
        <w:shd w:val="clear" w:color="auto" w:fill="FFFFFF"/>
        <w:ind w:left="360"/>
        <w:textAlignment w:val="baseline"/>
        <w:rPr>
          <w:rFonts w:ascii="Arial" w:hAnsi="Arial" w:cs="Arial"/>
        </w:rPr>
      </w:pPr>
      <w:r>
        <w:rPr>
          <w:rFonts w:ascii="Arial" w:hAnsi="Arial" w:cs="Arial"/>
          <w:u w:val="single"/>
        </w:rPr>
        <w:t>Veteran suicide hotspots</w:t>
      </w:r>
      <w:r w:rsidRPr="001C0E52">
        <w:rPr>
          <w:rFonts w:ascii="Arial" w:hAnsi="Arial" w:cs="Arial"/>
        </w:rPr>
        <w:t xml:space="preserve"> (PI: Denneson): Research funded in part by the Office of Rural Health resulted in a national map of county-level “hotspots” of Veteran suicide, which is now being used by OMHSP, the state of Arkansas, and individual researchers to develop suicide prevention strategies and additional research.</w:t>
      </w:r>
    </w:p>
    <w:p w14:paraId="257C28E4" w14:textId="77777777" w:rsidR="00795877" w:rsidRDefault="00795877" w:rsidP="00795877">
      <w:pPr>
        <w:pStyle w:val="ListParagraph"/>
        <w:numPr>
          <w:ilvl w:val="0"/>
          <w:numId w:val="9"/>
        </w:numPr>
        <w:shd w:val="clear" w:color="auto" w:fill="FFFFFF"/>
        <w:ind w:left="360"/>
        <w:textAlignment w:val="baseline"/>
        <w:rPr>
          <w:rFonts w:ascii="Arial" w:hAnsi="Arial" w:cs="Arial"/>
        </w:rPr>
      </w:pPr>
      <w:r w:rsidRPr="00795877">
        <w:rPr>
          <w:rFonts w:ascii="Arial" w:hAnsi="Arial" w:cs="Arial"/>
          <w:u w:val="single"/>
        </w:rPr>
        <w:t>Primary Care Equity Dashboard (PCED)</w:t>
      </w:r>
      <w:r>
        <w:rPr>
          <w:rFonts w:ascii="Arial" w:hAnsi="Arial" w:cs="Arial"/>
          <w:u w:val="single"/>
        </w:rPr>
        <w:t xml:space="preserve"> (PI: Hausmann)</w:t>
      </w:r>
      <w:r w:rsidRPr="00795877">
        <w:rPr>
          <w:rFonts w:ascii="Arial" w:hAnsi="Arial" w:cs="Arial"/>
        </w:rPr>
        <w:t xml:space="preserve"> This innovative tool developed with user centered design approaches</w:t>
      </w:r>
      <w:r>
        <w:rPr>
          <w:rFonts w:ascii="Arial" w:hAnsi="Arial" w:cs="Arial"/>
        </w:rPr>
        <w:t xml:space="preserve"> </w:t>
      </w:r>
      <w:r w:rsidRPr="00795877">
        <w:rPr>
          <w:rFonts w:ascii="Arial" w:hAnsi="Arial" w:cs="Arial"/>
        </w:rPr>
        <w:t xml:space="preserve">merges and displays sociodemographic data (i.e., race/ethnicity, sex/gender, residential rurality, and area deprivation index) from VHA’s Corporate Data Warehouse and quality measures from its Electronic Quality Measurement Program. By identifying which marginalized populations have large disparities in accepted quality metrics, PCED provides a roadmap for QI teams and an implementation tool for researchers as they design, implement, and evaluate equity-focused initiatives. As of August 2023, 3,454 VHA healthcare workers from 129 VAMCs in 18 VISNs have accessed PCED and used the tool to address observed disparities in a variety of marginalized populations (e.g., racial/ethnic, gender, and urban/rural disparities in diabetes management). </w:t>
      </w:r>
    </w:p>
    <w:p w14:paraId="2B835751" w14:textId="2583116F" w:rsidR="0089624C" w:rsidRPr="00766C25" w:rsidRDefault="000010B9" w:rsidP="00EC1513">
      <w:pPr>
        <w:pStyle w:val="ListParagraph"/>
        <w:numPr>
          <w:ilvl w:val="0"/>
          <w:numId w:val="9"/>
        </w:numPr>
        <w:shd w:val="clear" w:color="auto" w:fill="FFFFFF"/>
        <w:ind w:left="360"/>
        <w:textAlignment w:val="baseline"/>
        <w:rPr>
          <w:rFonts w:ascii="Arial" w:hAnsi="Arial" w:cs="Arial"/>
          <w:u w:val="single"/>
        </w:rPr>
      </w:pPr>
      <w:r w:rsidRPr="0089624C">
        <w:rPr>
          <w:rFonts w:ascii="Arial" w:hAnsi="Arial" w:cs="Arial"/>
          <w:u w:val="single"/>
        </w:rPr>
        <w:t>Evaluation of the National Implementation of the VA Diffusion of Excellence Initiative on Advance Care Planning via Group Visits</w:t>
      </w:r>
      <w:r w:rsidR="00643090" w:rsidRPr="0089624C">
        <w:rPr>
          <w:rFonts w:ascii="Arial" w:hAnsi="Arial" w:cs="Arial"/>
          <w:u w:val="single"/>
        </w:rPr>
        <w:t xml:space="preserve">. </w:t>
      </w:r>
      <w:r w:rsidR="00643090" w:rsidRPr="0089624C">
        <w:rPr>
          <w:rFonts w:ascii="Arial" w:hAnsi="Arial" w:cs="Arial"/>
        </w:rPr>
        <w:t xml:space="preserve">An estimated 6.7 of 9.26 million Veterans enrolled in VHA do not have an Advance Directive (AD). </w:t>
      </w:r>
      <w:r w:rsidR="00677D94" w:rsidRPr="0089624C">
        <w:rPr>
          <w:rFonts w:ascii="Arial" w:hAnsi="Arial" w:cs="Arial"/>
        </w:rPr>
        <w:t xml:space="preserve">This Partnered Evaluation Initiative (PEI) is partnering with2 </w:t>
      </w:r>
      <w:r w:rsidR="00C5797D" w:rsidRPr="0089624C">
        <w:rPr>
          <w:rFonts w:ascii="Arial" w:hAnsi="Arial" w:cs="Arial"/>
        </w:rPr>
        <w:t>n</w:t>
      </w:r>
      <w:r w:rsidR="00677D94" w:rsidRPr="0089624C">
        <w:rPr>
          <w:rFonts w:ascii="Arial" w:hAnsi="Arial" w:cs="Arial"/>
        </w:rPr>
        <w:t>ational Program Offices, 18 VISNs, and 75 VA facilities to develop tools and strategies to promote national</w:t>
      </w:r>
      <w:r w:rsidR="00C5797D" w:rsidRPr="0089624C">
        <w:rPr>
          <w:rFonts w:ascii="Arial" w:hAnsi="Arial" w:cs="Arial"/>
        </w:rPr>
        <w:t xml:space="preserve"> </w:t>
      </w:r>
      <w:r w:rsidR="00677D94" w:rsidRPr="0089624C">
        <w:rPr>
          <w:rFonts w:ascii="Arial" w:hAnsi="Arial" w:cs="Arial"/>
        </w:rPr>
        <w:t xml:space="preserve">dissemination </w:t>
      </w:r>
      <w:r w:rsidR="007D720C" w:rsidRPr="0089624C">
        <w:rPr>
          <w:rFonts w:ascii="Arial" w:hAnsi="Arial" w:cs="Arial"/>
        </w:rPr>
        <w:t>of Advance Care Planning(ACP) via Group Visits (ACP-GV), which is more efficient than traditional one-on-one ACP conversations</w:t>
      </w:r>
      <w:r w:rsidR="0089624C" w:rsidRPr="0089624C">
        <w:rPr>
          <w:rFonts w:ascii="Arial" w:hAnsi="Arial" w:cs="Arial"/>
        </w:rPr>
        <w:t xml:space="preserve">. ACP-GV seeks to engage and enable Veterans to make informed health care decisions and offers improved choice and timeliness to ACP discussions in medically underserved rural </w:t>
      </w:r>
      <w:r w:rsidR="0089624C" w:rsidRPr="0003227D">
        <w:rPr>
          <w:rFonts w:ascii="Arial" w:hAnsi="Arial" w:cs="Arial"/>
        </w:rPr>
        <w:t>areas.</w:t>
      </w:r>
      <w:r w:rsidR="006B73D2">
        <w:rPr>
          <w:rFonts w:ascii="Arial" w:hAnsi="Arial" w:cs="Arial"/>
        </w:rPr>
        <w:t xml:space="preserve"> Since October 1, 2019, ACP-GV has reached a total of 36,597 Veterans including 8,954 rural/highly rural Veterans, and 1,192 VA clinical providers and staff have been trained in ACP-GV.</w:t>
      </w:r>
    </w:p>
    <w:p w14:paraId="7B105033" w14:textId="35F3AA25" w:rsidR="00677D94" w:rsidRPr="00766C25" w:rsidRDefault="0003227D" w:rsidP="00766C25">
      <w:pPr>
        <w:pStyle w:val="ListParagraph"/>
        <w:numPr>
          <w:ilvl w:val="0"/>
          <w:numId w:val="9"/>
        </w:numPr>
        <w:shd w:val="clear" w:color="auto" w:fill="FFFFFF"/>
        <w:ind w:left="360"/>
        <w:textAlignment w:val="baseline"/>
        <w:rPr>
          <w:rFonts w:ascii="Arial" w:hAnsi="Arial" w:cs="Arial"/>
          <w:u w:val="single"/>
        </w:rPr>
      </w:pPr>
      <w:r w:rsidRPr="00766C25">
        <w:rPr>
          <w:rFonts w:ascii="Arial" w:hAnsi="Arial" w:cs="Arial"/>
          <w:u w:val="single"/>
        </w:rPr>
        <w:lastRenderedPageBreak/>
        <w:t>Telehealth to provide remote Infectious Disease physician support</w:t>
      </w:r>
      <w:r w:rsidRPr="00766C25">
        <w:rPr>
          <w:rFonts w:ascii="Arial" w:hAnsi="Arial" w:cs="Arial"/>
        </w:rPr>
        <w:t xml:space="preserve">. </w:t>
      </w:r>
      <w:r w:rsidR="006435C4" w:rsidRPr="00766C25">
        <w:rPr>
          <w:rFonts w:ascii="Arial" w:hAnsi="Arial" w:cs="Arial"/>
        </w:rPr>
        <w:t xml:space="preserve">The Iowa City COIN and Veterans Rural Health Resource Center-Iowa City </w:t>
      </w:r>
      <w:r w:rsidR="00716042" w:rsidRPr="00766C25">
        <w:rPr>
          <w:rFonts w:ascii="Arial" w:hAnsi="Arial" w:cs="Arial"/>
        </w:rPr>
        <w:t>developed and piloted a telehealth program to deliver Infectious Disease physician expertise to rural VA medical centers</w:t>
      </w:r>
      <w:r w:rsidR="001E6450" w:rsidRPr="00766C25">
        <w:rPr>
          <w:rFonts w:ascii="Arial" w:hAnsi="Arial" w:cs="Arial"/>
        </w:rPr>
        <w:t xml:space="preserve"> (PI: Livorsi)</w:t>
      </w:r>
      <w:r w:rsidR="00716042" w:rsidRPr="00766C25">
        <w:rPr>
          <w:rFonts w:ascii="Arial" w:hAnsi="Arial" w:cs="Arial"/>
        </w:rPr>
        <w:t>.</w:t>
      </w:r>
      <w:r w:rsidR="00974BA9" w:rsidRPr="00766C25">
        <w:rPr>
          <w:rFonts w:ascii="Arial" w:hAnsi="Arial" w:cs="Arial"/>
        </w:rPr>
        <w:t xml:space="preserve"> </w:t>
      </w:r>
      <w:r w:rsidR="00716042" w:rsidRPr="00766C25">
        <w:rPr>
          <w:rFonts w:ascii="Arial" w:hAnsi="Arial" w:cs="Arial"/>
        </w:rPr>
        <w:t>A multidisciplinary team of ID physicians, ID pharmacists, and implementation scientists identified best practices for telehealth implementation, and wrote a white paper describing how to design and implement a telehealth ID program. Three rural VA medical centers participated in a pilot telehealth program involving an ID physician collaborating via telehealth with stewardship pharmacists at each site to provide active support 3x/week over the course of a year. The pilot telehealth program helped reduce unnecessary antibiotic use in three Community Living Centers by 30% and was well received by frontline providers. The implementation roadmap was written with VA’s National Antimicrobial Stewardship Taskforce leadership</w:t>
      </w:r>
      <w:r w:rsidR="00974BA9" w:rsidRPr="00766C25">
        <w:rPr>
          <w:rFonts w:ascii="Arial" w:hAnsi="Arial" w:cs="Arial"/>
        </w:rPr>
        <w:t>.</w:t>
      </w:r>
    </w:p>
    <w:p w14:paraId="7453247C" w14:textId="3040A45E" w:rsidR="006B0AA7" w:rsidRPr="009848BE" w:rsidRDefault="006B73D2" w:rsidP="00E807A8">
      <w:pPr>
        <w:pStyle w:val="ListParagraph"/>
        <w:numPr>
          <w:ilvl w:val="0"/>
          <w:numId w:val="9"/>
        </w:numPr>
        <w:shd w:val="clear" w:color="auto" w:fill="FFFFFF"/>
        <w:ind w:left="360"/>
        <w:textAlignment w:val="baseline"/>
        <w:rPr>
          <w:rFonts w:ascii="Arial" w:hAnsi="Arial" w:cs="Arial"/>
        </w:rPr>
      </w:pPr>
      <w:r w:rsidRPr="006B73D2">
        <w:rPr>
          <w:rFonts w:ascii="Arial" w:hAnsi="Arial" w:cs="Arial"/>
          <w:u w:val="single"/>
        </w:rPr>
        <w:t>I</w:t>
      </w:r>
      <w:r w:rsidRPr="009848BE">
        <w:rPr>
          <w:rFonts w:ascii="Arial" w:hAnsi="Arial" w:cs="Arial"/>
          <w:u w:val="single"/>
        </w:rPr>
        <w:t xml:space="preserve">mplementation of Clinical Resource Hub </w:t>
      </w:r>
      <w:r w:rsidR="006B0AA7" w:rsidRPr="009848BE">
        <w:rPr>
          <w:rFonts w:ascii="Arial" w:hAnsi="Arial" w:cs="Arial"/>
          <w:u w:val="single"/>
        </w:rPr>
        <w:t xml:space="preserve">Virtual </w:t>
      </w:r>
      <w:r w:rsidRPr="009848BE">
        <w:rPr>
          <w:rFonts w:ascii="Arial" w:hAnsi="Arial" w:cs="Arial"/>
          <w:u w:val="single"/>
        </w:rPr>
        <w:t>Pain Management Teams</w:t>
      </w:r>
      <w:r w:rsidRPr="009848BE">
        <w:rPr>
          <w:rFonts w:ascii="Arial" w:hAnsi="Arial" w:cs="Arial"/>
        </w:rPr>
        <w:t xml:space="preserve"> using Interdisciplinary Multimodal Pain Treatment (IMPT). IMPT involves team-based assessment and treatment from interdisciplinary professionals.</w:t>
      </w:r>
      <w:r w:rsidR="006B0AA7" w:rsidRPr="009848BE">
        <w:rPr>
          <w:rFonts w:ascii="Arial" w:hAnsi="Arial" w:cs="Arial"/>
        </w:rPr>
        <w:t xml:space="preserve"> The virtual implementation of this treatment model is referred to as TelePain.</w:t>
      </w:r>
      <w:r w:rsidRPr="009848BE">
        <w:rPr>
          <w:rFonts w:ascii="Arial" w:hAnsi="Arial" w:cs="Arial"/>
        </w:rPr>
        <w:t xml:space="preserve"> CRH TelePain programs have delivered pain care to 11,031 Veterans since the inception of this project. In FY23, nearly 40% of TelePain's virtual pain care was delivered to rural veterans. </w:t>
      </w:r>
      <w:r w:rsidR="006B0AA7">
        <w:rPr>
          <w:rFonts w:ascii="Arial" w:hAnsi="Arial" w:cs="Arial"/>
        </w:rPr>
        <w:t xml:space="preserve">Implementing Virtual Diabetes Prevention Program. </w:t>
      </w:r>
      <w:r w:rsidR="006B0AA7" w:rsidRPr="006B0AA7">
        <w:rPr>
          <w:rFonts w:ascii="Arial" w:hAnsi="Arial" w:cs="Arial"/>
        </w:rPr>
        <w:t>The Diabetes Prevention Program (DPP) is a 12-month evidence-based lifestyle intervention, emphasizing moderate weight loss, diet, and physical activity, that has been shown to prevent and/or delay progression to type 2 diabetes.</w:t>
      </w:r>
      <w:r w:rsidR="006B0AA7">
        <w:rPr>
          <w:rFonts w:ascii="Arial" w:hAnsi="Arial" w:cs="Arial"/>
        </w:rPr>
        <w:t xml:space="preserve"> 93 staff have been trained to implement the DPP program and 250 women Veterans have been enrolled across 8 sites, 91 in rural settings. </w:t>
      </w:r>
    </w:p>
    <w:p w14:paraId="1B0E1E71" w14:textId="77777777" w:rsidR="00766C25" w:rsidRDefault="00766C25" w:rsidP="00FD0FDD">
      <w:pPr>
        <w:shd w:val="clear" w:color="auto" w:fill="FFFFFF"/>
        <w:spacing w:after="0" w:line="240" w:lineRule="auto"/>
        <w:ind w:left="360" w:hanging="360"/>
        <w:textAlignment w:val="baseline"/>
        <w:rPr>
          <w:rFonts w:ascii="Arial" w:hAnsi="Arial" w:cs="Arial"/>
          <w:b/>
          <w:bCs/>
          <w:sz w:val="24"/>
          <w:szCs w:val="24"/>
        </w:rPr>
      </w:pPr>
    </w:p>
    <w:p w14:paraId="34285151" w14:textId="316F6F50" w:rsidR="001C0E52" w:rsidRPr="00FD0FDD" w:rsidRDefault="001C0E52" w:rsidP="00FD0FDD">
      <w:pPr>
        <w:shd w:val="clear" w:color="auto" w:fill="FFFFFF"/>
        <w:spacing w:after="0" w:line="240" w:lineRule="auto"/>
        <w:ind w:left="360" w:hanging="360"/>
        <w:textAlignment w:val="baseline"/>
        <w:rPr>
          <w:rFonts w:ascii="Arial" w:hAnsi="Arial" w:cs="Arial"/>
          <w:b/>
          <w:bCs/>
          <w:sz w:val="24"/>
          <w:szCs w:val="24"/>
        </w:rPr>
      </w:pPr>
      <w:r w:rsidRPr="00FD0FDD">
        <w:rPr>
          <w:rFonts w:ascii="Arial" w:hAnsi="Arial" w:cs="Arial"/>
          <w:b/>
          <w:bCs/>
          <w:sz w:val="24"/>
          <w:szCs w:val="24"/>
        </w:rPr>
        <w:t>Clinical resource hubs</w:t>
      </w:r>
    </w:p>
    <w:p w14:paraId="3E09B52E" w14:textId="38140D25" w:rsidR="00672410" w:rsidRPr="005F4771" w:rsidRDefault="00672410" w:rsidP="006B4EFA">
      <w:pPr>
        <w:pStyle w:val="ListParagraph"/>
        <w:numPr>
          <w:ilvl w:val="0"/>
          <w:numId w:val="11"/>
        </w:numPr>
        <w:shd w:val="clear" w:color="auto" w:fill="FFFFFF"/>
        <w:ind w:left="360"/>
        <w:textAlignment w:val="baseline"/>
        <w:rPr>
          <w:rFonts w:ascii="Arial" w:hAnsi="Arial" w:cs="Arial"/>
        </w:rPr>
      </w:pPr>
      <w:r w:rsidRPr="005F4771">
        <w:rPr>
          <w:rFonts w:ascii="Arial" w:hAnsi="Arial" w:cs="Arial"/>
        </w:rPr>
        <w:t xml:space="preserve">Rubenstein et al. </w:t>
      </w:r>
      <w:hyperlink r:id="rId26" w:history="1">
        <w:r w:rsidRPr="005F4771">
          <w:rPr>
            <w:rStyle w:val="Hyperlink"/>
            <w:rFonts w:ascii="Arial" w:hAnsi="Arial" w:cs="Arial"/>
          </w:rPr>
          <w:t>Learning from national implementation of the Veterans Affairs Clinical Resource Hub (CRH) program for improving access to care: protocol for a six year evaluation</w:t>
        </w:r>
      </w:hyperlink>
      <w:r w:rsidR="005F4771" w:rsidRPr="005F4771">
        <w:rPr>
          <w:rFonts w:ascii="Arial" w:hAnsi="Arial" w:cs="Arial"/>
        </w:rPr>
        <w:t xml:space="preserve">. </w:t>
      </w:r>
      <w:r w:rsidR="003F7F02" w:rsidRPr="005F4771">
        <w:rPr>
          <w:rFonts w:ascii="Arial" w:hAnsi="Arial" w:cs="Arial"/>
          <w:color w:val="212121"/>
          <w:shd w:val="clear" w:color="auto" w:fill="FFFFFF"/>
        </w:rPr>
        <w:t>The VA Clinical Resource Hub (CRH) program aims to improve patient access to care by implementing time-limited, regionally based primary or mental health staffing support to cover local staffing vacancies. VA's Office of Primary Care designed CRH to support more than 1</w:t>
      </w:r>
      <w:r w:rsidR="005F4771">
        <w:rPr>
          <w:rFonts w:ascii="Arial" w:hAnsi="Arial" w:cs="Arial"/>
          <w:color w:val="212121"/>
          <w:shd w:val="clear" w:color="auto" w:fill="FFFFFF"/>
        </w:rPr>
        <w:t>,</w:t>
      </w:r>
      <w:r w:rsidR="003F7F02" w:rsidRPr="005F4771">
        <w:rPr>
          <w:rFonts w:ascii="Arial" w:hAnsi="Arial" w:cs="Arial"/>
          <w:color w:val="212121"/>
          <w:shd w:val="clear" w:color="auto" w:fill="FFFFFF"/>
        </w:rPr>
        <w:t xml:space="preserve">000 geographically disparate VA outpatient sites, many of which are in rural areas, by providing virtual contingency clinical staffing for sites experiencing primary care and mental health staffing deficits. The subsequently funded CRH evaluation, carried out by the VA Primary Care Analytics Team (PCAT), partnered with CRH program leaders and evaluation stakeholders to develop a protocol for a six-year CRH evaluation. The objectives for developing the CRH evaluation protocol were to prospectively: </w:t>
      </w:r>
      <w:r w:rsidR="00766C25">
        <w:rPr>
          <w:rFonts w:ascii="Arial" w:hAnsi="Arial" w:cs="Arial"/>
          <w:color w:val="212121"/>
          <w:shd w:val="clear" w:color="auto" w:fill="FFFFFF"/>
        </w:rPr>
        <w:t>(</w:t>
      </w:r>
      <w:r w:rsidR="003F7F02" w:rsidRPr="005F4771">
        <w:rPr>
          <w:rFonts w:ascii="Arial" w:hAnsi="Arial" w:cs="Arial"/>
          <w:color w:val="212121"/>
          <w:shd w:val="clear" w:color="auto" w:fill="FFFFFF"/>
        </w:rPr>
        <w:t xml:space="preserve">1) identify the outcomes CRH aimed to achieve, and the key program elements designed to achieve them; </w:t>
      </w:r>
      <w:r w:rsidR="00766C25">
        <w:rPr>
          <w:rFonts w:ascii="Arial" w:hAnsi="Arial" w:cs="Arial"/>
          <w:color w:val="212121"/>
          <w:shd w:val="clear" w:color="auto" w:fill="FFFFFF"/>
        </w:rPr>
        <w:t>(</w:t>
      </w:r>
      <w:r w:rsidR="003F7F02" w:rsidRPr="005F4771">
        <w:rPr>
          <w:rFonts w:ascii="Arial" w:hAnsi="Arial" w:cs="Arial"/>
          <w:color w:val="212121"/>
          <w:shd w:val="clear" w:color="auto" w:fill="FFFFFF"/>
        </w:rPr>
        <w:t xml:space="preserve">2) specify evaluation designs and data collection approaches for assessing CRH progress and success; and </w:t>
      </w:r>
      <w:r w:rsidR="00766C25">
        <w:rPr>
          <w:rFonts w:ascii="Arial" w:hAnsi="Arial" w:cs="Arial"/>
          <w:color w:val="212121"/>
          <w:shd w:val="clear" w:color="auto" w:fill="FFFFFF"/>
        </w:rPr>
        <w:t>(</w:t>
      </w:r>
      <w:r w:rsidR="003F7F02" w:rsidRPr="005F4771">
        <w:rPr>
          <w:rFonts w:ascii="Arial" w:hAnsi="Arial" w:cs="Arial"/>
          <w:color w:val="212121"/>
          <w:shd w:val="clear" w:color="auto" w:fill="FFFFFF"/>
        </w:rPr>
        <w:t>3) guide the activities of five geographically dispersed evaluation teams.</w:t>
      </w:r>
    </w:p>
    <w:p w14:paraId="5903575D" w14:textId="19293CA2" w:rsidR="00795877" w:rsidRPr="00FD0FDD" w:rsidRDefault="00000000" w:rsidP="002F5A7C">
      <w:pPr>
        <w:pStyle w:val="ListParagraph"/>
        <w:numPr>
          <w:ilvl w:val="0"/>
          <w:numId w:val="11"/>
        </w:numPr>
        <w:shd w:val="clear" w:color="auto" w:fill="FFFFFF"/>
        <w:ind w:left="360"/>
        <w:textAlignment w:val="baseline"/>
        <w:rPr>
          <w:rFonts w:ascii="Arial" w:hAnsi="Arial" w:cs="Arial"/>
        </w:rPr>
      </w:pPr>
      <w:hyperlink r:id="rId27" w:history="1">
        <w:r w:rsidR="0045354D" w:rsidRPr="00065ACE">
          <w:rPr>
            <w:rStyle w:val="Hyperlink"/>
            <w:rFonts w:ascii="Arial" w:hAnsi="Arial" w:cs="Arial"/>
          </w:rPr>
          <w:t>The Clinical Resource Hub Telehealth Program and Use of Primary Care, Emergency, and Inpatient Care During the COVID-19 Pandemic | Journal of General Internal Medicine (springer.com)</w:t>
        </w:r>
      </w:hyperlink>
      <w:r w:rsidR="00FD0FDD" w:rsidRPr="00065ACE">
        <w:rPr>
          <w:rFonts w:ascii="Arial" w:hAnsi="Arial" w:cs="Arial"/>
        </w:rPr>
        <w:t xml:space="preserve">. </w:t>
      </w:r>
      <w:r w:rsidR="00065ACE" w:rsidRPr="00065ACE">
        <w:rPr>
          <w:rFonts w:ascii="Arial" w:hAnsi="Arial" w:cs="Arial"/>
        </w:rPr>
        <w:t xml:space="preserve">In order to assess </w:t>
      </w:r>
      <w:r w:rsidR="00336623" w:rsidRPr="00065ACE">
        <w:rPr>
          <w:rFonts w:ascii="Arial" w:hAnsi="Arial" w:cs="Arial"/>
          <w:color w:val="222222"/>
          <w:shd w:val="clear" w:color="auto" w:fill="FFFFFF"/>
        </w:rPr>
        <w:t xml:space="preserve">whether the CRH program was </w:t>
      </w:r>
      <w:r w:rsidR="00336623" w:rsidRPr="00065ACE">
        <w:rPr>
          <w:rFonts w:ascii="Arial" w:hAnsi="Arial" w:cs="Arial"/>
          <w:color w:val="222222"/>
          <w:shd w:val="clear" w:color="auto" w:fill="FFFFFF"/>
        </w:rPr>
        <w:lastRenderedPageBreak/>
        <w:t xml:space="preserve">associated with increased access to primary care, </w:t>
      </w:r>
      <w:r w:rsidR="00065ACE" w:rsidRPr="00065ACE">
        <w:rPr>
          <w:rFonts w:ascii="Arial" w:hAnsi="Arial" w:cs="Arial"/>
          <w:color w:val="222222"/>
          <w:shd w:val="clear" w:color="auto" w:fill="FFFFFF"/>
        </w:rPr>
        <w:t xml:space="preserve">the investigators </w:t>
      </w:r>
      <w:r w:rsidR="00336623" w:rsidRPr="00065ACE">
        <w:rPr>
          <w:rFonts w:ascii="Arial" w:hAnsi="Arial" w:cs="Arial"/>
          <w:color w:val="222222"/>
          <w:shd w:val="clear" w:color="auto" w:fill="FFFFFF"/>
        </w:rPr>
        <w:t>compared use of primary, emergency, and inpatient care at sites that adopted CRH for primary care (CRH-PC) with sites that did not adopt CRH-PC, pre-post pandemic onset.</w:t>
      </w:r>
      <w:r w:rsidR="00065ACE" w:rsidRPr="00065ACE">
        <w:rPr>
          <w:rFonts w:ascii="Arial" w:hAnsi="Arial" w:cs="Arial"/>
          <w:color w:val="222222"/>
          <w:shd w:val="clear" w:color="auto" w:fill="FFFFFF"/>
        </w:rPr>
        <w:t xml:space="preserve"> </w:t>
      </w:r>
      <w:r w:rsidR="00F61BD4" w:rsidRPr="00065ACE">
        <w:rPr>
          <w:rFonts w:ascii="Arial" w:hAnsi="Arial" w:cs="Arial"/>
          <w:color w:val="222222"/>
          <w:shd w:val="clear" w:color="auto" w:fill="FFFFFF"/>
        </w:rPr>
        <w:t xml:space="preserve">In adjusted analyses, CRH-PC sites, compared with non-CRH-PC sites, had on average 221 additional primary care visits (a volume increase of 3.4% compared to pre-pandemic). </w:t>
      </w:r>
    </w:p>
    <w:p w14:paraId="67791B3C" w14:textId="77777777" w:rsidR="001C0E52" w:rsidRDefault="001C0E52" w:rsidP="001C0E52">
      <w:pPr>
        <w:pStyle w:val="xmsonormal"/>
        <w:rPr>
          <w:rFonts w:ascii="Arial" w:eastAsia="Times New Roman" w:hAnsi="Arial" w:cs="Arial"/>
          <w:sz w:val="24"/>
          <w:szCs w:val="24"/>
        </w:rPr>
      </w:pPr>
    </w:p>
    <w:p w14:paraId="09C453DD" w14:textId="5A220DD2" w:rsidR="001C0E52" w:rsidRDefault="001C0E52" w:rsidP="002F5A7C">
      <w:pPr>
        <w:shd w:val="clear" w:color="auto" w:fill="FFFFFF"/>
        <w:spacing w:after="0" w:line="240" w:lineRule="auto"/>
        <w:ind w:left="360" w:hanging="360"/>
        <w:textAlignment w:val="baseline"/>
        <w:rPr>
          <w:rFonts w:ascii="Arial" w:hAnsi="Arial" w:cs="Arial"/>
          <w:b/>
          <w:bCs/>
          <w:sz w:val="24"/>
          <w:szCs w:val="24"/>
        </w:rPr>
      </w:pPr>
      <w:r w:rsidRPr="002F5A7C">
        <w:rPr>
          <w:rFonts w:ascii="Arial" w:hAnsi="Arial" w:cs="Arial"/>
          <w:b/>
          <w:bCs/>
          <w:sz w:val="24"/>
          <w:szCs w:val="24"/>
        </w:rPr>
        <w:t>ATLAS</w:t>
      </w:r>
    </w:p>
    <w:p w14:paraId="6726B4F9" w14:textId="2D22672D" w:rsidR="00766C25" w:rsidRPr="00766C25" w:rsidRDefault="00766C25" w:rsidP="002F5A7C">
      <w:pPr>
        <w:shd w:val="clear" w:color="auto" w:fill="FFFFFF"/>
        <w:spacing w:after="0" w:line="240" w:lineRule="auto"/>
        <w:ind w:left="360" w:hanging="360"/>
        <w:textAlignment w:val="baseline"/>
        <w:rPr>
          <w:rFonts w:ascii="Arial" w:hAnsi="Arial" w:cs="Arial"/>
          <w:sz w:val="24"/>
          <w:szCs w:val="24"/>
        </w:rPr>
      </w:pPr>
      <w:r w:rsidRPr="00766C25">
        <w:rPr>
          <w:rFonts w:ascii="Arial" w:hAnsi="Arial" w:cs="Arial"/>
          <w:sz w:val="24"/>
          <w:szCs w:val="24"/>
        </w:rPr>
        <w:t>N/A</w:t>
      </w:r>
    </w:p>
    <w:p w14:paraId="717AA81B" w14:textId="77777777" w:rsidR="001C0E52" w:rsidRDefault="001C0E52" w:rsidP="00813165">
      <w:pPr>
        <w:rPr>
          <w:b/>
          <w:bCs/>
        </w:rPr>
      </w:pPr>
    </w:p>
    <w:p w14:paraId="498C4B05" w14:textId="0316BF7C" w:rsidR="00813165" w:rsidRPr="00855DEA" w:rsidRDefault="00813165" w:rsidP="00813165">
      <w:pPr>
        <w:rPr>
          <w:rFonts w:ascii="Arial" w:hAnsi="Arial" w:cs="Arial"/>
          <w:b/>
          <w:bCs/>
          <w:sz w:val="24"/>
          <w:szCs w:val="24"/>
        </w:rPr>
      </w:pPr>
      <w:r w:rsidRPr="00855DEA">
        <w:rPr>
          <w:rFonts w:ascii="Arial" w:hAnsi="Arial" w:cs="Arial"/>
          <w:b/>
          <w:bCs/>
          <w:sz w:val="24"/>
          <w:szCs w:val="24"/>
        </w:rPr>
        <w:t>Currently funded HSR and QUERI Projects focused on Rural Health (searched titles on word “rural”)</w:t>
      </w:r>
    </w:p>
    <w:tbl>
      <w:tblPr>
        <w:tblW w:w="10146" w:type="dxa"/>
        <w:tblInd w:w="5" w:type="dxa"/>
        <w:tblLook w:val="04A0" w:firstRow="1" w:lastRow="0" w:firstColumn="1" w:lastColumn="0" w:noHBand="0" w:noVBand="1"/>
      </w:tblPr>
      <w:tblGrid>
        <w:gridCol w:w="1131"/>
        <w:gridCol w:w="1885"/>
        <w:gridCol w:w="1858"/>
        <w:gridCol w:w="3942"/>
        <w:gridCol w:w="1330"/>
      </w:tblGrid>
      <w:tr w:rsidR="00813165" w:rsidRPr="00813165" w14:paraId="59D933E9" w14:textId="77777777" w:rsidTr="00813165">
        <w:trPr>
          <w:trHeight w:val="300"/>
        </w:trPr>
        <w:tc>
          <w:tcPr>
            <w:tcW w:w="1131" w:type="dxa"/>
            <w:tcBorders>
              <w:top w:val="single" w:sz="4" w:space="0" w:color="auto"/>
              <w:left w:val="single" w:sz="4" w:space="0" w:color="auto"/>
              <w:bottom w:val="single" w:sz="4" w:space="0" w:color="auto"/>
              <w:right w:val="single" w:sz="4" w:space="0" w:color="auto"/>
            </w:tcBorders>
            <w:shd w:val="clear" w:color="000000" w:fill="990000"/>
            <w:noWrap/>
            <w:vAlign w:val="center"/>
            <w:hideMark/>
          </w:tcPr>
          <w:p w14:paraId="1639A960" w14:textId="77777777" w:rsidR="00813165" w:rsidRPr="00813165" w:rsidRDefault="00813165" w:rsidP="00813165">
            <w:pPr>
              <w:spacing w:after="0" w:line="240" w:lineRule="auto"/>
              <w:jc w:val="center"/>
              <w:rPr>
                <w:rFonts w:ascii="Calibri" w:eastAsia="Times New Roman" w:hAnsi="Calibri" w:cs="Calibri"/>
                <w:b/>
                <w:bCs/>
                <w:color w:val="FFFFFF"/>
              </w:rPr>
            </w:pPr>
            <w:r w:rsidRPr="00813165">
              <w:rPr>
                <w:rFonts w:ascii="Calibri" w:eastAsia="Times New Roman" w:hAnsi="Calibri" w:cs="Calibri"/>
                <w:b/>
                <w:bCs/>
                <w:color w:val="FFFFFF"/>
              </w:rPr>
              <w:t>Service ID</w:t>
            </w:r>
          </w:p>
        </w:tc>
        <w:tc>
          <w:tcPr>
            <w:tcW w:w="1885" w:type="dxa"/>
            <w:tcBorders>
              <w:top w:val="single" w:sz="4" w:space="0" w:color="auto"/>
              <w:left w:val="single" w:sz="4" w:space="0" w:color="auto"/>
              <w:bottom w:val="single" w:sz="4" w:space="0" w:color="auto"/>
              <w:right w:val="single" w:sz="4" w:space="0" w:color="auto"/>
            </w:tcBorders>
            <w:shd w:val="clear" w:color="000000" w:fill="990000"/>
            <w:noWrap/>
            <w:vAlign w:val="center"/>
            <w:hideMark/>
          </w:tcPr>
          <w:p w14:paraId="3D238B16" w14:textId="77777777" w:rsidR="00813165" w:rsidRPr="00813165" w:rsidRDefault="00813165" w:rsidP="00813165">
            <w:pPr>
              <w:spacing w:after="0" w:line="240" w:lineRule="auto"/>
              <w:jc w:val="center"/>
              <w:rPr>
                <w:rFonts w:ascii="Calibri" w:eastAsia="Times New Roman" w:hAnsi="Calibri" w:cs="Calibri"/>
                <w:b/>
                <w:bCs/>
                <w:color w:val="FFFFFF"/>
              </w:rPr>
            </w:pPr>
            <w:r w:rsidRPr="00813165">
              <w:rPr>
                <w:rFonts w:ascii="Calibri" w:eastAsia="Times New Roman" w:hAnsi="Calibri" w:cs="Calibri"/>
                <w:b/>
                <w:bCs/>
                <w:color w:val="FFFFFF"/>
              </w:rPr>
              <w:t>Inv Name</w:t>
            </w:r>
          </w:p>
        </w:tc>
        <w:tc>
          <w:tcPr>
            <w:tcW w:w="1858" w:type="dxa"/>
            <w:tcBorders>
              <w:top w:val="single" w:sz="4" w:space="0" w:color="auto"/>
              <w:left w:val="single" w:sz="4" w:space="0" w:color="auto"/>
              <w:bottom w:val="single" w:sz="4" w:space="0" w:color="auto"/>
              <w:right w:val="single" w:sz="4" w:space="0" w:color="auto"/>
            </w:tcBorders>
            <w:shd w:val="clear" w:color="000000" w:fill="990000"/>
            <w:noWrap/>
            <w:vAlign w:val="center"/>
            <w:hideMark/>
          </w:tcPr>
          <w:p w14:paraId="179BA236" w14:textId="44FFB4BB" w:rsidR="00813165" w:rsidRPr="00813165" w:rsidRDefault="00813165" w:rsidP="00813165">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VAMC</w:t>
            </w:r>
          </w:p>
        </w:tc>
        <w:tc>
          <w:tcPr>
            <w:tcW w:w="3942" w:type="dxa"/>
            <w:tcBorders>
              <w:top w:val="single" w:sz="4" w:space="0" w:color="auto"/>
              <w:left w:val="single" w:sz="4" w:space="0" w:color="auto"/>
              <w:bottom w:val="single" w:sz="4" w:space="0" w:color="auto"/>
              <w:right w:val="single" w:sz="4" w:space="0" w:color="auto"/>
            </w:tcBorders>
            <w:shd w:val="clear" w:color="000000" w:fill="990000"/>
            <w:noWrap/>
            <w:vAlign w:val="center"/>
            <w:hideMark/>
          </w:tcPr>
          <w:p w14:paraId="48AAB594" w14:textId="77777777" w:rsidR="00813165" w:rsidRPr="00813165" w:rsidRDefault="00813165" w:rsidP="00813165">
            <w:pPr>
              <w:spacing w:after="0" w:line="240" w:lineRule="auto"/>
              <w:jc w:val="center"/>
              <w:rPr>
                <w:rFonts w:ascii="Calibri" w:eastAsia="Times New Roman" w:hAnsi="Calibri" w:cs="Calibri"/>
                <w:b/>
                <w:bCs/>
                <w:color w:val="FFFFFF"/>
              </w:rPr>
            </w:pPr>
            <w:r w:rsidRPr="00813165">
              <w:rPr>
                <w:rFonts w:ascii="Calibri" w:eastAsia="Times New Roman" w:hAnsi="Calibri" w:cs="Calibri"/>
                <w:b/>
                <w:bCs/>
                <w:color w:val="FFFFFF"/>
              </w:rPr>
              <w:t>Project Title</w:t>
            </w:r>
          </w:p>
        </w:tc>
        <w:tc>
          <w:tcPr>
            <w:tcW w:w="1330" w:type="dxa"/>
            <w:tcBorders>
              <w:top w:val="single" w:sz="4" w:space="0" w:color="auto"/>
              <w:left w:val="single" w:sz="4" w:space="0" w:color="auto"/>
              <w:bottom w:val="single" w:sz="4" w:space="0" w:color="auto"/>
              <w:right w:val="single" w:sz="4" w:space="0" w:color="auto"/>
            </w:tcBorders>
            <w:shd w:val="clear" w:color="000000" w:fill="990000"/>
            <w:noWrap/>
            <w:vAlign w:val="center"/>
            <w:hideMark/>
          </w:tcPr>
          <w:p w14:paraId="491DE4AA" w14:textId="4FC44D0F" w:rsidR="00813165" w:rsidRPr="00813165" w:rsidRDefault="00813165" w:rsidP="00813165">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FY24 Funding</w:t>
            </w:r>
          </w:p>
        </w:tc>
      </w:tr>
      <w:tr w:rsidR="00813165" w:rsidRPr="00813165" w14:paraId="07F82099" w14:textId="77777777" w:rsidTr="00813165">
        <w:trPr>
          <w:trHeight w:val="9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3973D"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CDA 18-192</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DB123"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Woodward, Eva</w:t>
            </w:r>
          </w:p>
        </w:tc>
        <w:tc>
          <w:tcPr>
            <w:tcW w:w="18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1116B7A"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Little Rock, AR</w:t>
            </w:r>
          </w:p>
        </w:tc>
        <w:tc>
          <w:tcPr>
            <w:tcW w:w="39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454E00B"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Veteran Engagement Implementation Strategies to Prevent Rural Veteran Suicide</w:t>
            </w: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71F2E5" w14:textId="77777777"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 xml:space="preserve">$129,065.00 </w:t>
            </w:r>
          </w:p>
        </w:tc>
      </w:tr>
      <w:tr w:rsidR="00813165" w:rsidRPr="00813165" w14:paraId="5F26552D" w14:textId="77777777" w:rsidTr="00813165">
        <w:trPr>
          <w:trHeight w:val="6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7A2C92"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CIN 13-418</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0CAB56"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Axon, Robert N.</w:t>
            </w:r>
          </w:p>
        </w:tc>
        <w:tc>
          <w:tcPr>
            <w:tcW w:w="18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15FB54"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Charleston, SC</w:t>
            </w:r>
          </w:p>
        </w:tc>
        <w:tc>
          <w:tcPr>
            <w:tcW w:w="39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7578D5F"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Charleston Health Equity and Rural Outreach Innovation Center (HEROIC)</w:t>
            </w: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289490" w14:textId="77777777"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 xml:space="preserve">$566,000.00 </w:t>
            </w:r>
          </w:p>
        </w:tc>
      </w:tr>
      <w:tr w:rsidR="00813165" w:rsidRPr="00813165" w14:paraId="48D41804" w14:textId="77777777" w:rsidTr="00813165">
        <w:trPr>
          <w:trHeight w:val="15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E768F"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QUE 20-007</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71A41"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Fortney, John C.</w:t>
            </w:r>
          </w:p>
        </w:tc>
        <w:tc>
          <w:tcPr>
            <w:tcW w:w="18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E16DBF9"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Seattle, WA</w:t>
            </w:r>
          </w:p>
        </w:tc>
        <w:tc>
          <w:tcPr>
            <w:tcW w:w="39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E01A751"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Virtual Care QUERI Program: Implementation of Technology Facilitated Evidence Based Practices to Improve Access to High Quality Care for Rural Veterans</w:t>
            </w: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ACDFC9" w14:textId="77777777"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 xml:space="preserve">$819,300.00 </w:t>
            </w:r>
          </w:p>
        </w:tc>
      </w:tr>
      <w:tr w:rsidR="00813165" w:rsidRPr="00813165" w14:paraId="4DC99851" w14:textId="77777777" w:rsidTr="00813165">
        <w:trPr>
          <w:trHeight w:val="6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5C6A9D"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SDR 21-001</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72D5E8"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Gurewich, Deborah</w:t>
            </w:r>
          </w:p>
        </w:tc>
        <w:tc>
          <w:tcPr>
            <w:tcW w:w="18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985336C"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Boston, MA</w:t>
            </w:r>
          </w:p>
        </w:tc>
        <w:tc>
          <w:tcPr>
            <w:tcW w:w="39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6127FBD"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Addressing Social Determinants of Health Among Rural Veterans</w:t>
            </w: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FC86A2" w14:textId="77777777"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 xml:space="preserve">$451,482.00 </w:t>
            </w:r>
          </w:p>
        </w:tc>
      </w:tr>
      <w:tr w:rsidR="00813165" w:rsidRPr="00813165" w14:paraId="2A42FA4A" w14:textId="77777777" w:rsidTr="00813165">
        <w:trPr>
          <w:trHeight w:val="9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E2B03B"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IIR 19-414</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8FCB15"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Hall, Daniel E.</w:t>
            </w:r>
          </w:p>
        </w:tc>
        <w:tc>
          <w:tcPr>
            <w:tcW w:w="18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86EC403"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Pittsburgh, PA</w:t>
            </w:r>
          </w:p>
        </w:tc>
        <w:tc>
          <w:tcPr>
            <w:tcW w:w="39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C6289B2"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Understanding the effect of rurality and social risk factors on barriers to care and surgical outcomes.</w:t>
            </w: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1BE2F3" w14:textId="77777777"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 xml:space="preserve">$316,396.00 </w:t>
            </w:r>
          </w:p>
        </w:tc>
      </w:tr>
      <w:tr w:rsidR="00813165" w:rsidRPr="00813165" w14:paraId="62C971B2" w14:textId="77777777" w:rsidTr="00813165">
        <w:trPr>
          <w:trHeight w:val="9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6755A3"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CDA 20-261</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D1459"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Boykin, Derrecka M.</w:t>
            </w:r>
          </w:p>
        </w:tc>
        <w:tc>
          <w:tcPr>
            <w:tcW w:w="18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1274C4"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Houston, TX</w:t>
            </w:r>
          </w:p>
        </w:tc>
        <w:tc>
          <w:tcPr>
            <w:tcW w:w="39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168CA0"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Understanding Community-based Mental Healthcare for Rural Veterans with Military Sexual Trauma</w:t>
            </w: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F821D3" w14:textId="77777777"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 xml:space="preserve">$199,301.00 </w:t>
            </w:r>
          </w:p>
        </w:tc>
      </w:tr>
      <w:tr w:rsidR="00813165" w:rsidRPr="00813165" w14:paraId="04D64EC9" w14:textId="77777777" w:rsidTr="00813165">
        <w:trPr>
          <w:trHeight w:val="12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2408EF"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CDA 18-193</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77A938"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Wyse, Jessica</w:t>
            </w:r>
          </w:p>
        </w:tc>
        <w:tc>
          <w:tcPr>
            <w:tcW w:w="18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FA38E81"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Portland, OR</w:t>
            </w:r>
          </w:p>
        </w:tc>
        <w:tc>
          <w:tcPr>
            <w:tcW w:w="39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09EB770"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Expanding access to opioid use disorder treatment with buprenorphine in rural primary care settings</w:t>
            </w: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52AB8D" w14:textId="77777777"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 xml:space="preserve">$153,912.00 </w:t>
            </w:r>
          </w:p>
        </w:tc>
      </w:tr>
      <w:tr w:rsidR="00813165" w:rsidRPr="00813165" w14:paraId="42DEBD4F" w14:textId="77777777" w:rsidTr="00813165">
        <w:trPr>
          <w:trHeight w:val="12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ED0ABC"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RVR 19-483</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C19122"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Halwani, Ahmad S.</w:t>
            </w:r>
          </w:p>
        </w:tc>
        <w:tc>
          <w:tcPr>
            <w:tcW w:w="18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DE9A017"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Salt Lake City, UT</w:t>
            </w:r>
          </w:p>
        </w:tc>
        <w:tc>
          <w:tcPr>
            <w:tcW w:w="39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6AF6AEC" w14:textId="77777777"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Scaling the SLC Veterans on Anticancer Medications in Community and Rural Environments Support (VA CARES) Program to VISN 19</w:t>
            </w: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1261FE" w14:textId="77777777"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 xml:space="preserve">$75,074.00 </w:t>
            </w:r>
          </w:p>
        </w:tc>
      </w:tr>
      <w:tr w:rsidR="00813165" w:rsidRPr="00813165" w14:paraId="61660427" w14:textId="77777777" w:rsidTr="00813165">
        <w:trPr>
          <w:trHeight w:val="300"/>
        </w:trPr>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6F7FC" w14:textId="2A36E02A" w:rsidR="00813165" w:rsidRPr="00813165" w:rsidRDefault="00813165" w:rsidP="00813165">
            <w:pPr>
              <w:spacing w:after="0" w:line="240" w:lineRule="auto"/>
              <w:rPr>
                <w:rFonts w:ascii="Calibri" w:eastAsia="Times New Roman" w:hAnsi="Calibri" w:cs="Calibri"/>
                <w:color w:val="000000"/>
              </w:rPr>
            </w:pPr>
            <w:r w:rsidRPr="00813165">
              <w:rPr>
                <w:rFonts w:ascii="Calibri" w:eastAsia="Times New Roman" w:hAnsi="Calibri" w:cs="Calibri"/>
                <w:color w:val="000000"/>
              </w:rPr>
              <w:t>TOTAL</w:t>
            </w:r>
          </w:p>
        </w:tc>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B43A1E" w14:textId="77777777" w:rsidR="00813165" w:rsidRPr="00813165" w:rsidRDefault="00813165" w:rsidP="00813165">
            <w:pPr>
              <w:spacing w:after="0" w:line="240" w:lineRule="auto"/>
              <w:rPr>
                <w:rFonts w:ascii="Times New Roman" w:eastAsia="Times New Roman" w:hAnsi="Times New Roman" w:cs="Times New Roman"/>
                <w:sz w:val="20"/>
                <w:szCs w:val="20"/>
              </w:rPr>
            </w:pPr>
          </w:p>
        </w:tc>
        <w:tc>
          <w:tcPr>
            <w:tcW w:w="18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2653E2" w14:textId="77777777" w:rsidR="00813165" w:rsidRPr="00813165" w:rsidRDefault="00813165" w:rsidP="00813165">
            <w:pPr>
              <w:spacing w:after="0" w:line="240" w:lineRule="auto"/>
              <w:rPr>
                <w:rFonts w:ascii="Times New Roman" w:eastAsia="Times New Roman" w:hAnsi="Times New Roman" w:cs="Times New Roman"/>
                <w:sz w:val="20"/>
                <w:szCs w:val="20"/>
              </w:rPr>
            </w:pPr>
          </w:p>
        </w:tc>
        <w:tc>
          <w:tcPr>
            <w:tcW w:w="394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CEDC7" w14:textId="77777777" w:rsidR="00813165" w:rsidRPr="00813165" w:rsidRDefault="00813165" w:rsidP="00813165">
            <w:pPr>
              <w:spacing w:after="0" w:line="240" w:lineRule="auto"/>
              <w:rPr>
                <w:rFonts w:ascii="Times New Roman" w:eastAsia="Times New Roman" w:hAnsi="Times New Roman" w:cs="Times New Roman"/>
                <w:sz w:val="20"/>
                <w:szCs w:val="20"/>
              </w:rPr>
            </w:pPr>
          </w:p>
        </w:tc>
        <w:tc>
          <w:tcPr>
            <w:tcW w:w="1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2F4B52" w14:textId="763C86CC" w:rsidR="00813165" w:rsidRPr="00813165" w:rsidRDefault="00813165" w:rsidP="00813165">
            <w:pPr>
              <w:spacing w:after="0" w:line="240" w:lineRule="auto"/>
              <w:jc w:val="right"/>
              <w:rPr>
                <w:rFonts w:ascii="Calibri" w:eastAsia="Times New Roman" w:hAnsi="Calibri" w:cs="Calibri"/>
                <w:color w:val="000000"/>
              </w:rPr>
            </w:pPr>
            <w:r w:rsidRPr="00813165">
              <w:rPr>
                <w:rFonts w:ascii="Calibri" w:eastAsia="Times New Roman" w:hAnsi="Calibri" w:cs="Calibri"/>
                <w:color w:val="000000"/>
              </w:rPr>
              <w:t>$2,710,529</w:t>
            </w:r>
          </w:p>
        </w:tc>
      </w:tr>
    </w:tbl>
    <w:p w14:paraId="39D427E7" w14:textId="0E32F49A" w:rsidR="00813165" w:rsidRDefault="00813165" w:rsidP="00580BB5"/>
    <w:sectPr w:rsidR="00813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0F97"/>
    <w:multiLevelType w:val="hybridMultilevel"/>
    <w:tmpl w:val="7F5C802E"/>
    <w:lvl w:ilvl="0" w:tplc="42B80E7E">
      <w:start w:val="1"/>
      <w:numFmt w:val="decimal"/>
      <w:lvlText w:val="%1."/>
      <w:lvlJc w:val="left"/>
      <w:pPr>
        <w:ind w:left="720" w:hanging="360"/>
      </w:pPr>
      <w:rPr>
        <w:rFonts w:ascii="Arial" w:hAnsi="Arial"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F7654"/>
    <w:multiLevelType w:val="hybridMultilevel"/>
    <w:tmpl w:val="A0964CE8"/>
    <w:lvl w:ilvl="0" w:tplc="DF2E65C0">
      <w:start w:val="1"/>
      <w:numFmt w:val="bullet"/>
      <w:lvlText w:val="•"/>
      <w:lvlJc w:val="left"/>
      <w:pPr>
        <w:tabs>
          <w:tab w:val="num" w:pos="720"/>
        </w:tabs>
        <w:ind w:left="720" w:hanging="360"/>
      </w:pPr>
      <w:rPr>
        <w:rFonts w:ascii="Arial" w:hAnsi="Arial" w:hint="default"/>
      </w:rPr>
    </w:lvl>
    <w:lvl w:ilvl="1" w:tplc="E9DAD500" w:tentative="1">
      <w:start w:val="1"/>
      <w:numFmt w:val="bullet"/>
      <w:lvlText w:val="•"/>
      <w:lvlJc w:val="left"/>
      <w:pPr>
        <w:tabs>
          <w:tab w:val="num" w:pos="1440"/>
        </w:tabs>
        <w:ind w:left="1440" w:hanging="360"/>
      </w:pPr>
      <w:rPr>
        <w:rFonts w:ascii="Arial" w:hAnsi="Arial" w:hint="default"/>
      </w:rPr>
    </w:lvl>
    <w:lvl w:ilvl="2" w:tplc="0BC83C0C" w:tentative="1">
      <w:start w:val="1"/>
      <w:numFmt w:val="bullet"/>
      <w:lvlText w:val="•"/>
      <w:lvlJc w:val="left"/>
      <w:pPr>
        <w:tabs>
          <w:tab w:val="num" w:pos="2160"/>
        </w:tabs>
        <w:ind w:left="2160" w:hanging="360"/>
      </w:pPr>
      <w:rPr>
        <w:rFonts w:ascii="Arial" w:hAnsi="Arial" w:hint="default"/>
      </w:rPr>
    </w:lvl>
    <w:lvl w:ilvl="3" w:tplc="F8C08266" w:tentative="1">
      <w:start w:val="1"/>
      <w:numFmt w:val="bullet"/>
      <w:lvlText w:val="•"/>
      <w:lvlJc w:val="left"/>
      <w:pPr>
        <w:tabs>
          <w:tab w:val="num" w:pos="2880"/>
        </w:tabs>
        <w:ind w:left="2880" w:hanging="360"/>
      </w:pPr>
      <w:rPr>
        <w:rFonts w:ascii="Arial" w:hAnsi="Arial" w:hint="default"/>
      </w:rPr>
    </w:lvl>
    <w:lvl w:ilvl="4" w:tplc="0ABC1CDE" w:tentative="1">
      <w:start w:val="1"/>
      <w:numFmt w:val="bullet"/>
      <w:lvlText w:val="•"/>
      <w:lvlJc w:val="left"/>
      <w:pPr>
        <w:tabs>
          <w:tab w:val="num" w:pos="3600"/>
        </w:tabs>
        <w:ind w:left="3600" w:hanging="360"/>
      </w:pPr>
      <w:rPr>
        <w:rFonts w:ascii="Arial" w:hAnsi="Arial" w:hint="default"/>
      </w:rPr>
    </w:lvl>
    <w:lvl w:ilvl="5" w:tplc="DDEC5DAA" w:tentative="1">
      <w:start w:val="1"/>
      <w:numFmt w:val="bullet"/>
      <w:lvlText w:val="•"/>
      <w:lvlJc w:val="left"/>
      <w:pPr>
        <w:tabs>
          <w:tab w:val="num" w:pos="4320"/>
        </w:tabs>
        <w:ind w:left="4320" w:hanging="360"/>
      </w:pPr>
      <w:rPr>
        <w:rFonts w:ascii="Arial" w:hAnsi="Arial" w:hint="default"/>
      </w:rPr>
    </w:lvl>
    <w:lvl w:ilvl="6" w:tplc="C47C555C" w:tentative="1">
      <w:start w:val="1"/>
      <w:numFmt w:val="bullet"/>
      <w:lvlText w:val="•"/>
      <w:lvlJc w:val="left"/>
      <w:pPr>
        <w:tabs>
          <w:tab w:val="num" w:pos="5040"/>
        </w:tabs>
        <w:ind w:left="5040" w:hanging="360"/>
      </w:pPr>
      <w:rPr>
        <w:rFonts w:ascii="Arial" w:hAnsi="Arial" w:hint="default"/>
      </w:rPr>
    </w:lvl>
    <w:lvl w:ilvl="7" w:tplc="3036111A" w:tentative="1">
      <w:start w:val="1"/>
      <w:numFmt w:val="bullet"/>
      <w:lvlText w:val="•"/>
      <w:lvlJc w:val="left"/>
      <w:pPr>
        <w:tabs>
          <w:tab w:val="num" w:pos="5760"/>
        </w:tabs>
        <w:ind w:left="5760" w:hanging="360"/>
      </w:pPr>
      <w:rPr>
        <w:rFonts w:ascii="Arial" w:hAnsi="Arial" w:hint="default"/>
      </w:rPr>
    </w:lvl>
    <w:lvl w:ilvl="8" w:tplc="623C100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BE0288"/>
    <w:multiLevelType w:val="multilevel"/>
    <w:tmpl w:val="74B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01E6C"/>
    <w:multiLevelType w:val="hybridMultilevel"/>
    <w:tmpl w:val="B9DEEE74"/>
    <w:lvl w:ilvl="0" w:tplc="923CA2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F4711"/>
    <w:multiLevelType w:val="hybridMultilevel"/>
    <w:tmpl w:val="49D6F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510F6"/>
    <w:multiLevelType w:val="multilevel"/>
    <w:tmpl w:val="ADD2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7E6E22"/>
    <w:multiLevelType w:val="hybridMultilevel"/>
    <w:tmpl w:val="A71C5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25D5E"/>
    <w:multiLevelType w:val="multilevel"/>
    <w:tmpl w:val="6E5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14663A"/>
    <w:multiLevelType w:val="multilevel"/>
    <w:tmpl w:val="219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7E43BA"/>
    <w:multiLevelType w:val="hybridMultilevel"/>
    <w:tmpl w:val="9B98C28A"/>
    <w:lvl w:ilvl="0" w:tplc="42B80E7E">
      <w:start w:val="1"/>
      <w:numFmt w:val="decimal"/>
      <w:lvlText w:val="%1."/>
      <w:lvlJc w:val="left"/>
      <w:pPr>
        <w:ind w:left="720" w:hanging="360"/>
      </w:pPr>
      <w:rPr>
        <w:rFonts w:ascii="Arial" w:hAnsi="Arial"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193F13"/>
    <w:multiLevelType w:val="hybridMultilevel"/>
    <w:tmpl w:val="63426E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BD703A4"/>
    <w:multiLevelType w:val="hybridMultilevel"/>
    <w:tmpl w:val="AD7CF960"/>
    <w:lvl w:ilvl="0" w:tplc="0A4A02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D40549"/>
    <w:multiLevelType w:val="hybridMultilevel"/>
    <w:tmpl w:val="BE5AFD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64002287"/>
    <w:multiLevelType w:val="hybridMultilevel"/>
    <w:tmpl w:val="B7EC7FD4"/>
    <w:lvl w:ilvl="0" w:tplc="5914D47C">
      <w:start w:val="1"/>
      <w:numFmt w:val="bullet"/>
      <w:lvlText w:val="o"/>
      <w:lvlJc w:val="left"/>
      <w:pPr>
        <w:tabs>
          <w:tab w:val="num" w:pos="720"/>
        </w:tabs>
        <w:ind w:left="720" w:hanging="360"/>
      </w:pPr>
      <w:rPr>
        <w:rFonts w:ascii="Courier New" w:hAnsi="Courier New" w:hint="default"/>
      </w:rPr>
    </w:lvl>
    <w:lvl w:ilvl="1" w:tplc="2DCE91AE">
      <w:start w:val="1"/>
      <w:numFmt w:val="bullet"/>
      <w:lvlText w:val="o"/>
      <w:lvlJc w:val="left"/>
      <w:pPr>
        <w:tabs>
          <w:tab w:val="num" w:pos="1440"/>
        </w:tabs>
        <w:ind w:left="1440" w:hanging="360"/>
      </w:pPr>
      <w:rPr>
        <w:rFonts w:ascii="Courier New" w:hAnsi="Courier New" w:hint="default"/>
      </w:rPr>
    </w:lvl>
    <w:lvl w:ilvl="2" w:tplc="31BA36E2" w:tentative="1">
      <w:start w:val="1"/>
      <w:numFmt w:val="bullet"/>
      <w:lvlText w:val="o"/>
      <w:lvlJc w:val="left"/>
      <w:pPr>
        <w:tabs>
          <w:tab w:val="num" w:pos="2160"/>
        </w:tabs>
        <w:ind w:left="2160" w:hanging="360"/>
      </w:pPr>
      <w:rPr>
        <w:rFonts w:ascii="Courier New" w:hAnsi="Courier New" w:hint="default"/>
      </w:rPr>
    </w:lvl>
    <w:lvl w:ilvl="3" w:tplc="D0D05EA6" w:tentative="1">
      <w:start w:val="1"/>
      <w:numFmt w:val="bullet"/>
      <w:lvlText w:val="o"/>
      <w:lvlJc w:val="left"/>
      <w:pPr>
        <w:tabs>
          <w:tab w:val="num" w:pos="2880"/>
        </w:tabs>
        <w:ind w:left="2880" w:hanging="360"/>
      </w:pPr>
      <w:rPr>
        <w:rFonts w:ascii="Courier New" w:hAnsi="Courier New" w:hint="default"/>
      </w:rPr>
    </w:lvl>
    <w:lvl w:ilvl="4" w:tplc="A2EE27A4" w:tentative="1">
      <w:start w:val="1"/>
      <w:numFmt w:val="bullet"/>
      <w:lvlText w:val="o"/>
      <w:lvlJc w:val="left"/>
      <w:pPr>
        <w:tabs>
          <w:tab w:val="num" w:pos="3600"/>
        </w:tabs>
        <w:ind w:left="3600" w:hanging="360"/>
      </w:pPr>
      <w:rPr>
        <w:rFonts w:ascii="Courier New" w:hAnsi="Courier New" w:hint="default"/>
      </w:rPr>
    </w:lvl>
    <w:lvl w:ilvl="5" w:tplc="0B82C3B6" w:tentative="1">
      <w:start w:val="1"/>
      <w:numFmt w:val="bullet"/>
      <w:lvlText w:val="o"/>
      <w:lvlJc w:val="left"/>
      <w:pPr>
        <w:tabs>
          <w:tab w:val="num" w:pos="4320"/>
        </w:tabs>
        <w:ind w:left="4320" w:hanging="360"/>
      </w:pPr>
      <w:rPr>
        <w:rFonts w:ascii="Courier New" w:hAnsi="Courier New" w:hint="default"/>
      </w:rPr>
    </w:lvl>
    <w:lvl w:ilvl="6" w:tplc="9B989C20" w:tentative="1">
      <w:start w:val="1"/>
      <w:numFmt w:val="bullet"/>
      <w:lvlText w:val="o"/>
      <w:lvlJc w:val="left"/>
      <w:pPr>
        <w:tabs>
          <w:tab w:val="num" w:pos="5040"/>
        </w:tabs>
        <w:ind w:left="5040" w:hanging="360"/>
      </w:pPr>
      <w:rPr>
        <w:rFonts w:ascii="Courier New" w:hAnsi="Courier New" w:hint="default"/>
      </w:rPr>
    </w:lvl>
    <w:lvl w:ilvl="7" w:tplc="FFF4EDC2" w:tentative="1">
      <w:start w:val="1"/>
      <w:numFmt w:val="bullet"/>
      <w:lvlText w:val="o"/>
      <w:lvlJc w:val="left"/>
      <w:pPr>
        <w:tabs>
          <w:tab w:val="num" w:pos="5760"/>
        </w:tabs>
        <w:ind w:left="5760" w:hanging="360"/>
      </w:pPr>
      <w:rPr>
        <w:rFonts w:ascii="Courier New" w:hAnsi="Courier New" w:hint="default"/>
      </w:rPr>
    </w:lvl>
    <w:lvl w:ilvl="8" w:tplc="BB206240" w:tentative="1">
      <w:start w:val="1"/>
      <w:numFmt w:val="bullet"/>
      <w:lvlText w:val="o"/>
      <w:lvlJc w:val="left"/>
      <w:pPr>
        <w:tabs>
          <w:tab w:val="num" w:pos="6480"/>
        </w:tabs>
        <w:ind w:left="6480" w:hanging="360"/>
      </w:pPr>
      <w:rPr>
        <w:rFonts w:ascii="Courier New" w:hAnsi="Courier New" w:hint="default"/>
      </w:rPr>
    </w:lvl>
  </w:abstractNum>
  <w:abstractNum w:abstractNumId="14" w15:restartNumberingAfterBreak="0">
    <w:nsid w:val="6A227349"/>
    <w:multiLevelType w:val="hybridMultilevel"/>
    <w:tmpl w:val="27C406FE"/>
    <w:lvl w:ilvl="0" w:tplc="9B3CCA78">
      <w:start w:val="1"/>
      <w:numFmt w:val="bullet"/>
      <w:lvlText w:val="•"/>
      <w:lvlJc w:val="left"/>
      <w:pPr>
        <w:tabs>
          <w:tab w:val="num" w:pos="720"/>
        </w:tabs>
        <w:ind w:left="720" w:hanging="360"/>
      </w:pPr>
      <w:rPr>
        <w:rFonts w:ascii="Arial" w:hAnsi="Arial" w:hint="default"/>
      </w:rPr>
    </w:lvl>
    <w:lvl w:ilvl="1" w:tplc="08D8C06A" w:tentative="1">
      <w:start w:val="1"/>
      <w:numFmt w:val="bullet"/>
      <w:lvlText w:val="•"/>
      <w:lvlJc w:val="left"/>
      <w:pPr>
        <w:tabs>
          <w:tab w:val="num" w:pos="1440"/>
        </w:tabs>
        <w:ind w:left="1440" w:hanging="360"/>
      </w:pPr>
      <w:rPr>
        <w:rFonts w:ascii="Arial" w:hAnsi="Arial" w:hint="default"/>
      </w:rPr>
    </w:lvl>
    <w:lvl w:ilvl="2" w:tplc="31BEA76C" w:tentative="1">
      <w:start w:val="1"/>
      <w:numFmt w:val="bullet"/>
      <w:lvlText w:val="•"/>
      <w:lvlJc w:val="left"/>
      <w:pPr>
        <w:tabs>
          <w:tab w:val="num" w:pos="2160"/>
        </w:tabs>
        <w:ind w:left="2160" w:hanging="360"/>
      </w:pPr>
      <w:rPr>
        <w:rFonts w:ascii="Arial" w:hAnsi="Arial" w:hint="default"/>
      </w:rPr>
    </w:lvl>
    <w:lvl w:ilvl="3" w:tplc="541895C0" w:tentative="1">
      <w:start w:val="1"/>
      <w:numFmt w:val="bullet"/>
      <w:lvlText w:val="•"/>
      <w:lvlJc w:val="left"/>
      <w:pPr>
        <w:tabs>
          <w:tab w:val="num" w:pos="2880"/>
        </w:tabs>
        <w:ind w:left="2880" w:hanging="360"/>
      </w:pPr>
      <w:rPr>
        <w:rFonts w:ascii="Arial" w:hAnsi="Arial" w:hint="default"/>
      </w:rPr>
    </w:lvl>
    <w:lvl w:ilvl="4" w:tplc="8A2880FC" w:tentative="1">
      <w:start w:val="1"/>
      <w:numFmt w:val="bullet"/>
      <w:lvlText w:val="•"/>
      <w:lvlJc w:val="left"/>
      <w:pPr>
        <w:tabs>
          <w:tab w:val="num" w:pos="3600"/>
        </w:tabs>
        <w:ind w:left="3600" w:hanging="360"/>
      </w:pPr>
      <w:rPr>
        <w:rFonts w:ascii="Arial" w:hAnsi="Arial" w:hint="default"/>
      </w:rPr>
    </w:lvl>
    <w:lvl w:ilvl="5" w:tplc="BD82B796" w:tentative="1">
      <w:start w:val="1"/>
      <w:numFmt w:val="bullet"/>
      <w:lvlText w:val="•"/>
      <w:lvlJc w:val="left"/>
      <w:pPr>
        <w:tabs>
          <w:tab w:val="num" w:pos="4320"/>
        </w:tabs>
        <w:ind w:left="4320" w:hanging="360"/>
      </w:pPr>
      <w:rPr>
        <w:rFonts w:ascii="Arial" w:hAnsi="Arial" w:hint="default"/>
      </w:rPr>
    </w:lvl>
    <w:lvl w:ilvl="6" w:tplc="7038B300" w:tentative="1">
      <w:start w:val="1"/>
      <w:numFmt w:val="bullet"/>
      <w:lvlText w:val="•"/>
      <w:lvlJc w:val="left"/>
      <w:pPr>
        <w:tabs>
          <w:tab w:val="num" w:pos="5040"/>
        </w:tabs>
        <w:ind w:left="5040" w:hanging="360"/>
      </w:pPr>
      <w:rPr>
        <w:rFonts w:ascii="Arial" w:hAnsi="Arial" w:hint="default"/>
      </w:rPr>
    </w:lvl>
    <w:lvl w:ilvl="7" w:tplc="9C747BAA" w:tentative="1">
      <w:start w:val="1"/>
      <w:numFmt w:val="bullet"/>
      <w:lvlText w:val="•"/>
      <w:lvlJc w:val="left"/>
      <w:pPr>
        <w:tabs>
          <w:tab w:val="num" w:pos="5760"/>
        </w:tabs>
        <w:ind w:left="5760" w:hanging="360"/>
      </w:pPr>
      <w:rPr>
        <w:rFonts w:ascii="Arial" w:hAnsi="Arial" w:hint="default"/>
      </w:rPr>
    </w:lvl>
    <w:lvl w:ilvl="8" w:tplc="CF7E8D7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0024EC2"/>
    <w:multiLevelType w:val="hybridMultilevel"/>
    <w:tmpl w:val="6F0A6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833BDC"/>
    <w:multiLevelType w:val="hybridMultilevel"/>
    <w:tmpl w:val="406E0D28"/>
    <w:lvl w:ilvl="0" w:tplc="2EA84148">
      <w:start w:val="1"/>
      <w:numFmt w:val="bullet"/>
      <w:lvlText w:val="•"/>
      <w:lvlJc w:val="left"/>
      <w:pPr>
        <w:tabs>
          <w:tab w:val="num" w:pos="720"/>
        </w:tabs>
        <w:ind w:left="720" w:hanging="360"/>
      </w:pPr>
      <w:rPr>
        <w:rFonts w:ascii="Arial" w:hAnsi="Arial" w:hint="default"/>
      </w:rPr>
    </w:lvl>
    <w:lvl w:ilvl="1" w:tplc="C3A8BF28" w:tentative="1">
      <w:start w:val="1"/>
      <w:numFmt w:val="bullet"/>
      <w:lvlText w:val="•"/>
      <w:lvlJc w:val="left"/>
      <w:pPr>
        <w:tabs>
          <w:tab w:val="num" w:pos="1440"/>
        </w:tabs>
        <w:ind w:left="1440" w:hanging="360"/>
      </w:pPr>
      <w:rPr>
        <w:rFonts w:ascii="Arial" w:hAnsi="Arial" w:hint="default"/>
      </w:rPr>
    </w:lvl>
    <w:lvl w:ilvl="2" w:tplc="FF74A51C" w:tentative="1">
      <w:start w:val="1"/>
      <w:numFmt w:val="bullet"/>
      <w:lvlText w:val="•"/>
      <w:lvlJc w:val="left"/>
      <w:pPr>
        <w:tabs>
          <w:tab w:val="num" w:pos="2160"/>
        </w:tabs>
        <w:ind w:left="2160" w:hanging="360"/>
      </w:pPr>
      <w:rPr>
        <w:rFonts w:ascii="Arial" w:hAnsi="Arial" w:hint="default"/>
      </w:rPr>
    </w:lvl>
    <w:lvl w:ilvl="3" w:tplc="B798BDA0" w:tentative="1">
      <w:start w:val="1"/>
      <w:numFmt w:val="bullet"/>
      <w:lvlText w:val="•"/>
      <w:lvlJc w:val="left"/>
      <w:pPr>
        <w:tabs>
          <w:tab w:val="num" w:pos="2880"/>
        </w:tabs>
        <w:ind w:left="2880" w:hanging="360"/>
      </w:pPr>
      <w:rPr>
        <w:rFonts w:ascii="Arial" w:hAnsi="Arial" w:hint="default"/>
      </w:rPr>
    </w:lvl>
    <w:lvl w:ilvl="4" w:tplc="54EAFD0A" w:tentative="1">
      <w:start w:val="1"/>
      <w:numFmt w:val="bullet"/>
      <w:lvlText w:val="•"/>
      <w:lvlJc w:val="left"/>
      <w:pPr>
        <w:tabs>
          <w:tab w:val="num" w:pos="3600"/>
        </w:tabs>
        <w:ind w:left="3600" w:hanging="360"/>
      </w:pPr>
      <w:rPr>
        <w:rFonts w:ascii="Arial" w:hAnsi="Arial" w:hint="default"/>
      </w:rPr>
    </w:lvl>
    <w:lvl w:ilvl="5" w:tplc="276CBC96" w:tentative="1">
      <w:start w:val="1"/>
      <w:numFmt w:val="bullet"/>
      <w:lvlText w:val="•"/>
      <w:lvlJc w:val="left"/>
      <w:pPr>
        <w:tabs>
          <w:tab w:val="num" w:pos="4320"/>
        </w:tabs>
        <w:ind w:left="4320" w:hanging="360"/>
      </w:pPr>
      <w:rPr>
        <w:rFonts w:ascii="Arial" w:hAnsi="Arial" w:hint="default"/>
      </w:rPr>
    </w:lvl>
    <w:lvl w:ilvl="6" w:tplc="779C361E" w:tentative="1">
      <w:start w:val="1"/>
      <w:numFmt w:val="bullet"/>
      <w:lvlText w:val="•"/>
      <w:lvlJc w:val="left"/>
      <w:pPr>
        <w:tabs>
          <w:tab w:val="num" w:pos="5040"/>
        </w:tabs>
        <w:ind w:left="5040" w:hanging="360"/>
      </w:pPr>
      <w:rPr>
        <w:rFonts w:ascii="Arial" w:hAnsi="Arial" w:hint="default"/>
      </w:rPr>
    </w:lvl>
    <w:lvl w:ilvl="7" w:tplc="9C82D258" w:tentative="1">
      <w:start w:val="1"/>
      <w:numFmt w:val="bullet"/>
      <w:lvlText w:val="•"/>
      <w:lvlJc w:val="left"/>
      <w:pPr>
        <w:tabs>
          <w:tab w:val="num" w:pos="5760"/>
        </w:tabs>
        <w:ind w:left="5760" w:hanging="360"/>
      </w:pPr>
      <w:rPr>
        <w:rFonts w:ascii="Arial" w:hAnsi="Arial" w:hint="default"/>
      </w:rPr>
    </w:lvl>
    <w:lvl w:ilvl="8" w:tplc="FA24B90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4301802"/>
    <w:multiLevelType w:val="hybridMultilevel"/>
    <w:tmpl w:val="EFF2DFD0"/>
    <w:lvl w:ilvl="0" w:tplc="8B62A508">
      <w:start w:val="1"/>
      <w:numFmt w:val="decimal"/>
      <w:lvlText w:val="%1."/>
      <w:lvlJc w:val="left"/>
      <w:pPr>
        <w:ind w:left="720" w:hanging="360"/>
      </w:pPr>
      <w:rPr>
        <w:rFonts w:ascii="Arial" w:hAnsi="Arial"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B2394D"/>
    <w:multiLevelType w:val="multilevel"/>
    <w:tmpl w:val="FBC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8462659">
    <w:abstractNumId w:val="2"/>
  </w:num>
  <w:num w:numId="2" w16cid:durableId="550187496">
    <w:abstractNumId w:val="1"/>
  </w:num>
  <w:num w:numId="3" w16cid:durableId="1839535973">
    <w:abstractNumId w:val="14"/>
  </w:num>
  <w:num w:numId="4" w16cid:durableId="436143046">
    <w:abstractNumId w:val="16"/>
  </w:num>
  <w:num w:numId="5" w16cid:durableId="647439829">
    <w:abstractNumId w:val="13"/>
  </w:num>
  <w:num w:numId="6" w16cid:durableId="1007170716">
    <w:abstractNumId w:val="12"/>
  </w:num>
  <w:num w:numId="7" w16cid:durableId="237134330">
    <w:abstractNumId w:val="12"/>
  </w:num>
  <w:num w:numId="8" w16cid:durableId="1639070536">
    <w:abstractNumId w:val="15"/>
  </w:num>
  <w:num w:numId="9" w16cid:durableId="612320967">
    <w:abstractNumId w:val="3"/>
  </w:num>
  <w:num w:numId="10" w16cid:durableId="20084830">
    <w:abstractNumId w:val="17"/>
  </w:num>
  <w:num w:numId="11" w16cid:durableId="557401419">
    <w:abstractNumId w:val="0"/>
  </w:num>
  <w:num w:numId="12" w16cid:durableId="398863894">
    <w:abstractNumId w:val="9"/>
  </w:num>
  <w:num w:numId="13" w16cid:durableId="1089276173">
    <w:abstractNumId w:val="11"/>
  </w:num>
  <w:num w:numId="14" w16cid:durableId="1915699317">
    <w:abstractNumId w:val="4"/>
  </w:num>
  <w:num w:numId="15" w16cid:durableId="3947684">
    <w:abstractNumId w:val="10"/>
  </w:num>
  <w:num w:numId="16" w16cid:durableId="352925068">
    <w:abstractNumId w:val="5"/>
  </w:num>
  <w:num w:numId="17" w16cid:durableId="69819037">
    <w:abstractNumId w:val="18"/>
  </w:num>
  <w:num w:numId="18" w16cid:durableId="50353094">
    <w:abstractNumId w:val="6"/>
  </w:num>
  <w:num w:numId="19" w16cid:durableId="1725518051">
    <w:abstractNumId w:val="7"/>
  </w:num>
  <w:num w:numId="20" w16cid:durableId="11025344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165"/>
    <w:rsid w:val="000010B9"/>
    <w:rsid w:val="0001653B"/>
    <w:rsid w:val="00022DE0"/>
    <w:rsid w:val="00023407"/>
    <w:rsid w:val="0003227D"/>
    <w:rsid w:val="00044A72"/>
    <w:rsid w:val="00065ACE"/>
    <w:rsid w:val="00095EBB"/>
    <w:rsid w:val="000D11E7"/>
    <w:rsid w:val="001C0E52"/>
    <w:rsid w:val="001E6450"/>
    <w:rsid w:val="00256AE0"/>
    <w:rsid w:val="00282E30"/>
    <w:rsid w:val="002E35C4"/>
    <w:rsid w:val="002F5A7C"/>
    <w:rsid w:val="00316B3F"/>
    <w:rsid w:val="00317B47"/>
    <w:rsid w:val="00336623"/>
    <w:rsid w:val="0035541E"/>
    <w:rsid w:val="00355A7C"/>
    <w:rsid w:val="003C30A0"/>
    <w:rsid w:val="003E197A"/>
    <w:rsid w:val="003F75F3"/>
    <w:rsid w:val="003F7F02"/>
    <w:rsid w:val="0041140E"/>
    <w:rsid w:val="004468D2"/>
    <w:rsid w:val="00447C04"/>
    <w:rsid w:val="0045354D"/>
    <w:rsid w:val="0045448E"/>
    <w:rsid w:val="00455150"/>
    <w:rsid w:val="00484484"/>
    <w:rsid w:val="00490A52"/>
    <w:rsid w:val="00492A4D"/>
    <w:rsid w:val="004D03DA"/>
    <w:rsid w:val="004F3733"/>
    <w:rsid w:val="00514DBE"/>
    <w:rsid w:val="005668D9"/>
    <w:rsid w:val="00580797"/>
    <w:rsid w:val="00580BB5"/>
    <w:rsid w:val="005A310E"/>
    <w:rsid w:val="005E59ED"/>
    <w:rsid w:val="005F4771"/>
    <w:rsid w:val="005F6578"/>
    <w:rsid w:val="00610F99"/>
    <w:rsid w:val="00634420"/>
    <w:rsid w:val="00643090"/>
    <w:rsid w:val="006435C4"/>
    <w:rsid w:val="00672410"/>
    <w:rsid w:val="00677D94"/>
    <w:rsid w:val="006B0AA7"/>
    <w:rsid w:val="006B73D2"/>
    <w:rsid w:val="006C1610"/>
    <w:rsid w:val="006F4685"/>
    <w:rsid w:val="00716042"/>
    <w:rsid w:val="00733FFF"/>
    <w:rsid w:val="00766C25"/>
    <w:rsid w:val="00767C77"/>
    <w:rsid w:val="007948A7"/>
    <w:rsid w:val="00795877"/>
    <w:rsid w:val="007B181B"/>
    <w:rsid w:val="007D720C"/>
    <w:rsid w:val="00813165"/>
    <w:rsid w:val="00814BC6"/>
    <w:rsid w:val="0083317C"/>
    <w:rsid w:val="00833351"/>
    <w:rsid w:val="00846835"/>
    <w:rsid w:val="00855DEA"/>
    <w:rsid w:val="00856A11"/>
    <w:rsid w:val="00864342"/>
    <w:rsid w:val="00870350"/>
    <w:rsid w:val="0089624C"/>
    <w:rsid w:val="008B09AE"/>
    <w:rsid w:val="008B3B79"/>
    <w:rsid w:val="008F0B38"/>
    <w:rsid w:val="009041B6"/>
    <w:rsid w:val="009327D8"/>
    <w:rsid w:val="00974BA9"/>
    <w:rsid w:val="009848BE"/>
    <w:rsid w:val="0099330A"/>
    <w:rsid w:val="009E5BB7"/>
    <w:rsid w:val="009F31AE"/>
    <w:rsid w:val="00A04E98"/>
    <w:rsid w:val="00A16E78"/>
    <w:rsid w:val="00A35683"/>
    <w:rsid w:val="00A95808"/>
    <w:rsid w:val="00AE4E6B"/>
    <w:rsid w:val="00AE7F39"/>
    <w:rsid w:val="00B12910"/>
    <w:rsid w:val="00B221FF"/>
    <w:rsid w:val="00B93EAD"/>
    <w:rsid w:val="00BF6FFB"/>
    <w:rsid w:val="00C278C2"/>
    <w:rsid w:val="00C3763B"/>
    <w:rsid w:val="00C5797D"/>
    <w:rsid w:val="00C66BF6"/>
    <w:rsid w:val="00C857E9"/>
    <w:rsid w:val="00CD0141"/>
    <w:rsid w:val="00D11CE6"/>
    <w:rsid w:val="00D16868"/>
    <w:rsid w:val="00D41FDF"/>
    <w:rsid w:val="00D66022"/>
    <w:rsid w:val="00D91FA7"/>
    <w:rsid w:val="00D92F46"/>
    <w:rsid w:val="00E4302F"/>
    <w:rsid w:val="00E6374A"/>
    <w:rsid w:val="00E80961"/>
    <w:rsid w:val="00E80BD7"/>
    <w:rsid w:val="00EB0FDB"/>
    <w:rsid w:val="00EF3B48"/>
    <w:rsid w:val="00F0328A"/>
    <w:rsid w:val="00F61BD4"/>
    <w:rsid w:val="00F71F72"/>
    <w:rsid w:val="00F85425"/>
    <w:rsid w:val="00F93492"/>
    <w:rsid w:val="00FD0FDD"/>
    <w:rsid w:val="00FE3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916C"/>
  <w15:chartTrackingRefBased/>
  <w15:docId w15:val="{3AF0CBAB-4FB7-440F-A87C-3666E6FC4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E19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13165"/>
    <w:rPr>
      <w:color w:val="0000FF"/>
      <w:u w:val="single"/>
    </w:rPr>
  </w:style>
  <w:style w:type="paragraph" w:styleId="NormalWeb">
    <w:name w:val="Normal (Web)"/>
    <w:basedOn w:val="Normal"/>
    <w:uiPriority w:val="99"/>
    <w:unhideWhenUsed/>
    <w:rsid w:val="0086434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64342"/>
    <w:pPr>
      <w:spacing w:after="0" w:line="240" w:lineRule="auto"/>
      <w:ind w:left="720"/>
      <w:contextualSpacing/>
    </w:pPr>
    <w:rPr>
      <w:rFonts w:ascii="Times New Roman" w:eastAsia="Times New Roman" w:hAnsi="Times New Roman" w:cs="Times New Roman"/>
      <w:sz w:val="24"/>
      <w:szCs w:val="24"/>
    </w:rPr>
  </w:style>
  <w:style w:type="paragraph" w:customStyle="1" w:styleId="xmsonormal">
    <w:name w:val="x_msonormal"/>
    <w:basedOn w:val="Normal"/>
    <w:rsid w:val="001C0E52"/>
    <w:pPr>
      <w:spacing w:after="0" w:line="240" w:lineRule="auto"/>
    </w:pPr>
    <w:rPr>
      <w:rFonts w:ascii="Calibri" w:hAnsi="Calibri" w:cs="Calibri"/>
    </w:rPr>
  </w:style>
  <w:style w:type="character" w:customStyle="1" w:styleId="Heading3Char">
    <w:name w:val="Heading 3 Char"/>
    <w:basedOn w:val="DefaultParagraphFont"/>
    <w:link w:val="Heading3"/>
    <w:uiPriority w:val="9"/>
    <w:rsid w:val="003E197A"/>
    <w:rPr>
      <w:rFonts w:ascii="Times New Roman" w:eastAsia="Times New Roman" w:hAnsi="Times New Roman" w:cs="Times New Roman"/>
      <w:b/>
      <w:bCs/>
      <w:sz w:val="27"/>
      <w:szCs w:val="27"/>
    </w:rPr>
  </w:style>
  <w:style w:type="paragraph" w:customStyle="1" w:styleId="p">
    <w:name w:val="p"/>
    <w:basedOn w:val="Normal"/>
    <w:rsid w:val="003E197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F3733"/>
    <w:rPr>
      <w:i/>
      <w:iCs/>
    </w:rPr>
  </w:style>
  <w:style w:type="character" w:styleId="FollowedHyperlink">
    <w:name w:val="FollowedHyperlink"/>
    <w:basedOn w:val="DefaultParagraphFont"/>
    <w:uiPriority w:val="99"/>
    <w:semiHidden/>
    <w:unhideWhenUsed/>
    <w:rsid w:val="00A16E78"/>
    <w:rPr>
      <w:color w:val="954F72" w:themeColor="followedHyperlink"/>
      <w:u w:val="single"/>
    </w:rPr>
  </w:style>
  <w:style w:type="character" w:styleId="Strong">
    <w:name w:val="Strong"/>
    <w:basedOn w:val="DefaultParagraphFont"/>
    <w:uiPriority w:val="22"/>
    <w:qFormat/>
    <w:rsid w:val="0041140E"/>
    <w:rPr>
      <w:b/>
      <w:bCs/>
    </w:rPr>
  </w:style>
  <w:style w:type="paragraph" w:styleId="Revision">
    <w:name w:val="Revision"/>
    <w:hidden/>
    <w:uiPriority w:val="99"/>
    <w:semiHidden/>
    <w:rsid w:val="006B73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85188">
      <w:bodyDiv w:val="1"/>
      <w:marLeft w:val="0"/>
      <w:marRight w:val="0"/>
      <w:marTop w:val="0"/>
      <w:marBottom w:val="0"/>
      <w:divBdr>
        <w:top w:val="none" w:sz="0" w:space="0" w:color="auto"/>
        <w:left w:val="none" w:sz="0" w:space="0" w:color="auto"/>
        <w:bottom w:val="none" w:sz="0" w:space="0" w:color="auto"/>
        <w:right w:val="none" w:sz="0" w:space="0" w:color="auto"/>
      </w:divBdr>
      <w:divsChild>
        <w:div w:id="179972832">
          <w:marLeft w:val="360"/>
          <w:marRight w:val="0"/>
          <w:marTop w:val="200"/>
          <w:marBottom w:val="0"/>
          <w:divBdr>
            <w:top w:val="none" w:sz="0" w:space="0" w:color="auto"/>
            <w:left w:val="none" w:sz="0" w:space="0" w:color="auto"/>
            <w:bottom w:val="none" w:sz="0" w:space="0" w:color="auto"/>
            <w:right w:val="none" w:sz="0" w:space="0" w:color="auto"/>
          </w:divBdr>
        </w:div>
        <w:div w:id="1716739435">
          <w:marLeft w:val="360"/>
          <w:marRight w:val="0"/>
          <w:marTop w:val="200"/>
          <w:marBottom w:val="0"/>
          <w:divBdr>
            <w:top w:val="none" w:sz="0" w:space="0" w:color="auto"/>
            <w:left w:val="none" w:sz="0" w:space="0" w:color="auto"/>
            <w:bottom w:val="none" w:sz="0" w:space="0" w:color="auto"/>
            <w:right w:val="none" w:sz="0" w:space="0" w:color="auto"/>
          </w:divBdr>
        </w:div>
      </w:divsChild>
    </w:div>
    <w:div w:id="197013049">
      <w:bodyDiv w:val="1"/>
      <w:marLeft w:val="0"/>
      <w:marRight w:val="0"/>
      <w:marTop w:val="0"/>
      <w:marBottom w:val="0"/>
      <w:divBdr>
        <w:top w:val="none" w:sz="0" w:space="0" w:color="auto"/>
        <w:left w:val="none" w:sz="0" w:space="0" w:color="auto"/>
        <w:bottom w:val="none" w:sz="0" w:space="0" w:color="auto"/>
        <w:right w:val="none" w:sz="0" w:space="0" w:color="auto"/>
      </w:divBdr>
    </w:div>
    <w:div w:id="199392350">
      <w:bodyDiv w:val="1"/>
      <w:marLeft w:val="0"/>
      <w:marRight w:val="0"/>
      <w:marTop w:val="0"/>
      <w:marBottom w:val="0"/>
      <w:divBdr>
        <w:top w:val="none" w:sz="0" w:space="0" w:color="auto"/>
        <w:left w:val="none" w:sz="0" w:space="0" w:color="auto"/>
        <w:bottom w:val="none" w:sz="0" w:space="0" w:color="auto"/>
        <w:right w:val="none" w:sz="0" w:space="0" w:color="auto"/>
      </w:divBdr>
      <w:divsChild>
        <w:div w:id="1577282831">
          <w:marLeft w:val="360"/>
          <w:marRight w:val="0"/>
          <w:marTop w:val="200"/>
          <w:marBottom w:val="0"/>
          <w:divBdr>
            <w:top w:val="none" w:sz="0" w:space="0" w:color="auto"/>
            <w:left w:val="none" w:sz="0" w:space="0" w:color="auto"/>
            <w:bottom w:val="none" w:sz="0" w:space="0" w:color="auto"/>
            <w:right w:val="none" w:sz="0" w:space="0" w:color="auto"/>
          </w:divBdr>
        </w:div>
        <w:div w:id="328800782">
          <w:marLeft w:val="360"/>
          <w:marRight w:val="0"/>
          <w:marTop w:val="200"/>
          <w:marBottom w:val="0"/>
          <w:divBdr>
            <w:top w:val="none" w:sz="0" w:space="0" w:color="auto"/>
            <w:left w:val="none" w:sz="0" w:space="0" w:color="auto"/>
            <w:bottom w:val="none" w:sz="0" w:space="0" w:color="auto"/>
            <w:right w:val="none" w:sz="0" w:space="0" w:color="auto"/>
          </w:divBdr>
        </w:div>
      </w:divsChild>
    </w:div>
    <w:div w:id="413354966">
      <w:bodyDiv w:val="1"/>
      <w:marLeft w:val="0"/>
      <w:marRight w:val="0"/>
      <w:marTop w:val="0"/>
      <w:marBottom w:val="0"/>
      <w:divBdr>
        <w:top w:val="none" w:sz="0" w:space="0" w:color="auto"/>
        <w:left w:val="none" w:sz="0" w:space="0" w:color="auto"/>
        <w:bottom w:val="none" w:sz="0" w:space="0" w:color="auto"/>
        <w:right w:val="none" w:sz="0" w:space="0" w:color="auto"/>
      </w:divBdr>
    </w:div>
    <w:div w:id="550458486">
      <w:bodyDiv w:val="1"/>
      <w:marLeft w:val="0"/>
      <w:marRight w:val="0"/>
      <w:marTop w:val="0"/>
      <w:marBottom w:val="0"/>
      <w:divBdr>
        <w:top w:val="none" w:sz="0" w:space="0" w:color="auto"/>
        <w:left w:val="none" w:sz="0" w:space="0" w:color="auto"/>
        <w:bottom w:val="none" w:sz="0" w:space="0" w:color="auto"/>
        <w:right w:val="none" w:sz="0" w:space="0" w:color="auto"/>
      </w:divBdr>
    </w:div>
    <w:div w:id="819345128">
      <w:bodyDiv w:val="1"/>
      <w:marLeft w:val="0"/>
      <w:marRight w:val="0"/>
      <w:marTop w:val="0"/>
      <w:marBottom w:val="0"/>
      <w:divBdr>
        <w:top w:val="none" w:sz="0" w:space="0" w:color="auto"/>
        <w:left w:val="none" w:sz="0" w:space="0" w:color="auto"/>
        <w:bottom w:val="none" w:sz="0" w:space="0" w:color="auto"/>
        <w:right w:val="none" w:sz="0" w:space="0" w:color="auto"/>
      </w:divBdr>
    </w:div>
    <w:div w:id="878780139">
      <w:bodyDiv w:val="1"/>
      <w:marLeft w:val="0"/>
      <w:marRight w:val="0"/>
      <w:marTop w:val="0"/>
      <w:marBottom w:val="0"/>
      <w:divBdr>
        <w:top w:val="none" w:sz="0" w:space="0" w:color="auto"/>
        <w:left w:val="none" w:sz="0" w:space="0" w:color="auto"/>
        <w:bottom w:val="none" w:sz="0" w:space="0" w:color="auto"/>
        <w:right w:val="none" w:sz="0" w:space="0" w:color="auto"/>
      </w:divBdr>
    </w:div>
    <w:div w:id="966819704">
      <w:bodyDiv w:val="1"/>
      <w:marLeft w:val="0"/>
      <w:marRight w:val="0"/>
      <w:marTop w:val="0"/>
      <w:marBottom w:val="0"/>
      <w:divBdr>
        <w:top w:val="none" w:sz="0" w:space="0" w:color="auto"/>
        <w:left w:val="none" w:sz="0" w:space="0" w:color="auto"/>
        <w:bottom w:val="none" w:sz="0" w:space="0" w:color="auto"/>
        <w:right w:val="none" w:sz="0" w:space="0" w:color="auto"/>
      </w:divBdr>
    </w:div>
    <w:div w:id="995647372">
      <w:bodyDiv w:val="1"/>
      <w:marLeft w:val="0"/>
      <w:marRight w:val="0"/>
      <w:marTop w:val="0"/>
      <w:marBottom w:val="0"/>
      <w:divBdr>
        <w:top w:val="none" w:sz="0" w:space="0" w:color="auto"/>
        <w:left w:val="none" w:sz="0" w:space="0" w:color="auto"/>
        <w:bottom w:val="none" w:sz="0" w:space="0" w:color="auto"/>
        <w:right w:val="none" w:sz="0" w:space="0" w:color="auto"/>
      </w:divBdr>
    </w:div>
    <w:div w:id="1007100851">
      <w:bodyDiv w:val="1"/>
      <w:marLeft w:val="0"/>
      <w:marRight w:val="0"/>
      <w:marTop w:val="0"/>
      <w:marBottom w:val="0"/>
      <w:divBdr>
        <w:top w:val="none" w:sz="0" w:space="0" w:color="auto"/>
        <w:left w:val="none" w:sz="0" w:space="0" w:color="auto"/>
        <w:bottom w:val="none" w:sz="0" w:space="0" w:color="auto"/>
        <w:right w:val="none" w:sz="0" w:space="0" w:color="auto"/>
      </w:divBdr>
    </w:div>
    <w:div w:id="1023048746">
      <w:bodyDiv w:val="1"/>
      <w:marLeft w:val="0"/>
      <w:marRight w:val="0"/>
      <w:marTop w:val="0"/>
      <w:marBottom w:val="0"/>
      <w:divBdr>
        <w:top w:val="none" w:sz="0" w:space="0" w:color="auto"/>
        <w:left w:val="none" w:sz="0" w:space="0" w:color="auto"/>
        <w:bottom w:val="none" w:sz="0" w:space="0" w:color="auto"/>
        <w:right w:val="none" w:sz="0" w:space="0" w:color="auto"/>
      </w:divBdr>
    </w:div>
    <w:div w:id="1387803796">
      <w:bodyDiv w:val="1"/>
      <w:marLeft w:val="0"/>
      <w:marRight w:val="0"/>
      <w:marTop w:val="0"/>
      <w:marBottom w:val="0"/>
      <w:divBdr>
        <w:top w:val="none" w:sz="0" w:space="0" w:color="auto"/>
        <w:left w:val="none" w:sz="0" w:space="0" w:color="auto"/>
        <w:bottom w:val="none" w:sz="0" w:space="0" w:color="auto"/>
        <w:right w:val="none" w:sz="0" w:space="0" w:color="auto"/>
      </w:divBdr>
      <w:divsChild>
        <w:div w:id="1731492611">
          <w:marLeft w:val="0"/>
          <w:marRight w:val="0"/>
          <w:marTop w:val="400"/>
          <w:marBottom w:val="400"/>
          <w:divBdr>
            <w:top w:val="none" w:sz="0" w:space="0" w:color="auto"/>
            <w:left w:val="none" w:sz="0" w:space="0" w:color="auto"/>
            <w:bottom w:val="none" w:sz="0" w:space="0" w:color="auto"/>
            <w:right w:val="none" w:sz="0" w:space="0" w:color="auto"/>
          </w:divBdr>
        </w:div>
        <w:div w:id="1588224397">
          <w:marLeft w:val="0"/>
          <w:marRight w:val="0"/>
          <w:marTop w:val="400"/>
          <w:marBottom w:val="400"/>
          <w:divBdr>
            <w:top w:val="none" w:sz="0" w:space="0" w:color="auto"/>
            <w:left w:val="none" w:sz="0" w:space="0" w:color="auto"/>
            <w:bottom w:val="none" w:sz="0" w:space="0" w:color="auto"/>
            <w:right w:val="none" w:sz="0" w:space="0" w:color="auto"/>
          </w:divBdr>
        </w:div>
        <w:div w:id="130565772">
          <w:marLeft w:val="0"/>
          <w:marRight w:val="0"/>
          <w:marTop w:val="400"/>
          <w:marBottom w:val="400"/>
          <w:divBdr>
            <w:top w:val="none" w:sz="0" w:space="0" w:color="auto"/>
            <w:left w:val="none" w:sz="0" w:space="0" w:color="auto"/>
            <w:bottom w:val="none" w:sz="0" w:space="0" w:color="auto"/>
            <w:right w:val="none" w:sz="0" w:space="0" w:color="auto"/>
          </w:divBdr>
        </w:div>
        <w:div w:id="1954896045">
          <w:marLeft w:val="0"/>
          <w:marRight w:val="0"/>
          <w:marTop w:val="400"/>
          <w:marBottom w:val="400"/>
          <w:divBdr>
            <w:top w:val="none" w:sz="0" w:space="0" w:color="auto"/>
            <w:left w:val="none" w:sz="0" w:space="0" w:color="auto"/>
            <w:bottom w:val="none" w:sz="0" w:space="0" w:color="auto"/>
            <w:right w:val="none" w:sz="0" w:space="0" w:color="auto"/>
          </w:divBdr>
        </w:div>
        <w:div w:id="2120564734">
          <w:marLeft w:val="0"/>
          <w:marRight w:val="0"/>
          <w:marTop w:val="400"/>
          <w:marBottom w:val="400"/>
          <w:divBdr>
            <w:top w:val="none" w:sz="0" w:space="0" w:color="auto"/>
            <w:left w:val="none" w:sz="0" w:space="0" w:color="auto"/>
            <w:bottom w:val="none" w:sz="0" w:space="0" w:color="auto"/>
            <w:right w:val="none" w:sz="0" w:space="0" w:color="auto"/>
          </w:divBdr>
        </w:div>
        <w:div w:id="182666992">
          <w:marLeft w:val="0"/>
          <w:marRight w:val="0"/>
          <w:marTop w:val="400"/>
          <w:marBottom w:val="400"/>
          <w:divBdr>
            <w:top w:val="none" w:sz="0" w:space="0" w:color="auto"/>
            <w:left w:val="none" w:sz="0" w:space="0" w:color="auto"/>
            <w:bottom w:val="none" w:sz="0" w:space="0" w:color="auto"/>
            <w:right w:val="none" w:sz="0" w:space="0" w:color="auto"/>
          </w:divBdr>
        </w:div>
        <w:div w:id="161547693">
          <w:marLeft w:val="0"/>
          <w:marRight w:val="0"/>
          <w:marTop w:val="400"/>
          <w:marBottom w:val="400"/>
          <w:divBdr>
            <w:top w:val="none" w:sz="0" w:space="0" w:color="auto"/>
            <w:left w:val="none" w:sz="0" w:space="0" w:color="auto"/>
            <w:bottom w:val="none" w:sz="0" w:space="0" w:color="auto"/>
            <w:right w:val="none" w:sz="0" w:space="0" w:color="auto"/>
          </w:divBdr>
        </w:div>
      </w:divsChild>
    </w:div>
    <w:div w:id="1568299420">
      <w:bodyDiv w:val="1"/>
      <w:marLeft w:val="0"/>
      <w:marRight w:val="0"/>
      <w:marTop w:val="0"/>
      <w:marBottom w:val="0"/>
      <w:divBdr>
        <w:top w:val="none" w:sz="0" w:space="0" w:color="auto"/>
        <w:left w:val="none" w:sz="0" w:space="0" w:color="auto"/>
        <w:bottom w:val="none" w:sz="0" w:space="0" w:color="auto"/>
        <w:right w:val="none" w:sz="0" w:space="0" w:color="auto"/>
      </w:divBdr>
      <w:divsChild>
        <w:div w:id="762919542">
          <w:marLeft w:val="1166"/>
          <w:marRight w:val="0"/>
          <w:marTop w:val="0"/>
          <w:marBottom w:val="0"/>
          <w:divBdr>
            <w:top w:val="none" w:sz="0" w:space="0" w:color="auto"/>
            <w:left w:val="none" w:sz="0" w:space="0" w:color="auto"/>
            <w:bottom w:val="none" w:sz="0" w:space="0" w:color="auto"/>
            <w:right w:val="none" w:sz="0" w:space="0" w:color="auto"/>
          </w:divBdr>
        </w:div>
      </w:divsChild>
    </w:div>
    <w:div w:id="1611542922">
      <w:bodyDiv w:val="1"/>
      <w:marLeft w:val="0"/>
      <w:marRight w:val="0"/>
      <w:marTop w:val="0"/>
      <w:marBottom w:val="0"/>
      <w:divBdr>
        <w:top w:val="none" w:sz="0" w:space="0" w:color="auto"/>
        <w:left w:val="none" w:sz="0" w:space="0" w:color="auto"/>
        <w:bottom w:val="none" w:sz="0" w:space="0" w:color="auto"/>
        <w:right w:val="none" w:sz="0" w:space="0" w:color="auto"/>
      </w:divBdr>
    </w:div>
    <w:div w:id="1647276294">
      <w:bodyDiv w:val="1"/>
      <w:marLeft w:val="0"/>
      <w:marRight w:val="0"/>
      <w:marTop w:val="0"/>
      <w:marBottom w:val="0"/>
      <w:divBdr>
        <w:top w:val="none" w:sz="0" w:space="0" w:color="auto"/>
        <w:left w:val="none" w:sz="0" w:space="0" w:color="auto"/>
        <w:bottom w:val="none" w:sz="0" w:space="0" w:color="auto"/>
        <w:right w:val="none" w:sz="0" w:space="0" w:color="auto"/>
      </w:divBdr>
    </w:div>
    <w:div w:id="1839882668">
      <w:bodyDiv w:val="1"/>
      <w:marLeft w:val="0"/>
      <w:marRight w:val="0"/>
      <w:marTop w:val="0"/>
      <w:marBottom w:val="0"/>
      <w:divBdr>
        <w:top w:val="none" w:sz="0" w:space="0" w:color="auto"/>
        <w:left w:val="none" w:sz="0" w:space="0" w:color="auto"/>
        <w:bottom w:val="none" w:sz="0" w:space="0" w:color="auto"/>
        <w:right w:val="none" w:sz="0" w:space="0" w:color="auto"/>
      </w:divBdr>
      <w:divsChild>
        <w:div w:id="1044136756">
          <w:marLeft w:val="360"/>
          <w:marRight w:val="0"/>
          <w:marTop w:val="200"/>
          <w:marBottom w:val="0"/>
          <w:divBdr>
            <w:top w:val="none" w:sz="0" w:space="0" w:color="auto"/>
            <w:left w:val="none" w:sz="0" w:space="0" w:color="auto"/>
            <w:bottom w:val="none" w:sz="0" w:space="0" w:color="auto"/>
            <w:right w:val="none" w:sz="0" w:space="0" w:color="auto"/>
          </w:divBdr>
        </w:div>
        <w:div w:id="1923709917">
          <w:marLeft w:val="360"/>
          <w:marRight w:val="0"/>
          <w:marTop w:val="200"/>
          <w:marBottom w:val="0"/>
          <w:divBdr>
            <w:top w:val="none" w:sz="0" w:space="0" w:color="auto"/>
            <w:left w:val="none" w:sz="0" w:space="0" w:color="auto"/>
            <w:bottom w:val="none" w:sz="0" w:space="0" w:color="auto"/>
            <w:right w:val="none" w:sz="0" w:space="0" w:color="auto"/>
          </w:divBdr>
        </w:div>
        <w:div w:id="2063408803">
          <w:marLeft w:val="360"/>
          <w:marRight w:val="0"/>
          <w:marTop w:val="200"/>
          <w:marBottom w:val="0"/>
          <w:divBdr>
            <w:top w:val="none" w:sz="0" w:space="0" w:color="auto"/>
            <w:left w:val="none" w:sz="0" w:space="0" w:color="auto"/>
            <w:bottom w:val="none" w:sz="0" w:space="0" w:color="auto"/>
            <w:right w:val="none" w:sz="0" w:space="0" w:color="auto"/>
          </w:divBdr>
        </w:div>
      </w:divsChild>
    </w:div>
    <w:div w:id="1991594463">
      <w:bodyDiv w:val="1"/>
      <w:marLeft w:val="0"/>
      <w:marRight w:val="0"/>
      <w:marTop w:val="0"/>
      <w:marBottom w:val="0"/>
      <w:divBdr>
        <w:top w:val="none" w:sz="0" w:space="0" w:color="auto"/>
        <w:left w:val="none" w:sz="0" w:space="0" w:color="auto"/>
        <w:bottom w:val="none" w:sz="0" w:space="0" w:color="auto"/>
        <w:right w:val="none" w:sz="0" w:space="0" w:color="auto"/>
      </w:divBdr>
    </w:div>
    <w:div w:id="2069650609">
      <w:bodyDiv w:val="1"/>
      <w:marLeft w:val="0"/>
      <w:marRight w:val="0"/>
      <w:marTop w:val="0"/>
      <w:marBottom w:val="0"/>
      <w:divBdr>
        <w:top w:val="none" w:sz="0" w:space="0" w:color="auto"/>
        <w:left w:val="none" w:sz="0" w:space="0" w:color="auto"/>
        <w:bottom w:val="none" w:sz="0" w:space="0" w:color="auto"/>
        <w:right w:val="none" w:sz="0" w:space="0" w:color="auto"/>
      </w:divBdr>
    </w:div>
    <w:div w:id="211748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6881410/" TargetMode="External"/><Relationship Id="rId13" Type="http://schemas.openxmlformats.org/officeDocument/2006/relationships/hyperlink" Target="https://www.hsrd.research.va.gov/research/abstracts.cfm?Project_ID=2141707506" TargetMode="External"/><Relationship Id="rId18" Type="http://schemas.openxmlformats.org/officeDocument/2006/relationships/hyperlink" Target="https://www.hsrd.research.va.gov/news/feature/telehealth-1122.cfm" TargetMode="External"/><Relationship Id="rId26" Type="http://schemas.openxmlformats.org/officeDocument/2006/relationships/hyperlink" Target="https://pubmed.ncbi.nlm.nih.gov/37488518/" TargetMode="External"/><Relationship Id="rId3" Type="http://schemas.openxmlformats.org/officeDocument/2006/relationships/settings" Target="settings.xml"/><Relationship Id="rId21" Type="http://schemas.openxmlformats.org/officeDocument/2006/relationships/hyperlink" Target="https://www.hsrd.research.va.gov/meetings/virtual_care/051922-Virtual-Care-SOTA-Panel-Discussion.pdf" TargetMode="External"/><Relationship Id="rId7" Type="http://schemas.openxmlformats.org/officeDocument/2006/relationships/hyperlink" Target="https://pubmed.ncbi.nlm.nih.gov/34648188/" TargetMode="External"/><Relationship Id="rId12" Type="http://schemas.openxmlformats.org/officeDocument/2006/relationships/hyperlink" Target="https://www.hsrd.research.va.gov/research/abstracts.cfm?Project_ID=2141709135" TargetMode="External"/><Relationship Id="rId17" Type="http://schemas.openxmlformats.org/officeDocument/2006/relationships/hyperlink" Target="https://www.hsrd.research.va.gov/publications/forum/summer21/default.cfm?ForumMenu=summer21-1" TargetMode="External"/><Relationship Id="rId25" Type="http://schemas.openxmlformats.org/officeDocument/2006/relationships/hyperlink" Target="https://www.queri.research.va.gov/centers/TeleWound.pdf" TargetMode="External"/><Relationship Id="rId2" Type="http://schemas.openxmlformats.org/officeDocument/2006/relationships/styles" Target="styles.xml"/><Relationship Id="rId16" Type="http://schemas.openxmlformats.org/officeDocument/2006/relationships/hyperlink" Target="https://pubmed.ncbi.nlm.nih.gov/36331503/" TargetMode="External"/><Relationship Id="rId20" Type="http://schemas.openxmlformats.org/officeDocument/2006/relationships/hyperlink" Target="https://www.hsrd.research.va.gov/centers/core/virtual_car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cbi.nlm.nih.gov/pmc/articles/PMC8132914/" TargetMode="External"/><Relationship Id="rId11" Type="http://schemas.openxmlformats.org/officeDocument/2006/relationships/hyperlink" Target="https://www.hsrd.research.va.gov/research/abstracts.cfm?Project_ID=2141707469" TargetMode="External"/><Relationship Id="rId24" Type="http://schemas.openxmlformats.org/officeDocument/2006/relationships/hyperlink" Target="https://pubmed.ncbi.nlm.nih.gov/37340266/" TargetMode="External"/><Relationship Id="rId32" Type="http://schemas.openxmlformats.org/officeDocument/2006/relationships/customXml" Target="../customXml/item3.xml"/><Relationship Id="rId5" Type="http://schemas.openxmlformats.org/officeDocument/2006/relationships/hyperlink" Target="https://www.hsrd.research.va.gov/publications/portfolio_review/ruralhealth.cfm" TargetMode="External"/><Relationship Id="rId15" Type="http://schemas.openxmlformats.org/officeDocument/2006/relationships/hyperlink" Target="https://pubmed.ncbi.nlm.nih.gov/37340257/" TargetMode="External"/><Relationship Id="rId23" Type="http://schemas.openxmlformats.org/officeDocument/2006/relationships/hyperlink" Target="https://pubmed.ncbi.nlm.nih.gov/37074341/" TargetMode="External"/><Relationship Id="rId28" Type="http://schemas.openxmlformats.org/officeDocument/2006/relationships/fontTable" Target="fontTable.xml"/><Relationship Id="rId10" Type="http://schemas.openxmlformats.org/officeDocument/2006/relationships/hyperlink" Target="https://www.hsrd.research.va.gov/research/abstracts.cfm?Project_ID=2141709342" TargetMode="External"/><Relationship Id="rId19" Type="http://schemas.openxmlformats.org/officeDocument/2006/relationships/hyperlink" Target="https://link.springer.com/journal/11606/volumes-and-issues/39-1/supplement"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hsrd.research.va.gov/research/abstracts.cfm?Project_ID=2141706245" TargetMode="External"/><Relationship Id="rId14" Type="http://schemas.openxmlformats.org/officeDocument/2006/relationships/hyperlink" Target="https://www.queri.research.va.gov/centers/VirtualCare.pdf" TargetMode="External"/><Relationship Id="rId22" Type="http://schemas.openxmlformats.org/officeDocument/2006/relationships/hyperlink" Target="https://www.hsrd.research.va.gov/publications/esp/telehealth-mh-brief.cfm" TargetMode="External"/><Relationship Id="rId27" Type="http://schemas.openxmlformats.org/officeDocument/2006/relationships/hyperlink" Target="https://link.springer.com/article/10.1007/s11606-023-08476-x" TargetMode="Externa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Rural Health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74501EE-2324-49FC-9E82-F08C039655F3}"/>
</file>

<file path=customXml/itemProps2.xml><?xml version="1.0" encoding="utf-8"?>
<ds:datastoreItem xmlns:ds="http://schemas.openxmlformats.org/officeDocument/2006/customXml" ds:itemID="{DBE5EB06-D32B-4B55-B29D-CE522E48861C}"/>
</file>

<file path=customXml/itemProps3.xml><?xml version="1.0" encoding="utf-8"?>
<ds:datastoreItem xmlns:ds="http://schemas.openxmlformats.org/officeDocument/2006/customXml" ds:itemID="{26990313-0115-47AD-BA0F-519ADE4A622F}"/>
</file>

<file path=docProps/app.xml><?xml version="1.0" encoding="utf-8"?>
<Properties xmlns="http://schemas.openxmlformats.org/officeDocument/2006/extended-properties" xmlns:vt="http://schemas.openxmlformats.org/officeDocument/2006/docPropsVTypes">
  <Template>Normal</Template>
  <TotalTime>6</TotalTime>
  <Pages>9</Pages>
  <Words>4447</Words>
  <Characters>25352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Talking Points on rural health for U.S. Senate Committee on Veterans Affairs</dc:title>
  <dc:subject/>
  <dc:creator>Walsh, Mary B.</dc:creator>
  <cp:keywords/>
  <dc:description/>
  <cp:lastModifiedBy>Walsh, Mary B.</cp:lastModifiedBy>
  <cp:revision>3</cp:revision>
  <dcterms:created xsi:type="dcterms:W3CDTF">2024-04-16T17:40:00Z</dcterms:created>
  <dcterms:modified xsi:type="dcterms:W3CDTF">2024-04-16T17:53:00Z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