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WOMEN'S HEALTH TPs UpdateRamoni_03192024.ab-MR.docx</w:t>
      </w:r>
    </w:p>
    <w:p>
      <w:pPr>
        <w:jc w:val="left"/>
      </w:pPr>
      <w:r>
        <w:rPr>
          <w:color w:val="646464"/>
          <w:sz w:val="18"/>
        </w:rPr>
        <w:t>Title: WOMEN'S HEALTH TPs--UPDATE RAMONI 3-19-24</w:t>
      </w:r>
    </w:p>
    <w:p>
      <w:pPr>
        <w:jc w:val="left"/>
      </w:pPr>
      <w:r>
        <w:rPr>
          <w:color w:val="646464"/>
          <w:sz w:val="18"/>
        </w:rPr>
        <w:t>Topic: Women’s Health – Maternity and Infertility | Type: Talking Points</w:t>
      </w:r>
    </w:p>
    <w:p>
      <w:pPr>
        <w:jc w:val="left"/>
      </w:pPr>
      <w:r>
        <w:rPr>
          <w:color w:val="646464"/>
          <w:sz w:val="18"/>
        </w:rPr>
        <w:t>Created: 2024-07-29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Women’s Health – Maternity and Infertility | Type: Talking Points</w:t>
      </w:r>
    </w:p>
    <w:p>
      <w:pPr>
        <w:jc w:val="left"/>
      </w:pPr>
      <w:r>
        <w:rPr>
          <w:color w:val="646464"/>
          <w:sz w:val="18"/>
        </w:rPr>
        <w:t>Created: 2024-07-29 | By: Richman, Michael (VACO)</w:t>
      </w:r>
    </w:p>
    <w:p>
      <w:pPr>
        <w:jc w:val="left"/>
      </w:pPr>
      <w:r>
        <w:rPr>
          <w:color w:val="646464"/>
          <w:sz w:val="18"/>
        </w:rPr>
        <w:t>Modified: 2026-02-02 | By: Bartlinski, David</w:t>
      </w:r>
    </w:p>
    <w:p w14:paraId="57D26B08" w14:textId="4E8BD452" w:rsidR="00122CD2" w:rsidRPr="00D014B9" w:rsidRDefault="00122CD2" w:rsidP="00122CD2">
      <w:pPr>
        <w:pStyle w:val="ListParagraph"/>
        <w:numPr>
          <w:ilvl w:val="0"/>
          <w:numId w:val="2"/>
        </w:numPr>
        <w:jc w:val="left"/>
        <w:rPr>
          <w:rFonts w:ascii="Times New Roman" w:eastAsia="Times New Roman" w:hAnsi="Times New Roman" w:cs="Times New Roman"/>
          <w:b/>
          <w:bCs/>
          <w:sz w:val="24"/>
          <w:szCs w:val="24"/>
        </w:rPr>
      </w:pPr>
      <w:r>
        <w:rPr>
          <w:color w:val="C8C8C8"/>
          <w:sz w:val="16"/>
        </w:rPr>
        <w:t>────────────────────────────────────────────────────────────────────────────────</w:t>
      </w:r>
    </w:p>
    <w:p w14:paraId="608A13B4" w14:textId="655D3EA1" w:rsidR="00122CD2" w:rsidRPr="00D014B9" w:rsidRDefault="00122CD2" w:rsidP="00122CD2">
      <w:pPr>
        <w:rPr>
          <w:rFonts w:ascii="Times New Roman" w:hAnsi="Times New Roman" w:cs="Times New Roman"/>
          <w:sz w:val="24"/>
          <w:szCs w:val="24"/>
        </w:rPr>
      </w:pPr>
      <w:r/>
    </w:p>
    <w:p w14:paraId="1778EF92" w14:textId="4D07B5AB" w:rsidR="00CA3E0F" w:rsidRPr="00D014B9" w:rsidRDefault="00CA3E0F" w:rsidP="00CA3E0F">
      <w:pPr>
        <w:rPr>
          <w:rFonts w:ascii="Times New Roman" w:hAnsi="Times New Roman" w:cs="Times New Roman"/>
          <w:sz w:val="24"/>
          <w:szCs w:val="24"/>
        </w:rPr>
      </w:pPr>
      <w:r w:rsidRPr="00D014B9">
        <w:rPr>
          <w:rFonts w:ascii="Times New Roman" w:hAnsi="Times New Roman" w:cs="Times New Roman"/>
          <w:sz w:val="24"/>
          <w:szCs w:val="24"/>
        </w:rPr>
        <w:t>Potential accomplishments to highlight:</w:t>
      </w:r>
    </w:p>
    <w:p w14:paraId="7D3EB26C" w14:textId="77777777" w:rsidR="002F0D97" w:rsidRPr="00D014B9" w:rsidRDefault="00F91AA1" w:rsidP="00F91AA1">
      <w:pPr>
        <w:pStyle w:val="ListParagraph"/>
        <w:numPr>
          <w:ilvl w:val="0"/>
          <w:numId w:val="1"/>
        </w:numPr>
        <w:spacing w:after="120"/>
        <w:rPr>
          <w:rFonts w:ascii="Times New Roman" w:hAnsi="Times New Roman" w:cs="Times New Roman"/>
          <w:sz w:val="24"/>
          <w:szCs w:val="24"/>
        </w:rPr>
      </w:pPr>
      <w:r w:rsidRPr="00D014B9">
        <w:rPr>
          <w:rFonts w:ascii="Times New Roman" w:hAnsi="Times New Roman" w:cs="Times New Roman"/>
          <w:sz w:val="24"/>
          <w:szCs w:val="24"/>
        </w:rPr>
        <w:t xml:space="preserve">Since 2010, VA Health Systems Research </w:t>
      </w:r>
      <w:r w:rsidR="002F0D97" w:rsidRPr="00D014B9">
        <w:rPr>
          <w:rFonts w:ascii="Times New Roman" w:hAnsi="Times New Roman" w:cs="Times New Roman"/>
          <w:sz w:val="24"/>
          <w:szCs w:val="24"/>
        </w:rPr>
        <w:t xml:space="preserve">(HSR) </w:t>
      </w:r>
      <w:r w:rsidRPr="00D014B9">
        <w:rPr>
          <w:rFonts w:ascii="Times New Roman" w:hAnsi="Times New Roman" w:cs="Times New Roman"/>
          <w:sz w:val="24"/>
          <w:szCs w:val="24"/>
        </w:rPr>
        <w:t xml:space="preserve">has funded the </w:t>
      </w:r>
      <w:hyperlink r:id="rId7" w:history="1">
        <w:r w:rsidRPr="00D014B9">
          <w:rPr>
            <w:rStyle w:val="Hyperlink"/>
            <w:rFonts w:ascii="Times New Roman" w:hAnsi="Times New Roman" w:cs="Times New Roman"/>
            <w:sz w:val="24"/>
            <w:szCs w:val="24"/>
          </w:rPr>
          <w:t>Women’s Health Research Network (WHRN)</w:t>
        </w:r>
      </w:hyperlink>
      <w:r w:rsidRPr="00D014B9">
        <w:rPr>
          <w:rFonts w:ascii="Times New Roman" w:hAnsi="Times New Roman" w:cs="Times New Roman"/>
          <w:sz w:val="24"/>
          <w:szCs w:val="24"/>
        </w:rPr>
        <w:t xml:space="preserve">, which is a special initiative to systematically transform VA’s capacity to examine and reduce gender disparities in health and health care and use research to increase the delivery of evidence-based care tailored to women Veterans’ needs. The national VA WHRN has helped build VA women’s health research capacity. It is responsive and partnered with health system leaders, frontline staff, and women Veterans.  </w:t>
      </w:r>
    </w:p>
    <w:p w14:paraId="77884F87" w14:textId="041C435E" w:rsidR="00F91AA1" w:rsidRPr="00D014B9" w:rsidRDefault="00F91AA1" w:rsidP="002F0D97">
      <w:pPr>
        <w:pStyle w:val="ListParagraph"/>
        <w:numPr>
          <w:ilvl w:val="1"/>
          <w:numId w:val="1"/>
        </w:numPr>
        <w:spacing w:after="120"/>
        <w:rPr>
          <w:rFonts w:ascii="Times New Roman" w:hAnsi="Times New Roman" w:cs="Times New Roman"/>
          <w:sz w:val="24"/>
          <w:szCs w:val="24"/>
        </w:rPr>
      </w:pPr>
      <w:r w:rsidRPr="00D014B9">
        <w:rPr>
          <w:rFonts w:ascii="Times New Roman" w:hAnsi="Times New Roman" w:cs="Times New Roman"/>
          <w:sz w:val="24"/>
          <w:szCs w:val="24"/>
        </w:rPr>
        <w:t xml:space="preserve">As part of our </w:t>
      </w:r>
      <w:r w:rsidR="002F0D97" w:rsidRPr="00D014B9">
        <w:rPr>
          <w:rFonts w:ascii="Times New Roman" w:hAnsi="Times New Roman" w:cs="Times New Roman"/>
          <w:sz w:val="24"/>
          <w:szCs w:val="24"/>
        </w:rPr>
        <w:t xml:space="preserve">VA </w:t>
      </w:r>
      <w:r w:rsidRPr="00D014B9">
        <w:rPr>
          <w:rFonts w:ascii="Times New Roman" w:hAnsi="Times New Roman" w:cs="Times New Roman"/>
          <w:sz w:val="24"/>
          <w:szCs w:val="24"/>
        </w:rPr>
        <w:t>recommendation to the White House Women’s Health Research Initiative, we are reviewing how we might offer</w:t>
      </w:r>
      <w:r w:rsidR="002F0D97" w:rsidRPr="00D014B9">
        <w:rPr>
          <w:rFonts w:ascii="Times New Roman" w:hAnsi="Times New Roman" w:cs="Times New Roman"/>
          <w:sz w:val="24"/>
          <w:szCs w:val="24"/>
        </w:rPr>
        <w:t xml:space="preserve"> related</w:t>
      </w:r>
      <w:r w:rsidRPr="00D014B9">
        <w:rPr>
          <w:rFonts w:ascii="Times New Roman" w:hAnsi="Times New Roman" w:cs="Times New Roman"/>
          <w:sz w:val="24"/>
          <w:szCs w:val="24"/>
        </w:rPr>
        <w:t xml:space="preserve"> infrastructure supports to investigators </w:t>
      </w:r>
      <w:r w:rsidR="0059637E" w:rsidRPr="00D014B9">
        <w:rPr>
          <w:rFonts w:ascii="Times New Roman" w:hAnsi="Times New Roman" w:cs="Times New Roman"/>
          <w:sz w:val="24"/>
          <w:szCs w:val="24"/>
        </w:rPr>
        <w:t>across the scientific disciplines at VA.</w:t>
      </w:r>
    </w:p>
    <w:p w14:paraId="29596924" w14:textId="0A827F43" w:rsidR="00CA3E0F" w:rsidRPr="00D014B9" w:rsidRDefault="002F0D97" w:rsidP="00CA3E0F">
      <w:pPr>
        <w:spacing w:after="120"/>
        <w:ind w:left="720"/>
        <w:rPr>
          <w:rFonts w:ascii="Times New Roman" w:hAnsi="Times New Roman" w:cs="Times New Roman"/>
          <w:sz w:val="24"/>
          <w:szCs w:val="24"/>
        </w:rPr>
      </w:pPr>
      <w:r w:rsidRPr="00D014B9">
        <w:rPr>
          <w:rFonts w:ascii="Times New Roman" w:hAnsi="Times New Roman" w:cs="Times New Roman"/>
          <w:sz w:val="24"/>
          <w:szCs w:val="24"/>
        </w:rPr>
        <w:t xml:space="preserve">Recent </w:t>
      </w:r>
      <w:r w:rsidR="00CA3E0F" w:rsidRPr="00D014B9">
        <w:rPr>
          <w:rFonts w:ascii="Times New Roman" w:hAnsi="Times New Roman" w:cs="Times New Roman"/>
          <w:sz w:val="24"/>
          <w:szCs w:val="24"/>
        </w:rPr>
        <w:t>FY 2023 Activities and Accomplishments</w:t>
      </w:r>
      <w:r w:rsidRPr="00D014B9">
        <w:rPr>
          <w:rFonts w:ascii="Times New Roman" w:hAnsi="Times New Roman" w:cs="Times New Roman"/>
          <w:sz w:val="24"/>
          <w:szCs w:val="24"/>
        </w:rPr>
        <w:t xml:space="preserve"> (from the FY25 Congressional Justification that primarily included HSR and Rehab)</w:t>
      </w:r>
      <w:r w:rsidR="00CA3E0F" w:rsidRPr="00D014B9">
        <w:rPr>
          <w:rFonts w:ascii="Times New Roman" w:hAnsi="Times New Roman" w:cs="Times New Roman"/>
          <w:sz w:val="24"/>
          <w:szCs w:val="24"/>
        </w:rPr>
        <w:t>:</w:t>
      </w:r>
    </w:p>
    <w:p w14:paraId="200BBD4F"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Published four new </w:t>
      </w:r>
      <w:hyperlink r:id="rId8">
        <w:r w:rsidRPr="00D014B9">
          <w:rPr>
            <w:rStyle w:val="Hyperlink"/>
            <w:rFonts w:ascii="Times New Roman" w:eastAsia="Times New Roman" w:hAnsi="Times New Roman" w:cs="Times New Roman"/>
            <w:sz w:val="24"/>
            <w:szCs w:val="24"/>
          </w:rPr>
          <w:t>research snapshots</w:t>
        </w:r>
      </w:hyperlink>
      <w:r w:rsidRPr="00D014B9">
        <w:rPr>
          <w:rFonts w:ascii="Times New Roman" w:eastAsia="Times New Roman" w:hAnsi="Times New Roman" w:cs="Times New Roman"/>
          <w:sz w:val="24"/>
          <w:szCs w:val="24"/>
        </w:rPr>
        <w:t xml:space="preserve"> on improving screening and treatment for intimate partner violence, pregnancy and maternity care, prosthetics research, and rural women Veterans. </w:t>
      </w:r>
    </w:p>
    <w:p w14:paraId="7D6A45E7"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Published a </w:t>
      </w:r>
      <w:hyperlink r:id="rId9">
        <w:r w:rsidRPr="00D014B9">
          <w:rPr>
            <w:rStyle w:val="Hyperlink"/>
            <w:rFonts w:ascii="Times New Roman" w:eastAsia="Times New Roman" w:hAnsi="Times New Roman" w:cs="Times New Roman"/>
            <w:sz w:val="24"/>
            <w:szCs w:val="24"/>
          </w:rPr>
          <w:t>supplement</w:t>
        </w:r>
      </w:hyperlink>
      <w:r w:rsidRPr="00D014B9">
        <w:rPr>
          <w:rFonts w:ascii="Times New Roman" w:eastAsia="Times New Roman" w:hAnsi="Times New Roman" w:cs="Times New Roman"/>
          <w:sz w:val="24"/>
          <w:szCs w:val="24"/>
        </w:rPr>
        <w:t xml:space="preserve"> on “Moving Women Veterans’ Health Research Forward” in JGIM with 25 peer-reviewed papers and 2 editorials included, spanning reproductive health, mental health, sexual violence, and innovative clinical services for women Veterans</w:t>
      </w:r>
    </w:p>
    <w:p w14:paraId="7108B6AF"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Increased attention to </w:t>
      </w:r>
      <w:r w:rsidRPr="00D014B9">
        <w:rPr>
          <w:rFonts w:ascii="Times New Roman" w:eastAsia="Times New Roman" w:hAnsi="Times New Roman" w:cs="Times New Roman"/>
          <w:i/>
          <w:iCs/>
          <w:sz w:val="24"/>
          <w:szCs w:val="24"/>
        </w:rPr>
        <w:t>trauma-informed care</w:t>
      </w:r>
      <w:r w:rsidRPr="00D014B9">
        <w:rPr>
          <w:rFonts w:ascii="Times New Roman" w:eastAsia="Times New Roman" w:hAnsi="Times New Roman" w:cs="Times New Roman"/>
          <w:sz w:val="24"/>
          <w:szCs w:val="24"/>
        </w:rPr>
        <w:t xml:space="preserve"> for women Veterans at acute risk for suicide may improve their willingness to continue healthcare at VA facilities.</w:t>
      </w:r>
      <w:r w:rsidRPr="00D014B9">
        <w:rPr>
          <w:rStyle w:val="EndnoteReference"/>
          <w:rFonts w:ascii="Times New Roman" w:eastAsia="Times New Roman" w:hAnsi="Times New Roman" w:cs="Times New Roman"/>
          <w:sz w:val="24"/>
          <w:szCs w:val="24"/>
        </w:rPr>
        <w:endnoteReference w:id="1"/>
      </w:r>
    </w:p>
    <w:p w14:paraId="76555CDE"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Identified a promising </w:t>
      </w:r>
      <w:r w:rsidRPr="00D014B9">
        <w:rPr>
          <w:rFonts w:ascii="Times New Roman" w:eastAsia="Times New Roman" w:hAnsi="Times New Roman" w:cs="Times New Roman"/>
          <w:i/>
          <w:iCs/>
          <w:sz w:val="24"/>
          <w:szCs w:val="24"/>
        </w:rPr>
        <w:t>potential new PTSD treatment option</w:t>
      </w:r>
      <w:r w:rsidRPr="00D014B9">
        <w:rPr>
          <w:rFonts w:ascii="Times New Roman" w:eastAsia="Times New Roman" w:hAnsi="Times New Roman" w:cs="Times New Roman"/>
          <w:sz w:val="24"/>
          <w:szCs w:val="24"/>
        </w:rPr>
        <w:t xml:space="preserve"> (Trauma Sensitive Yoga) that increased access to acceptable, patient-driven, and effective PTSD treatment for women Veterans, and provided a treatment that could improve associated symptoms (e.g., depression, anxiety).</w:t>
      </w:r>
      <w:r w:rsidRPr="00D014B9">
        <w:rPr>
          <w:rStyle w:val="EndnoteReference"/>
          <w:rFonts w:ascii="Times New Roman" w:eastAsia="Times New Roman" w:hAnsi="Times New Roman" w:cs="Times New Roman"/>
          <w:sz w:val="24"/>
          <w:szCs w:val="24"/>
        </w:rPr>
        <w:endnoteReference w:id="2"/>
      </w:r>
    </w:p>
    <w:p w14:paraId="43D8B63F"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color w:val="4D8055"/>
          <w:sz w:val="24"/>
          <w:szCs w:val="24"/>
        </w:rPr>
      </w:pPr>
      <w:r w:rsidRPr="00D014B9">
        <w:rPr>
          <w:rFonts w:ascii="Times New Roman" w:eastAsia="Times New Roman" w:hAnsi="Times New Roman" w:cs="Times New Roman"/>
          <w:sz w:val="24"/>
          <w:szCs w:val="24"/>
        </w:rPr>
        <w:t>Identified there are challenges in</w:t>
      </w:r>
      <w:r w:rsidRPr="00D014B9">
        <w:rPr>
          <w:rFonts w:ascii="Times New Roman" w:eastAsia="Times New Roman" w:hAnsi="Times New Roman" w:cs="Times New Roman"/>
          <w:i/>
          <w:iCs/>
          <w:sz w:val="24"/>
          <w:szCs w:val="24"/>
        </w:rPr>
        <w:t xml:space="preserve"> sleep apnea</w:t>
      </w:r>
      <w:r w:rsidRPr="00D014B9">
        <w:rPr>
          <w:rFonts w:ascii="Times New Roman" w:eastAsia="Times New Roman" w:hAnsi="Times New Roman" w:cs="Times New Roman"/>
          <w:sz w:val="24"/>
          <w:szCs w:val="24"/>
        </w:rPr>
        <w:t xml:space="preserve"> diagnostic testing for women, but there is a high level of adherence to guideline-based treatment when sleep apnea is diagnosed.</w:t>
      </w:r>
      <w:r w:rsidRPr="00D014B9">
        <w:rPr>
          <w:rStyle w:val="EndnoteReference"/>
          <w:rFonts w:ascii="Times New Roman" w:eastAsia="Times New Roman" w:hAnsi="Times New Roman" w:cs="Times New Roman"/>
          <w:sz w:val="24"/>
          <w:szCs w:val="24"/>
        </w:rPr>
        <w:endnoteReference w:id="3"/>
      </w:r>
      <w:r w:rsidRPr="00D014B9">
        <w:rPr>
          <w:rFonts w:ascii="Times New Roman" w:eastAsia="Times New Roman" w:hAnsi="Times New Roman" w:cs="Times New Roman"/>
          <w:sz w:val="24"/>
          <w:szCs w:val="24"/>
        </w:rPr>
        <w:t xml:space="preserve"> </w:t>
      </w:r>
    </w:p>
    <w:p w14:paraId="6BD463A1"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color w:val="222222"/>
          <w:sz w:val="24"/>
          <w:szCs w:val="24"/>
        </w:rPr>
      </w:pPr>
      <w:r w:rsidRPr="00D014B9">
        <w:rPr>
          <w:rFonts w:ascii="Times New Roman" w:eastAsia="Times New Roman" w:hAnsi="Times New Roman" w:cs="Times New Roman"/>
          <w:sz w:val="24"/>
          <w:szCs w:val="24"/>
        </w:rPr>
        <w:t>Implementation facilitation is a helpful strategy for</w:t>
      </w:r>
      <w:r w:rsidRPr="00D014B9">
        <w:rPr>
          <w:rFonts w:ascii="Times New Roman" w:eastAsia="Times New Roman" w:hAnsi="Times New Roman" w:cs="Times New Roman"/>
          <w:i/>
          <w:sz w:val="24"/>
          <w:szCs w:val="24"/>
        </w:rPr>
        <w:t xml:space="preserve"> increasing screening for intimate partner violence </w:t>
      </w:r>
      <w:r w:rsidRPr="00D014B9">
        <w:rPr>
          <w:rFonts w:ascii="Times New Roman" w:eastAsia="Times New Roman" w:hAnsi="Times New Roman" w:cs="Times New Roman"/>
          <w:sz w:val="24"/>
          <w:szCs w:val="24"/>
        </w:rPr>
        <w:t>in primary care – an issue that is more important than ever as this is becoming mandatory in VA for all women of childbearing age (i.e., mandatory clinical reminder).</w:t>
      </w:r>
      <w:r w:rsidRPr="00D014B9">
        <w:rPr>
          <w:rStyle w:val="EndnoteReference"/>
          <w:rFonts w:ascii="Times New Roman" w:eastAsia="Times New Roman" w:hAnsi="Times New Roman" w:cs="Times New Roman"/>
          <w:sz w:val="24"/>
          <w:szCs w:val="24"/>
        </w:rPr>
        <w:endnoteReference w:id="4"/>
      </w:r>
      <w:r w:rsidRPr="00D014B9">
        <w:rPr>
          <w:rFonts w:ascii="Times New Roman" w:eastAsia="Times New Roman" w:hAnsi="Times New Roman" w:cs="Times New Roman"/>
          <w:sz w:val="24"/>
          <w:szCs w:val="24"/>
        </w:rPr>
        <w:t xml:space="preserve"> </w:t>
      </w:r>
    </w:p>
    <w:p w14:paraId="4DFF0209" w14:textId="77777777" w:rsidR="00CA3E0F" w:rsidRPr="00D014B9" w:rsidRDefault="00CA3E0F" w:rsidP="00CA3E0F">
      <w:pPr>
        <w:pStyle w:val="ListParagraph"/>
        <w:numPr>
          <w:ilvl w:val="0"/>
          <w:numId w:val="6"/>
        </w:numPr>
        <w:tabs>
          <w:tab w:val="left" w:pos="360"/>
          <w:tab w:val="left" w:pos="810"/>
        </w:tabs>
        <w:spacing w:after="120"/>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Black Veterans with </w:t>
      </w:r>
      <w:r w:rsidRPr="00D014B9">
        <w:rPr>
          <w:rFonts w:ascii="Times New Roman" w:eastAsia="Times New Roman" w:hAnsi="Times New Roman" w:cs="Times New Roman"/>
          <w:i/>
          <w:iCs/>
          <w:sz w:val="24"/>
          <w:szCs w:val="24"/>
        </w:rPr>
        <w:t>uterine fibroids</w:t>
      </w:r>
      <w:r w:rsidRPr="00D014B9">
        <w:rPr>
          <w:rFonts w:ascii="Times New Roman" w:eastAsia="Times New Roman" w:hAnsi="Times New Roman" w:cs="Times New Roman"/>
          <w:sz w:val="24"/>
          <w:szCs w:val="24"/>
        </w:rPr>
        <w:t xml:space="preserve"> were less likely than white Veterans to receive any treatment provided or paid for by VA during 8 years of follow-up.</w:t>
      </w:r>
      <w:r w:rsidRPr="00D014B9">
        <w:rPr>
          <w:rStyle w:val="EndnoteReference"/>
          <w:rFonts w:ascii="Times New Roman" w:eastAsia="Times New Roman" w:hAnsi="Times New Roman" w:cs="Times New Roman"/>
          <w:sz w:val="24"/>
          <w:szCs w:val="24"/>
        </w:rPr>
        <w:endnoteReference w:id="5"/>
      </w:r>
      <w:r w:rsidRPr="00D014B9">
        <w:rPr>
          <w:rFonts w:ascii="Times New Roman" w:eastAsia="Times New Roman" w:hAnsi="Times New Roman" w:cs="Times New Roman"/>
          <w:sz w:val="24"/>
          <w:szCs w:val="24"/>
        </w:rPr>
        <w:t xml:space="preserve"> </w:t>
      </w:r>
    </w:p>
    <w:p w14:paraId="4AFDF87F" w14:textId="77777777" w:rsidR="00CA3E0F" w:rsidRPr="00D014B9" w:rsidRDefault="00CA3E0F" w:rsidP="00CA3E0F">
      <w:pPr>
        <w:pStyle w:val="ListParagraph"/>
        <w:numPr>
          <w:ilvl w:val="0"/>
          <w:numId w:val="6"/>
        </w:numPr>
        <w:spacing w:after="120" w:line="259" w:lineRule="auto"/>
        <w:ind w:left="1080"/>
        <w:rPr>
          <w:rStyle w:val="eop"/>
          <w:rFonts w:ascii="Times New Roman" w:hAnsi="Times New Roman" w:cs="Times New Roman"/>
          <w:color w:val="000000" w:themeColor="text1"/>
          <w:sz w:val="24"/>
          <w:szCs w:val="24"/>
        </w:rPr>
      </w:pPr>
      <w:r w:rsidRPr="00D014B9">
        <w:rPr>
          <w:rStyle w:val="normaltextrun"/>
          <w:rFonts w:ascii="Times New Roman" w:hAnsi="Times New Roman" w:cs="Times New Roman"/>
          <w:color w:val="000000"/>
          <w:sz w:val="24"/>
          <w:szCs w:val="24"/>
          <w:shd w:val="clear" w:color="auto" w:fill="FFFFFF"/>
        </w:rPr>
        <w:lastRenderedPageBreak/>
        <w:t xml:space="preserve">Across four VISNs, </w:t>
      </w:r>
      <w:r w:rsidRPr="00D014B9">
        <w:rPr>
          <w:rStyle w:val="normaltextrun"/>
          <w:rFonts w:ascii="Times New Roman" w:hAnsi="Times New Roman" w:cs="Times New Roman"/>
          <w:i/>
          <w:iCs/>
          <w:color w:val="000000"/>
          <w:sz w:val="24"/>
          <w:szCs w:val="24"/>
          <w:shd w:val="clear" w:color="auto" w:fill="FFFFFF"/>
        </w:rPr>
        <w:t>expanded access to three virtual, evidence-based services (for prevention of cardiovascular disease, diabetes, and postpartum depression) tailored for women Veterans</w:t>
      </w:r>
      <w:r w:rsidRPr="00D014B9">
        <w:rPr>
          <w:rStyle w:val="normaltextrun"/>
          <w:rFonts w:ascii="Times New Roman" w:hAnsi="Times New Roman" w:cs="Times New Roman"/>
          <w:color w:val="000000"/>
          <w:sz w:val="24"/>
          <w:szCs w:val="24"/>
          <w:shd w:val="clear" w:color="auto" w:fill="FFFFFF"/>
        </w:rPr>
        <w:t xml:space="preserve"> in rural and urban-isolation areas, reaching a high proportion of women from minoritized groups (diabetes prevention program: 76.5%; reducing cardiovascular risk program 61.2%), and supported VA staff with strategies to facilitate women’s treatment engagement and retention.</w:t>
      </w:r>
      <w:r w:rsidRPr="00D014B9">
        <w:rPr>
          <w:rStyle w:val="EndnoteReference"/>
          <w:rFonts w:ascii="Times New Roman" w:hAnsi="Times New Roman" w:cs="Times New Roman"/>
          <w:color w:val="000000"/>
          <w:sz w:val="24"/>
          <w:szCs w:val="24"/>
          <w:shd w:val="clear" w:color="auto" w:fill="FFFFFF"/>
        </w:rPr>
        <w:endnoteReference w:id="6"/>
      </w:r>
      <w:r w:rsidRPr="00D014B9">
        <w:rPr>
          <w:rStyle w:val="normaltextrun"/>
          <w:rFonts w:ascii="Times New Roman" w:hAnsi="Times New Roman" w:cs="Times New Roman"/>
          <w:color w:val="000000"/>
          <w:sz w:val="24"/>
          <w:szCs w:val="24"/>
          <w:shd w:val="clear" w:color="auto" w:fill="FFFFFF"/>
        </w:rPr>
        <w:t xml:space="preserve"> </w:t>
      </w:r>
    </w:p>
    <w:p w14:paraId="0C330931" w14:textId="77777777" w:rsidR="00CA3E0F" w:rsidRPr="00D014B9" w:rsidRDefault="00CA3E0F" w:rsidP="00CA3E0F">
      <w:pPr>
        <w:pStyle w:val="ListParagraph"/>
        <w:numPr>
          <w:ilvl w:val="0"/>
          <w:numId w:val="5"/>
        </w:numPr>
        <w:spacing w:after="120" w:line="259" w:lineRule="auto"/>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Supplement funding to increase the number of women Veterans for gender comparisons with DoD-funded project, “</w:t>
      </w:r>
      <w:r w:rsidRPr="00D014B9">
        <w:rPr>
          <w:rFonts w:ascii="Times New Roman" w:eastAsia="Times New Roman" w:hAnsi="Times New Roman" w:cs="Times New Roman"/>
          <w:i/>
          <w:iCs/>
          <w:sz w:val="24"/>
          <w:szCs w:val="24"/>
        </w:rPr>
        <w:t>Needs, Preferences and Functional Abilities of Veterans and Service Members with Upper Limb Amputation.”</w:t>
      </w:r>
      <w:r w:rsidRPr="00D014B9">
        <w:rPr>
          <w:rFonts w:ascii="Times New Roman" w:eastAsia="Times New Roman" w:hAnsi="Times New Roman" w:cs="Times New Roman"/>
          <w:sz w:val="24"/>
          <w:szCs w:val="24"/>
        </w:rPr>
        <w:t xml:space="preserve"> Findings confirm that women with upper-limb amputation are less likely than men to have ever used or to currently use prostheses, to have received prosthetic training, or to use devices controlled with body movement. Women more likely to use devices that serve exclusively a cosmetic purpose. Results highlight a need to develop prostheses for women that are cosmetically acceptable, yet lightweight and functional.</w:t>
      </w:r>
      <w:r w:rsidRPr="00D014B9">
        <w:rPr>
          <w:rStyle w:val="EndnoteReference"/>
          <w:rFonts w:ascii="Times New Roman" w:eastAsia="Times New Roman" w:hAnsi="Times New Roman" w:cs="Times New Roman"/>
          <w:sz w:val="24"/>
          <w:szCs w:val="24"/>
        </w:rPr>
        <w:endnoteReference w:id="7"/>
      </w:r>
    </w:p>
    <w:p w14:paraId="61C45BF7" w14:textId="77777777" w:rsidR="00CA3E0F" w:rsidRPr="00D014B9" w:rsidRDefault="00CA3E0F" w:rsidP="00CA3E0F">
      <w:pPr>
        <w:pStyle w:val="ListParagraph"/>
        <w:numPr>
          <w:ilvl w:val="0"/>
          <w:numId w:val="5"/>
        </w:numPr>
        <w:spacing w:after="120" w:line="259" w:lineRule="auto"/>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Developed novel prosthetic ankle/foot attachment system that quickly adapts for use with different footwear (e.g., high heels). With assistance ORD Technology Transfer Program, Investigators signed a licensing agreement in January 2021 with an industry partner (UNYQ) who released this device for sale in Sept 2022 – in market and available for purchase. The first Women Veteran user is currently being fitted for it.</w:t>
      </w:r>
      <w:r w:rsidRPr="00D014B9">
        <w:rPr>
          <w:rStyle w:val="EndnoteReference"/>
          <w:rFonts w:ascii="Times New Roman" w:eastAsia="Times New Roman" w:hAnsi="Times New Roman" w:cs="Times New Roman"/>
          <w:sz w:val="24"/>
          <w:szCs w:val="24"/>
        </w:rPr>
        <w:endnoteReference w:id="8"/>
      </w:r>
    </w:p>
    <w:p w14:paraId="63240775" w14:textId="77777777" w:rsidR="00CA3E0F" w:rsidRPr="00D014B9" w:rsidRDefault="00CA3E0F" w:rsidP="00CA3E0F">
      <w:pPr>
        <w:pStyle w:val="ListParagraph"/>
        <w:numPr>
          <w:ilvl w:val="0"/>
          <w:numId w:val="5"/>
        </w:numPr>
        <w:spacing w:after="120" w:line="259" w:lineRule="auto"/>
        <w:ind w:left="1080"/>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Funded a study in women Veterans with major lower-limb amputation to characterize prosthetic prescription, use and satisfaction, and to identify barriers and facilitators to successful functional mobility and health-related quality of life </w:t>
      </w:r>
      <w:proofErr w:type="gramStart"/>
      <w:r w:rsidRPr="00D014B9">
        <w:rPr>
          <w:rFonts w:ascii="Times New Roman" w:eastAsia="Times New Roman" w:hAnsi="Times New Roman" w:cs="Times New Roman"/>
          <w:sz w:val="24"/>
          <w:szCs w:val="24"/>
        </w:rPr>
        <w:t>in order to</w:t>
      </w:r>
      <w:proofErr w:type="gramEnd"/>
      <w:r w:rsidRPr="00D014B9">
        <w:rPr>
          <w:rFonts w:ascii="Times New Roman" w:eastAsia="Times New Roman" w:hAnsi="Times New Roman" w:cs="Times New Roman"/>
          <w:sz w:val="24"/>
          <w:szCs w:val="24"/>
        </w:rPr>
        <w:t xml:space="preserve"> promote gender-sensitive prosthetic care and equitable outcomes. Initial findings suggest minimal gender differences in prosthetic prescription and time to prescription within VA, unlike findings in the general community where women often fare worse than men.</w:t>
      </w:r>
      <w:r w:rsidRPr="00D014B9">
        <w:rPr>
          <w:rStyle w:val="EndnoteReference"/>
          <w:rFonts w:ascii="Times New Roman" w:eastAsia="Times New Roman" w:hAnsi="Times New Roman" w:cs="Times New Roman"/>
          <w:sz w:val="24"/>
          <w:szCs w:val="24"/>
        </w:rPr>
        <w:endnoteReference w:id="9"/>
      </w:r>
    </w:p>
    <w:p w14:paraId="7EC69D6E" w14:textId="77777777" w:rsidR="00122CD2" w:rsidRPr="00D014B9" w:rsidRDefault="00122CD2" w:rsidP="00122CD2">
      <w:pPr>
        <w:ind w:left="1440"/>
        <w:rPr>
          <w:rFonts w:ascii="Times New Roman" w:hAnsi="Times New Roman" w:cs="Times New Roman"/>
          <w:sz w:val="24"/>
          <w:szCs w:val="24"/>
        </w:rPr>
      </w:pPr>
    </w:p>
    <w:p w14:paraId="48488023" w14:textId="77777777" w:rsidR="00122CD2" w:rsidRPr="00D014B9" w:rsidRDefault="00122CD2" w:rsidP="00122CD2">
      <w:pPr>
        <w:pStyle w:val="ListParagraph"/>
        <w:numPr>
          <w:ilvl w:val="0"/>
          <w:numId w:val="2"/>
        </w:numPr>
        <w:rPr>
          <w:rFonts w:ascii="Times New Roman" w:eastAsia="Times New Roman" w:hAnsi="Times New Roman" w:cs="Times New Roman"/>
          <w:b/>
          <w:bCs/>
          <w:sz w:val="24"/>
          <w:szCs w:val="24"/>
        </w:rPr>
      </w:pPr>
      <w:r w:rsidRPr="00D014B9">
        <w:rPr>
          <w:rFonts w:ascii="Times New Roman" w:eastAsia="Times New Roman" w:hAnsi="Times New Roman" w:cs="Times New Roman"/>
          <w:b/>
          <w:bCs/>
          <w:sz w:val="24"/>
          <w:szCs w:val="24"/>
        </w:rPr>
        <w:t>Jason and Matt, are we allowed to say where we would put additional dollars if we got them?  If so, I recall that we reviewed this with OMB.  Can you remind me of what we prioritized?</w:t>
      </w:r>
    </w:p>
    <w:p w14:paraId="3A47132A" w14:textId="77777777" w:rsidR="0059637E" w:rsidRPr="00D014B9" w:rsidRDefault="0059637E" w:rsidP="0059637E">
      <w:pPr>
        <w:rPr>
          <w:rFonts w:ascii="Times New Roman" w:eastAsia="Times New Roman" w:hAnsi="Times New Roman" w:cs="Times New Roman"/>
          <w:b/>
          <w:bCs/>
          <w:sz w:val="24"/>
          <w:szCs w:val="24"/>
        </w:rPr>
      </w:pPr>
    </w:p>
    <w:p w14:paraId="4B875F6F" w14:textId="6F2F07D2" w:rsidR="0059637E" w:rsidRPr="00D014B9" w:rsidRDefault="0059637E" w:rsidP="0059637E">
      <w:pPr>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If allowed, I would:</w:t>
      </w:r>
    </w:p>
    <w:p w14:paraId="2D92AE22" w14:textId="77777777" w:rsidR="002F0D97" w:rsidRPr="00D014B9" w:rsidRDefault="002F0D97" w:rsidP="0059637E">
      <w:pPr>
        <w:rPr>
          <w:rFonts w:ascii="Times New Roman" w:eastAsia="Times New Roman" w:hAnsi="Times New Roman" w:cs="Times New Roman"/>
          <w:sz w:val="24"/>
          <w:szCs w:val="24"/>
        </w:rPr>
      </w:pPr>
    </w:p>
    <w:p w14:paraId="33A08ABD" w14:textId="7A4BE957" w:rsidR="0059637E" w:rsidRPr="00D014B9" w:rsidRDefault="0059637E" w:rsidP="0059637E">
      <w:pPr>
        <w:pStyle w:val="ListParagraph"/>
        <w:numPr>
          <w:ilvl w:val="0"/>
          <w:numId w:val="1"/>
        </w:numPr>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Suggest that we try to request funding to conduct additional research required by the new Executive Order focusing on midlife health issues, including menopause, for women Veterans.</w:t>
      </w:r>
    </w:p>
    <w:p w14:paraId="40CFB685" w14:textId="77777777" w:rsidR="002F0D97" w:rsidRPr="00D014B9" w:rsidRDefault="002F0D97" w:rsidP="002F0D97">
      <w:pPr>
        <w:pStyle w:val="ListParagraph"/>
        <w:ind w:left="1080"/>
        <w:rPr>
          <w:rFonts w:ascii="Times New Roman" w:eastAsia="Times New Roman" w:hAnsi="Times New Roman" w:cs="Times New Roman"/>
          <w:sz w:val="24"/>
          <w:szCs w:val="24"/>
        </w:rPr>
      </w:pPr>
    </w:p>
    <w:p w14:paraId="4170C07D" w14:textId="7B4146A5" w:rsidR="0059637E" w:rsidRPr="00D014B9" w:rsidRDefault="002F0D97" w:rsidP="0059637E">
      <w:pPr>
        <w:pStyle w:val="ListParagraph"/>
        <w:numPr>
          <w:ilvl w:val="0"/>
          <w:numId w:val="1"/>
        </w:numPr>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t xml:space="preserve">Suggest we plant the seed that our </w:t>
      </w:r>
      <w:r w:rsidR="0059637E" w:rsidRPr="00D014B9">
        <w:rPr>
          <w:rFonts w:ascii="Times New Roman" w:eastAsia="Times New Roman" w:hAnsi="Times New Roman" w:cs="Times New Roman"/>
          <w:sz w:val="24"/>
          <w:szCs w:val="24"/>
        </w:rPr>
        <w:t xml:space="preserve">White House Initiative on Women’s Health Research recommendations, will </w:t>
      </w:r>
      <w:r w:rsidRPr="00D014B9">
        <w:rPr>
          <w:rFonts w:ascii="Times New Roman" w:eastAsia="Times New Roman" w:hAnsi="Times New Roman" w:cs="Times New Roman"/>
          <w:sz w:val="24"/>
          <w:szCs w:val="24"/>
        </w:rPr>
        <w:t>develop</w:t>
      </w:r>
      <w:r w:rsidR="0059637E" w:rsidRPr="00D014B9">
        <w:rPr>
          <w:rFonts w:ascii="Times New Roman" w:eastAsia="Times New Roman" w:hAnsi="Times New Roman" w:cs="Times New Roman"/>
          <w:sz w:val="24"/>
          <w:szCs w:val="24"/>
        </w:rPr>
        <w:t xml:space="preserve"> roadmaps for potential areas of research and increased inter-agency collaboration (i.e., DoD and NIH) and will outline the funding needed to execute such work.</w:t>
      </w:r>
    </w:p>
    <w:p w14:paraId="71178CBC" w14:textId="77777777" w:rsidR="002F0D97" w:rsidRPr="00D014B9" w:rsidRDefault="002F0D97" w:rsidP="002F0D97">
      <w:pPr>
        <w:pStyle w:val="ListParagraph"/>
        <w:rPr>
          <w:rFonts w:ascii="Times New Roman" w:eastAsia="Times New Roman" w:hAnsi="Times New Roman" w:cs="Times New Roman"/>
          <w:sz w:val="24"/>
          <w:szCs w:val="24"/>
        </w:rPr>
      </w:pPr>
    </w:p>
    <w:p w14:paraId="4259A322" w14:textId="376F8220" w:rsidR="0059637E" w:rsidRPr="00D014B9" w:rsidRDefault="002F0D97" w:rsidP="007D7C99">
      <w:pPr>
        <w:pStyle w:val="ListParagraph"/>
        <w:numPr>
          <w:ilvl w:val="0"/>
          <w:numId w:val="1"/>
        </w:numPr>
        <w:rPr>
          <w:rFonts w:ascii="Times New Roman" w:eastAsia="Times New Roman" w:hAnsi="Times New Roman" w:cs="Times New Roman"/>
          <w:sz w:val="24"/>
          <w:szCs w:val="24"/>
        </w:rPr>
      </w:pPr>
      <w:r w:rsidRPr="00D014B9">
        <w:rPr>
          <w:rFonts w:ascii="Times New Roman" w:eastAsia="Times New Roman" w:hAnsi="Times New Roman" w:cs="Times New Roman"/>
          <w:sz w:val="24"/>
          <w:szCs w:val="24"/>
        </w:rPr>
        <w:lastRenderedPageBreak/>
        <w:t>In addition, h</w:t>
      </w:r>
      <w:r w:rsidR="0059637E" w:rsidRPr="00D014B9">
        <w:rPr>
          <w:rFonts w:ascii="Times New Roman" w:eastAsia="Times New Roman" w:hAnsi="Times New Roman" w:cs="Times New Roman"/>
          <w:sz w:val="24"/>
          <w:szCs w:val="24"/>
        </w:rPr>
        <w:t>ere are our latest HSR priorities</w:t>
      </w:r>
      <w:r w:rsidR="008E629F" w:rsidRPr="00D014B9">
        <w:rPr>
          <w:rFonts w:ascii="Times New Roman" w:eastAsia="Times New Roman" w:hAnsi="Times New Roman" w:cs="Times New Roman"/>
          <w:sz w:val="24"/>
          <w:szCs w:val="24"/>
        </w:rPr>
        <w:t xml:space="preserve"> for women Veteran’s health:</w:t>
      </w:r>
    </w:p>
    <w:p w14:paraId="66E2AE3F" w14:textId="77777777" w:rsidR="008E629F" w:rsidRPr="00D014B9" w:rsidRDefault="008E629F" w:rsidP="0059637E">
      <w:pPr>
        <w:rPr>
          <w:rFonts w:ascii="Times New Roman" w:eastAsia="Times New Roman" w:hAnsi="Times New Roman" w:cs="Times New Roman"/>
          <w:sz w:val="24"/>
          <w:szCs w:val="24"/>
        </w:rPr>
      </w:pPr>
    </w:p>
    <w:p w14:paraId="06261D0D" w14:textId="77777777" w:rsidR="0059637E" w:rsidRPr="00D014B9" w:rsidRDefault="0059637E" w:rsidP="0059637E">
      <w:pPr>
        <w:pStyle w:val="BodyText"/>
        <w:rPr>
          <w:rFonts w:ascii="Times New Roman" w:hAnsi="Times New Roman" w:cs="Times New Roman"/>
          <w:sz w:val="24"/>
          <w:szCs w:val="24"/>
        </w:rPr>
      </w:pPr>
      <w:r w:rsidRPr="00D014B9">
        <w:rPr>
          <w:rFonts w:ascii="Times New Roman" w:hAnsi="Times New Roman" w:cs="Times New Roman"/>
          <w:sz w:val="24"/>
          <w:szCs w:val="24"/>
        </w:rPr>
        <w:t>Women Veterans continue to be among the fastest growing segment of new VA users, with unique health care needs and lingering gender</w:t>
      </w:r>
      <w:r w:rsidRPr="00D014B9">
        <w:rPr>
          <w:rFonts w:ascii="Times New Roman" w:hAnsi="Times New Roman" w:cs="Times New Roman"/>
          <w:sz w:val="24"/>
          <w:szCs w:val="24"/>
        </w:rPr>
        <w:noBreakHyphen/>
        <w:t xml:space="preserve">based disparities in care. VA women’s health research prioritizes: </w:t>
      </w:r>
    </w:p>
    <w:p w14:paraId="7F3520BC" w14:textId="3974E07E" w:rsidR="0059637E" w:rsidRPr="00D014B9" w:rsidRDefault="0059637E" w:rsidP="0059637E">
      <w:pPr>
        <w:pStyle w:val="BodyText"/>
        <w:numPr>
          <w:ilvl w:val="0"/>
          <w:numId w:val="7"/>
        </w:numPr>
        <w:rPr>
          <w:rFonts w:ascii="Times New Roman" w:hAnsi="Times New Roman" w:cs="Times New Roman"/>
          <w:sz w:val="24"/>
          <w:szCs w:val="24"/>
        </w:rPr>
      </w:pPr>
      <w:r w:rsidRPr="00D014B9">
        <w:rPr>
          <w:rFonts w:ascii="Times New Roman" w:hAnsi="Times New Roman" w:cs="Times New Roman"/>
          <w:b/>
          <w:bCs/>
          <w:sz w:val="24"/>
          <w:szCs w:val="24"/>
        </w:rPr>
        <w:t xml:space="preserve">Care for older </w:t>
      </w:r>
      <w:r w:rsidR="008E629F" w:rsidRPr="00D014B9">
        <w:rPr>
          <w:rFonts w:ascii="Times New Roman" w:hAnsi="Times New Roman" w:cs="Times New Roman"/>
          <w:b/>
          <w:bCs/>
          <w:sz w:val="24"/>
          <w:szCs w:val="24"/>
        </w:rPr>
        <w:t xml:space="preserve">and mid-life </w:t>
      </w:r>
      <w:r w:rsidRPr="00D014B9">
        <w:rPr>
          <w:rFonts w:ascii="Times New Roman" w:hAnsi="Times New Roman" w:cs="Times New Roman"/>
          <w:b/>
          <w:bCs/>
          <w:sz w:val="24"/>
          <w:szCs w:val="24"/>
        </w:rPr>
        <w:t>women Veterans</w:t>
      </w:r>
      <w:r w:rsidRPr="00D014B9">
        <w:rPr>
          <w:rFonts w:ascii="Times New Roman" w:hAnsi="Times New Roman" w:cs="Times New Roman"/>
          <w:sz w:val="24"/>
          <w:szCs w:val="24"/>
        </w:rPr>
        <w:t xml:space="preserve">, including aging, menopause, and long-term care. </w:t>
      </w:r>
    </w:p>
    <w:p w14:paraId="3435C229" w14:textId="77777777" w:rsidR="0059637E" w:rsidRPr="00D014B9" w:rsidRDefault="0059637E" w:rsidP="0059637E">
      <w:pPr>
        <w:pStyle w:val="BodyText"/>
        <w:numPr>
          <w:ilvl w:val="0"/>
          <w:numId w:val="7"/>
        </w:numPr>
        <w:rPr>
          <w:rFonts w:ascii="Times New Roman" w:hAnsi="Times New Roman" w:cs="Times New Roman"/>
          <w:sz w:val="24"/>
          <w:szCs w:val="24"/>
        </w:rPr>
      </w:pPr>
      <w:r w:rsidRPr="00D014B9">
        <w:rPr>
          <w:rFonts w:ascii="Times New Roman" w:hAnsi="Times New Roman" w:cs="Times New Roman"/>
          <w:b/>
          <w:bCs/>
          <w:sz w:val="24"/>
          <w:szCs w:val="24"/>
        </w:rPr>
        <w:t>Health care needs and interventions for post-deployment health that account for military experiences and exposures</w:t>
      </w:r>
      <w:r w:rsidRPr="00D014B9">
        <w:rPr>
          <w:rFonts w:ascii="Times New Roman" w:hAnsi="Times New Roman" w:cs="Times New Roman"/>
          <w:sz w:val="24"/>
          <w:szCs w:val="24"/>
        </w:rPr>
        <w:t xml:space="preserve"> (e.g., how military experiences affect VA care utilization, tracking care after military exposure screening) </w:t>
      </w:r>
    </w:p>
    <w:p w14:paraId="0D666E19" w14:textId="77777777" w:rsidR="0059637E" w:rsidRPr="00D014B9" w:rsidRDefault="0059637E" w:rsidP="0059637E">
      <w:pPr>
        <w:pStyle w:val="BodyText"/>
        <w:numPr>
          <w:ilvl w:val="0"/>
          <w:numId w:val="7"/>
        </w:numPr>
        <w:rPr>
          <w:rFonts w:ascii="Times New Roman" w:hAnsi="Times New Roman" w:cs="Times New Roman"/>
          <w:sz w:val="24"/>
          <w:szCs w:val="24"/>
        </w:rPr>
      </w:pPr>
      <w:r w:rsidRPr="00D014B9">
        <w:rPr>
          <w:rFonts w:ascii="Times New Roman" w:hAnsi="Times New Roman" w:cs="Times New Roman"/>
          <w:sz w:val="24"/>
          <w:szCs w:val="24"/>
        </w:rPr>
        <w:t>Translational research and evidence across the lifespan and across services, including primary care/prevention, reproductive health, mental health (e.g., suicide prevention, intimate partner violence, military sexual trauma, and PTSD)</w:t>
      </w:r>
    </w:p>
    <w:p w14:paraId="2D9A6856" w14:textId="77777777" w:rsidR="0059637E" w:rsidRPr="00D014B9" w:rsidRDefault="0059637E" w:rsidP="0059637E">
      <w:pPr>
        <w:pStyle w:val="BodyText"/>
        <w:numPr>
          <w:ilvl w:val="0"/>
          <w:numId w:val="7"/>
        </w:numPr>
        <w:rPr>
          <w:rFonts w:ascii="Times New Roman" w:hAnsi="Times New Roman" w:cs="Times New Roman"/>
          <w:sz w:val="24"/>
          <w:szCs w:val="24"/>
        </w:rPr>
      </w:pPr>
      <w:r w:rsidRPr="00D014B9">
        <w:rPr>
          <w:rFonts w:ascii="Times New Roman" w:hAnsi="Times New Roman" w:cs="Times New Roman"/>
          <w:sz w:val="24"/>
          <w:szCs w:val="24"/>
        </w:rPr>
        <w:t>Access and community care, including coordination of community care women’s health services, coordination of community-provided pregnancy and post-partum care, and rural health care</w:t>
      </w:r>
    </w:p>
    <w:p w14:paraId="17A16803" w14:textId="77777777" w:rsidR="0059637E" w:rsidRPr="00D014B9" w:rsidRDefault="0059637E" w:rsidP="0059637E">
      <w:pPr>
        <w:pStyle w:val="BodyText"/>
        <w:numPr>
          <w:ilvl w:val="0"/>
          <w:numId w:val="7"/>
        </w:numPr>
        <w:rPr>
          <w:rFonts w:ascii="Times New Roman" w:hAnsi="Times New Roman" w:cs="Times New Roman"/>
          <w:sz w:val="24"/>
          <w:szCs w:val="24"/>
        </w:rPr>
      </w:pPr>
      <w:r w:rsidRPr="00D014B9">
        <w:rPr>
          <w:rFonts w:ascii="Times New Roman" w:hAnsi="Times New Roman" w:cs="Times New Roman"/>
          <w:sz w:val="24"/>
          <w:szCs w:val="24"/>
        </w:rPr>
        <w:t>Coordination of care for complex chronic conditions and multimorbidity (including cancer care)</w:t>
      </w:r>
    </w:p>
    <w:p w14:paraId="261FFA7B" w14:textId="77777777" w:rsidR="0059637E" w:rsidRPr="00D014B9" w:rsidRDefault="0059637E" w:rsidP="0059637E">
      <w:pPr>
        <w:pStyle w:val="BodyText"/>
        <w:rPr>
          <w:rFonts w:ascii="Times New Roman" w:hAnsi="Times New Roman" w:cs="Times New Roman"/>
          <w:sz w:val="24"/>
          <w:szCs w:val="24"/>
        </w:rPr>
      </w:pPr>
    </w:p>
    <w:p w14:paraId="59B815B8" w14:textId="33D90DC9" w:rsidR="0059637E" w:rsidRPr="00D014B9" w:rsidRDefault="0059637E" w:rsidP="0059637E">
      <w:pPr>
        <w:pStyle w:val="BodyText"/>
        <w:rPr>
          <w:rFonts w:ascii="Times New Roman" w:hAnsi="Times New Roman" w:cs="Times New Roman"/>
          <w:sz w:val="24"/>
          <w:szCs w:val="24"/>
        </w:rPr>
      </w:pPr>
      <w:r w:rsidRPr="00D014B9">
        <w:rPr>
          <w:rFonts w:ascii="Times New Roman" w:hAnsi="Times New Roman" w:cs="Times New Roman"/>
          <w:sz w:val="24"/>
          <w:szCs w:val="24"/>
        </w:rPr>
        <w:t>More research is needed in these areas, as well as strategies to enhance trauma</w:t>
      </w:r>
      <w:r w:rsidRPr="00D014B9">
        <w:rPr>
          <w:rFonts w:ascii="Times New Roman" w:hAnsi="Times New Roman" w:cs="Times New Roman"/>
          <w:sz w:val="24"/>
          <w:szCs w:val="24"/>
        </w:rPr>
        <w:noBreakHyphen/>
        <w:t>informed care, end harassment and intimate partner violence, and explore the effectiveness of gender-tailored interventions where needed.</w:t>
      </w:r>
    </w:p>
    <w:p w14:paraId="15B0A0BF" w14:textId="77777777" w:rsidR="00933588" w:rsidRPr="008E629F" w:rsidRDefault="00933588">
      <w:pPr>
        <w:rPr>
          <w:rFonts w:ascii="Times New Roman" w:hAnsi="Times New Roman" w:cs="Times New Roman"/>
        </w:rPr>
      </w:pPr>
    </w:p>
    <w:p w14:paraId="21A9E92C" w14:textId="77777777" w:rsidR="00CA3E0F" w:rsidRPr="008E629F" w:rsidRDefault="00CA3E0F">
      <w:pPr>
        <w:rPr>
          <w:rFonts w:ascii="Times New Roman" w:hAnsi="Times New Roman" w:cs="Times New Roman"/>
        </w:rPr>
      </w:pPr>
    </w:p>
    <w:sectPr w:rsidR="00CA3E0F" w:rsidRPr="008E6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92EE2" w14:textId="77777777" w:rsidR="00DA6DF4" w:rsidRDefault="00DA6DF4" w:rsidP="00CA3E0F">
      <w:r>
        <w:separator/>
      </w:r>
    </w:p>
  </w:endnote>
  <w:endnote w:type="continuationSeparator" w:id="0">
    <w:p w14:paraId="1E1E3134" w14:textId="77777777" w:rsidR="00DA6DF4" w:rsidRDefault="00DA6DF4" w:rsidP="00CA3E0F">
      <w:r>
        <w:continuationSeparator/>
      </w:r>
    </w:p>
  </w:endnote>
  <w:endnote w:id="1">
    <w:p w14:paraId="783EF103"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sz w:val="24"/>
          <w:szCs w:val="24"/>
        </w:rPr>
        <w:t>Katie L. McDonald, Claire C. Meunier, Ben Liu, Brandon Roth &amp; Lauren, M. Denneson (2023): Gender Differences in Barriers and Facilitators to Care among U.S. military Veterans at High Risk for Suicide: A Qualitative Study, Military Behavioral Health, DOI: 10.1080/21635781.2023.2221472</w:t>
      </w:r>
    </w:p>
  </w:endnote>
  <w:endnote w:id="2">
    <w:p w14:paraId="21B0F44E"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hyperlink r:id="rId1">
        <w:r w:rsidRPr="00D014B9">
          <w:rPr>
            <w:rStyle w:val="Hyperlink"/>
            <w:rFonts w:ascii="Times New Roman" w:eastAsia="Times New Roman" w:hAnsi="Times New Roman" w:cs="Times New Roman"/>
            <w:sz w:val="24"/>
            <w:szCs w:val="24"/>
          </w:rPr>
          <w:t>Trauma-sensitive yoga for female Veterans with PTSD who experienced military sexual traum</w:t>
        </w:r>
      </w:hyperlink>
      <w:proofErr w:type="gramStart"/>
      <w:r w:rsidRPr="00D014B9">
        <w:rPr>
          <w:rFonts w:ascii="Times New Roman" w:eastAsia="Times New Roman" w:hAnsi="Times New Roman" w:cs="Times New Roman"/>
          <w:sz w:val="24"/>
          <w:szCs w:val="24"/>
        </w:rPr>
        <w:t>a,</w:t>
      </w:r>
      <w:proofErr w:type="gramEnd"/>
      <w:r w:rsidRPr="00D014B9">
        <w:rPr>
          <w:rFonts w:ascii="Times New Roman" w:eastAsia="Times New Roman" w:hAnsi="Times New Roman" w:cs="Times New Roman"/>
          <w:sz w:val="24"/>
          <w:szCs w:val="24"/>
        </w:rPr>
        <w:t xml:space="preserve"> PI: Kelly</w:t>
      </w:r>
    </w:p>
  </w:endnote>
  <w:endnote w:id="3">
    <w:p w14:paraId="1C9923B0"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Moghtaderi I, Kelly MR, Carlson GC, Fung CH, Josephson KR, Song Y, Swistun D, Zhu R, Mitchell M, Lee D, Badr MS, Washington DL, Yano EM, Alessi CA, Zeidler MR, Martin JL. Sleep Breath. 2022 Dec 16:10.1007/s11325-022-02765-1. doi: 10.1007/s11325-022-02765-1. Online ahead of print.PMID: 36525174</w:t>
      </w:r>
    </w:p>
  </w:endnote>
  <w:endnote w:id="4">
    <w:p w14:paraId="39FAD820"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color w:val="222222"/>
          <w:sz w:val="24"/>
          <w:szCs w:val="24"/>
        </w:rPr>
        <w:t xml:space="preserve">Iverson, K. M., Stolzmann, K. L., Brady, J. E., Adjognon, O. L., Dichter, M. E., Lew, R. A., ... &amp; Miller, C. J. Integrating intimate partner violence screening programs in primary care: results from a Hybrid-II implementation-effectiveness RCT. </w:t>
      </w:r>
      <w:r w:rsidRPr="00D014B9">
        <w:rPr>
          <w:rFonts w:ascii="Times New Roman" w:eastAsia="Times New Roman" w:hAnsi="Times New Roman" w:cs="Times New Roman"/>
          <w:i/>
          <w:color w:val="222222"/>
          <w:sz w:val="24"/>
          <w:szCs w:val="24"/>
        </w:rPr>
        <w:t>American Journal of Preventive Medicine</w:t>
      </w:r>
      <w:r w:rsidRPr="00D014B9">
        <w:rPr>
          <w:rFonts w:ascii="Times New Roman" w:eastAsia="Times New Roman" w:hAnsi="Times New Roman" w:cs="Times New Roman"/>
          <w:color w:val="222222"/>
          <w:sz w:val="24"/>
          <w:szCs w:val="24"/>
        </w:rPr>
        <w:t xml:space="preserve">. 2023. 65(2), 251-260.   </w:t>
      </w:r>
    </w:p>
  </w:endnote>
  <w:endnote w:id="5">
    <w:p w14:paraId="67421E83" w14:textId="77777777" w:rsidR="00CA3E0F" w:rsidRPr="00D014B9" w:rsidRDefault="00CA3E0F" w:rsidP="00CA3E0F">
      <w:pPr>
        <w:tabs>
          <w:tab w:val="left" w:pos="360"/>
          <w:tab w:val="left" w:pos="810"/>
        </w:tabs>
        <w:rPr>
          <w:rFonts w:ascii="Times New Roman" w:eastAsia="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sz w:val="24"/>
          <w:szCs w:val="24"/>
        </w:rPr>
        <w:t xml:space="preserve">Katon JG, Bossick A, Carey C, Christy A, Doll K, Gatsby E, Gray KE, Lynch KE, Moy E, Owens S, Washington DL, Callegari LS. Racial Disparities in Uterine Fibroid Treatment Among Veterans Using VA Health Care. Womens Health Issues. 2023 Jul-Aug;33(4):405-413. doi: 10.1016/j.whi.2023.03.005. Epub 2023 Apr 25. PMID: 37105835. </w:t>
      </w:r>
    </w:p>
  </w:endnote>
  <w:endnote w:id="6">
    <w:p w14:paraId="6E996E17"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Style w:val="normaltextrun"/>
          <w:rFonts w:ascii="Times New Roman" w:hAnsi="Times New Roman" w:cs="Times New Roman"/>
          <w:color w:val="0563C1"/>
          <w:sz w:val="24"/>
          <w:szCs w:val="24"/>
          <w:u w:val="single"/>
          <w:shd w:val="clear" w:color="auto" w:fill="FFFFFF"/>
        </w:rPr>
        <w:t>EMPOWER 2.0 (PI: Hamilton)</w:t>
      </w:r>
      <w:r w:rsidRPr="00D014B9">
        <w:rPr>
          <w:rStyle w:val="eop"/>
          <w:rFonts w:ascii="Times New Roman" w:hAnsi="Times New Roman" w:cs="Times New Roman"/>
          <w:color w:val="000000"/>
          <w:sz w:val="24"/>
          <w:szCs w:val="24"/>
          <w:shd w:val="clear" w:color="auto" w:fill="FFFFFF"/>
        </w:rPr>
        <w:t> </w:t>
      </w:r>
    </w:p>
  </w:endnote>
  <w:endnote w:id="7">
    <w:p w14:paraId="0F2154C8"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sz w:val="24"/>
          <w:szCs w:val="24"/>
        </w:rPr>
        <w:t>Needs, preferences, and functional abilities of Veterans and Service Members with Upper Limb Amputations, PI: Resnik; Resnik LJ, Borgia ML, Clark MA. A National Survey of Prosthesis Use in Veterans with Major Upper Limb Amputation: Comparisons by Gender. PM R. 2020 Nov;12(11):1086-1098. doi: 10.1002/pmrj.12351. Epub 2020 Apr 8. PMID: 32103626</w:t>
      </w:r>
    </w:p>
  </w:endnote>
  <w:endnote w:id="8">
    <w:p w14:paraId="7657E4E2" w14:textId="77777777" w:rsidR="00CA3E0F" w:rsidRPr="00D014B9" w:rsidRDefault="00CA3E0F" w:rsidP="00CA3E0F">
      <w:pPr>
        <w:pStyle w:val="EndnoteText"/>
        <w:rPr>
          <w:rFonts w:ascii="Times New Roman" w:hAnsi="Times New Roman" w:cs="Times New Roman"/>
          <w:sz w:val="24"/>
          <w:szCs w:val="24"/>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sz w:val="24"/>
          <w:szCs w:val="24"/>
        </w:rPr>
        <w:t>Improving Footwear Options for Women Veterans with Amputations &amp; Impact of Improving Footwear Options for Women Veterans with Amputations, PI: Hansen; Russell Esposito E, Hansen AH, Slater BS, Major MJ, Muschler K, Ikeda AJ, Erbes C. Footwear limitations in women prosthesis users relate to more than preference. Prosthet Orthot Int. 2023 Jan 5. doi: 10.1097/PXR.0000000000000192. Epub ahead of print. PMID: 36629586.; Major MJ, Hansen AH, Esposito ER. Focusing research efforts on the unique needs of women prosthesis users. J Prosthet Orthot. 2021 Jan 8;Online first:10.1097/JPO.0000000000000353. doi: 10.1097/JPO.0000000000000353. PMID: 34220170; PMCID: PMC8247124.</w:t>
      </w:r>
    </w:p>
  </w:endnote>
  <w:endnote w:id="9">
    <w:p w14:paraId="5A7A6B4E" w14:textId="77777777" w:rsidR="00CA3E0F" w:rsidRPr="00BE25C9" w:rsidRDefault="00CA3E0F" w:rsidP="00CA3E0F">
      <w:pPr>
        <w:pStyle w:val="EndnoteText"/>
        <w:rPr>
          <w:rFonts w:ascii="Times New Roman" w:hAnsi="Times New Roman" w:cs="Times New Roman"/>
          <w:sz w:val="16"/>
          <w:szCs w:val="16"/>
        </w:rPr>
      </w:pPr>
      <w:r w:rsidRPr="00D014B9">
        <w:rPr>
          <w:rStyle w:val="EndnoteReference"/>
          <w:rFonts w:ascii="Times New Roman" w:hAnsi="Times New Roman" w:cs="Times New Roman"/>
          <w:sz w:val="24"/>
          <w:szCs w:val="24"/>
        </w:rPr>
        <w:endnoteRef/>
      </w:r>
      <w:r w:rsidRPr="00D014B9">
        <w:rPr>
          <w:rFonts w:ascii="Times New Roman" w:hAnsi="Times New Roman" w:cs="Times New Roman"/>
          <w:sz w:val="24"/>
          <w:szCs w:val="24"/>
        </w:rPr>
        <w:t xml:space="preserve"> </w:t>
      </w:r>
      <w:r w:rsidRPr="00D014B9">
        <w:rPr>
          <w:rFonts w:ascii="Times New Roman" w:eastAsia="Times New Roman" w:hAnsi="Times New Roman" w:cs="Times New Roman"/>
          <w:sz w:val="24"/>
          <w:szCs w:val="24"/>
        </w:rPr>
        <w:t>Understanding prosthetic needs and outcomes in women Veterans with [lower limb] amputation, PI: Littman; Kuo PB, Lehavot K, Thomas RM, Dashtestani K, Peterson AC, Korpak AM, Turner AP, Williams RM, Czerniecki JM, Norvell DC, Littman AJ. Gender differences in prosthesis related outcomes among Veterans: Results of a national survey of U.S. Veterans. PM R. 2023 Jun 21. doi: 10.1002/pmrj.13028. Epub ahead of print. PMID: 37343123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2A210" w14:textId="77777777" w:rsidR="00DA6DF4" w:rsidRDefault="00DA6DF4" w:rsidP="00CA3E0F">
      <w:r>
        <w:separator/>
      </w:r>
    </w:p>
  </w:footnote>
  <w:footnote w:type="continuationSeparator" w:id="0">
    <w:p w14:paraId="338D6DBF" w14:textId="77777777" w:rsidR="00DA6DF4" w:rsidRDefault="00DA6DF4" w:rsidP="00CA3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25980"/>
    <w:multiLevelType w:val="hybridMultilevel"/>
    <w:tmpl w:val="5DDC4E4C"/>
    <w:lvl w:ilvl="0" w:tplc="368AB614">
      <w:start w:val="1"/>
      <w:numFmt w:val="bullet"/>
      <w:lvlText w:val="·"/>
      <w:lvlJc w:val="left"/>
      <w:pPr>
        <w:ind w:left="720" w:hanging="360"/>
      </w:pPr>
      <w:rPr>
        <w:rFonts w:ascii="Symbol" w:hAnsi="Symbol" w:hint="default"/>
      </w:rPr>
    </w:lvl>
    <w:lvl w:ilvl="1" w:tplc="9C18B608">
      <w:start w:val="1"/>
      <w:numFmt w:val="bullet"/>
      <w:lvlText w:val="o"/>
      <w:lvlJc w:val="left"/>
      <w:pPr>
        <w:ind w:left="1440" w:hanging="360"/>
      </w:pPr>
      <w:rPr>
        <w:rFonts w:ascii="Courier New" w:hAnsi="Courier New" w:hint="default"/>
      </w:rPr>
    </w:lvl>
    <w:lvl w:ilvl="2" w:tplc="DC927F62">
      <w:start w:val="1"/>
      <w:numFmt w:val="bullet"/>
      <w:lvlText w:val=""/>
      <w:lvlJc w:val="left"/>
      <w:pPr>
        <w:ind w:left="2160" w:hanging="360"/>
      </w:pPr>
      <w:rPr>
        <w:rFonts w:ascii="Wingdings" w:hAnsi="Wingdings" w:hint="default"/>
      </w:rPr>
    </w:lvl>
    <w:lvl w:ilvl="3" w:tplc="36223FE4">
      <w:start w:val="1"/>
      <w:numFmt w:val="bullet"/>
      <w:lvlText w:val=""/>
      <w:lvlJc w:val="left"/>
      <w:pPr>
        <w:ind w:left="2880" w:hanging="360"/>
      </w:pPr>
      <w:rPr>
        <w:rFonts w:ascii="Symbol" w:hAnsi="Symbol" w:hint="default"/>
      </w:rPr>
    </w:lvl>
    <w:lvl w:ilvl="4" w:tplc="6FE409C4">
      <w:start w:val="1"/>
      <w:numFmt w:val="bullet"/>
      <w:lvlText w:val="o"/>
      <w:lvlJc w:val="left"/>
      <w:pPr>
        <w:ind w:left="3600" w:hanging="360"/>
      </w:pPr>
      <w:rPr>
        <w:rFonts w:ascii="Courier New" w:hAnsi="Courier New" w:hint="default"/>
      </w:rPr>
    </w:lvl>
    <w:lvl w:ilvl="5" w:tplc="1452F774">
      <w:start w:val="1"/>
      <w:numFmt w:val="bullet"/>
      <w:lvlText w:val=""/>
      <w:lvlJc w:val="left"/>
      <w:pPr>
        <w:ind w:left="4320" w:hanging="360"/>
      </w:pPr>
      <w:rPr>
        <w:rFonts w:ascii="Wingdings" w:hAnsi="Wingdings" w:hint="default"/>
      </w:rPr>
    </w:lvl>
    <w:lvl w:ilvl="6" w:tplc="B030D094">
      <w:start w:val="1"/>
      <w:numFmt w:val="bullet"/>
      <w:lvlText w:val=""/>
      <w:lvlJc w:val="left"/>
      <w:pPr>
        <w:ind w:left="5040" w:hanging="360"/>
      </w:pPr>
      <w:rPr>
        <w:rFonts w:ascii="Symbol" w:hAnsi="Symbol" w:hint="default"/>
      </w:rPr>
    </w:lvl>
    <w:lvl w:ilvl="7" w:tplc="64F2F258">
      <w:start w:val="1"/>
      <w:numFmt w:val="bullet"/>
      <w:lvlText w:val="o"/>
      <w:lvlJc w:val="left"/>
      <w:pPr>
        <w:ind w:left="5760" w:hanging="360"/>
      </w:pPr>
      <w:rPr>
        <w:rFonts w:ascii="Courier New" w:hAnsi="Courier New" w:hint="default"/>
      </w:rPr>
    </w:lvl>
    <w:lvl w:ilvl="8" w:tplc="CBEA4EE2">
      <w:start w:val="1"/>
      <w:numFmt w:val="bullet"/>
      <w:lvlText w:val=""/>
      <w:lvlJc w:val="left"/>
      <w:pPr>
        <w:ind w:left="6480" w:hanging="360"/>
      </w:pPr>
      <w:rPr>
        <w:rFonts w:ascii="Wingdings" w:hAnsi="Wingdings" w:hint="default"/>
      </w:rPr>
    </w:lvl>
  </w:abstractNum>
  <w:abstractNum w:abstractNumId="1" w15:restartNumberingAfterBreak="0">
    <w:nsid w:val="2D4AC2EF"/>
    <w:multiLevelType w:val="hybridMultilevel"/>
    <w:tmpl w:val="FFFFFFFF"/>
    <w:lvl w:ilvl="0" w:tplc="E83CC84E">
      <w:start w:val="1"/>
      <w:numFmt w:val="bullet"/>
      <w:lvlText w:val=""/>
      <w:lvlJc w:val="left"/>
      <w:pPr>
        <w:ind w:left="720" w:hanging="360"/>
      </w:pPr>
      <w:rPr>
        <w:rFonts w:ascii="Symbol" w:hAnsi="Symbol" w:hint="default"/>
      </w:rPr>
    </w:lvl>
    <w:lvl w:ilvl="1" w:tplc="E86035CE">
      <w:start w:val="1"/>
      <w:numFmt w:val="bullet"/>
      <w:lvlText w:val="o"/>
      <w:lvlJc w:val="left"/>
      <w:pPr>
        <w:ind w:left="1440" w:hanging="360"/>
      </w:pPr>
      <w:rPr>
        <w:rFonts w:ascii="Courier New" w:hAnsi="Courier New" w:hint="default"/>
      </w:rPr>
    </w:lvl>
    <w:lvl w:ilvl="2" w:tplc="6CAEDB28">
      <w:start w:val="1"/>
      <w:numFmt w:val="bullet"/>
      <w:lvlText w:val=""/>
      <w:lvlJc w:val="left"/>
      <w:pPr>
        <w:ind w:left="2160" w:hanging="360"/>
      </w:pPr>
      <w:rPr>
        <w:rFonts w:ascii="Wingdings" w:hAnsi="Wingdings" w:hint="default"/>
      </w:rPr>
    </w:lvl>
    <w:lvl w:ilvl="3" w:tplc="2814F642">
      <w:start w:val="1"/>
      <w:numFmt w:val="bullet"/>
      <w:lvlText w:val=""/>
      <w:lvlJc w:val="left"/>
      <w:pPr>
        <w:ind w:left="2880" w:hanging="360"/>
      </w:pPr>
      <w:rPr>
        <w:rFonts w:ascii="Symbol" w:hAnsi="Symbol" w:hint="default"/>
      </w:rPr>
    </w:lvl>
    <w:lvl w:ilvl="4" w:tplc="0E8ECF82">
      <w:start w:val="1"/>
      <w:numFmt w:val="bullet"/>
      <w:lvlText w:val="o"/>
      <w:lvlJc w:val="left"/>
      <w:pPr>
        <w:ind w:left="3600" w:hanging="360"/>
      </w:pPr>
      <w:rPr>
        <w:rFonts w:ascii="Courier New" w:hAnsi="Courier New" w:hint="default"/>
      </w:rPr>
    </w:lvl>
    <w:lvl w:ilvl="5" w:tplc="6A4C4DCE">
      <w:start w:val="1"/>
      <w:numFmt w:val="bullet"/>
      <w:lvlText w:val=""/>
      <w:lvlJc w:val="left"/>
      <w:pPr>
        <w:ind w:left="4320" w:hanging="360"/>
      </w:pPr>
      <w:rPr>
        <w:rFonts w:ascii="Wingdings" w:hAnsi="Wingdings" w:hint="default"/>
      </w:rPr>
    </w:lvl>
    <w:lvl w:ilvl="6" w:tplc="46F48152">
      <w:start w:val="1"/>
      <w:numFmt w:val="bullet"/>
      <w:lvlText w:val=""/>
      <w:lvlJc w:val="left"/>
      <w:pPr>
        <w:ind w:left="5040" w:hanging="360"/>
      </w:pPr>
      <w:rPr>
        <w:rFonts w:ascii="Symbol" w:hAnsi="Symbol" w:hint="default"/>
      </w:rPr>
    </w:lvl>
    <w:lvl w:ilvl="7" w:tplc="A5DECCCC">
      <w:start w:val="1"/>
      <w:numFmt w:val="bullet"/>
      <w:lvlText w:val="o"/>
      <w:lvlJc w:val="left"/>
      <w:pPr>
        <w:ind w:left="5760" w:hanging="360"/>
      </w:pPr>
      <w:rPr>
        <w:rFonts w:ascii="Courier New" w:hAnsi="Courier New" w:hint="default"/>
      </w:rPr>
    </w:lvl>
    <w:lvl w:ilvl="8" w:tplc="336ADA78">
      <w:start w:val="1"/>
      <w:numFmt w:val="bullet"/>
      <w:lvlText w:val=""/>
      <w:lvlJc w:val="left"/>
      <w:pPr>
        <w:ind w:left="6480" w:hanging="360"/>
      </w:pPr>
      <w:rPr>
        <w:rFonts w:ascii="Wingdings" w:hAnsi="Wingdings" w:hint="default"/>
      </w:rPr>
    </w:lvl>
  </w:abstractNum>
  <w:abstractNum w:abstractNumId="2" w15:restartNumberingAfterBreak="0">
    <w:nsid w:val="5172529F"/>
    <w:multiLevelType w:val="hybridMultilevel"/>
    <w:tmpl w:val="D5F4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7822B3"/>
    <w:multiLevelType w:val="hybridMultilevel"/>
    <w:tmpl w:val="5D18BB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76E27E53"/>
    <w:multiLevelType w:val="hybridMultilevel"/>
    <w:tmpl w:val="AC6EA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08746985">
    <w:abstractNumId w:val="3"/>
  </w:num>
  <w:num w:numId="2" w16cid:durableId="5907052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9842520">
    <w:abstractNumId w:val="3"/>
  </w:num>
  <w:num w:numId="4" w16cid:durableId="601062723">
    <w:abstractNumId w:val="4"/>
  </w:num>
  <w:num w:numId="5" w16cid:durableId="1659724225">
    <w:abstractNumId w:val="0"/>
  </w:num>
  <w:num w:numId="6" w16cid:durableId="1953780925">
    <w:abstractNumId w:val="1"/>
  </w:num>
  <w:num w:numId="7" w16cid:durableId="1934970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D2"/>
    <w:rsid w:val="00122CD2"/>
    <w:rsid w:val="002F0D97"/>
    <w:rsid w:val="0059637E"/>
    <w:rsid w:val="00821067"/>
    <w:rsid w:val="00883F3E"/>
    <w:rsid w:val="008E629F"/>
    <w:rsid w:val="00933588"/>
    <w:rsid w:val="00AE43F5"/>
    <w:rsid w:val="00C53E8B"/>
    <w:rsid w:val="00CA3E0F"/>
    <w:rsid w:val="00D014B9"/>
    <w:rsid w:val="00DA6DF4"/>
    <w:rsid w:val="00EA25E6"/>
    <w:rsid w:val="00F05F6A"/>
    <w:rsid w:val="00F91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A6AF"/>
  <w15:chartTrackingRefBased/>
  <w15:docId w15:val="{E128E6EB-24DB-44EB-A15D-6A29A077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D2"/>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CD2"/>
    <w:pPr>
      <w:ind w:left="720"/>
    </w:pPr>
  </w:style>
  <w:style w:type="character" w:styleId="Hyperlink">
    <w:name w:val="Hyperlink"/>
    <w:basedOn w:val="DefaultParagraphFont"/>
    <w:uiPriority w:val="99"/>
    <w:unhideWhenUsed/>
    <w:rsid w:val="00CA3E0F"/>
    <w:rPr>
      <w:color w:val="0563C1" w:themeColor="hyperlink"/>
      <w:u w:val="single"/>
    </w:rPr>
  </w:style>
  <w:style w:type="character" w:customStyle="1" w:styleId="normaltextrun">
    <w:name w:val="normaltextrun"/>
    <w:basedOn w:val="DefaultParagraphFont"/>
    <w:rsid w:val="00CA3E0F"/>
  </w:style>
  <w:style w:type="character" w:customStyle="1" w:styleId="eop">
    <w:name w:val="eop"/>
    <w:basedOn w:val="DefaultParagraphFont"/>
    <w:rsid w:val="00CA3E0F"/>
  </w:style>
  <w:style w:type="character" w:styleId="EndnoteReference">
    <w:name w:val="endnote reference"/>
    <w:basedOn w:val="DefaultParagraphFont"/>
    <w:uiPriority w:val="99"/>
    <w:semiHidden/>
    <w:unhideWhenUsed/>
    <w:rsid w:val="00CA3E0F"/>
    <w:rPr>
      <w:vertAlign w:val="superscript"/>
    </w:rPr>
  </w:style>
  <w:style w:type="character" w:customStyle="1" w:styleId="EndnoteTextChar">
    <w:name w:val="Endnote Text Char"/>
    <w:basedOn w:val="DefaultParagraphFont"/>
    <w:link w:val="EndnoteText"/>
    <w:uiPriority w:val="99"/>
    <w:semiHidden/>
    <w:rsid w:val="00CA3E0F"/>
    <w:rPr>
      <w:sz w:val="20"/>
      <w:szCs w:val="20"/>
    </w:rPr>
  </w:style>
  <w:style w:type="paragraph" w:styleId="EndnoteText">
    <w:name w:val="endnote text"/>
    <w:basedOn w:val="Normal"/>
    <w:link w:val="EndnoteTextChar"/>
    <w:uiPriority w:val="99"/>
    <w:semiHidden/>
    <w:unhideWhenUsed/>
    <w:rsid w:val="00CA3E0F"/>
    <w:rPr>
      <w:rFonts w:asciiTheme="minorHAnsi" w:hAnsiTheme="minorHAnsi" w:cstheme="minorBidi"/>
      <w:kern w:val="2"/>
      <w:sz w:val="20"/>
      <w:szCs w:val="20"/>
    </w:rPr>
  </w:style>
  <w:style w:type="character" w:customStyle="1" w:styleId="EndnoteTextChar1">
    <w:name w:val="Endnote Text Char1"/>
    <w:basedOn w:val="DefaultParagraphFont"/>
    <w:uiPriority w:val="99"/>
    <w:semiHidden/>
    <w:rsid w:val="00CA3E0F"/>
    <w:rPr>
      <w:rFonts w:ascii="Calibri" w:hAnsi="Calibri" w:cs="Calibri"/>
      <w:kern w:val="0"/>
      <w:sz w:val="20"/>
      <w:szCs w:val="20"/>
    </w:rPr>
  </w:style>
  <w:style w:type="character" w:styleId="UnresolvedMention">
    <w:name w:val="Unresolved Mention"/>
    <w:basedOn w:val="DefaultParagraphFont"/>
    <w:uiPriority w:val="99"/>
    <w:semiHidden/>
    <w:unhideWhenUsed/>
    <w:rsid w:val="00F91AA1"/>
    <w:rPr>
      <w:color w:val="605E5C"/>
      <w:shd w:val="clear" w:color="auto" w:fill="E1DFDD"/>
    </w:rPr>
  </w:style>
  <w:style w:type="character" w:styleId="CommentReference">
    <w:name w:val="annotation reference"/>
    <w:basedOn w:val="DefaultParagraphFont"/>
    <w:uiPriority w:val="99"/>
    <w:semiHidden/>
    <w:unhideWhenUsed/>
    <w:rsid w:val="0059637E"/>
    <w:rPr>
      <w:sz w:val="16"/>
      <w:szCs w:val="16"/>
    </w:rPr>
  </w:style>
  <w:style w:type="paragraph" w:styleId="CommentText">
    <w:name w:val="annotation text"/>
    <w:basedOn w:val="Normal"/>
    <w:link w:val="CommentTextChar"/>
    <w:uiPriority w:val="99"/>
    <w:unhideWhenUsed/>
    <w:rsid w:val="0059637E"/>
    <w:rPr>
      <w:sz w:val="20"/>
      <w:szCs w:val="20"/>
    </w:rPr>
  </w:style>
  <w:style w:type="character" w:customStyle="1" w:styleId="CommentTextChar">
    <w:name w:val="Comment Text Char"/>
    <w:basedOn w:val="DefaultParagraphFont"/>
    <w:link w:val="CommentText"/>
    <w:uiPriority w:val="99"/>
    <w:rsid w:val="0059637E"/>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59637E"/>
    <w:rPr>
      <w:b/>
      <w:bCs/>
    </w:rPr>
  </w:style>
  <w:style w:type="character" w:customStyle="1" w:styleId="CommentSubjectChar">
    <w:name w:val="Comment Subject Char"/>
    <w:basedOn w:val="CommentTextChar"/>
    <w:link w:val="CommentSubject"/>
    <w:uiPriority w:val="99"/>
    <w:semiHidden/>
    <w:rsid w:val="0059637E"/>
    <w:rPr>
      <w:rFonts w:ascii="Calibri" w:hAnsi="Calibri" w:cs="Calibri"/>
      <w:b/>
      <w:bCs/>
      <w:kern w:val="0"/>
      <w:sz w:val="20"/>
      <w:szCs w:val="20"/>
    </w:rPr>
  </w:style>
  <w:style w:type="paragraph" w:styleId="BodyText">
    <w:name w:val="Body Text"/>
    <w:basedOn w:val="Normal"/>
    <w:link w:val="BodyTextChar"/>
    <w:uiPriority w:val="1"/>
    <w:qFormat/>
    <w:rsid w:val="0059637E"/>
    <w:pPr>
      <w:widowControl w:val="0"/>
      <w:autoSpaceDE w:val="0"/>
      <w:autoSpaceDN w:val="0"/>
    </w:pPr>
    <w:rPr>
      <w:rFonts w:ascii="Arial" w:eastAsia="Arial" w:hAnsi="Arial" w:cs="Arial"/>
      <w14:ligatures w14:val="none"/>
    </w:rPr>
  </w:style>
  <w:style w:type="character" w:customStyle="1" w:styleId="BodyTextChar">
    <w:name w:val="Body Text Char"/>
    <w:basedOn w:val="DefaultParagraphFont"/>
    <w:link w:val="BodyText"/>
    <w:uiPriority w:val="1"/>
    <w:rsid w:val="0059637E"/>
    <w:rPr>
      <w:rFonts w:ascii="Arial" w:eastAsia="Arial" w:hAnsi="Arial" w:cs="Arial"/>
      <w:kern w:val="0"/>
      <w14:ligatures w14:val="none"/>
    </w:rPr>
  </w:style>
  <w:style w:type="paragraph" w:styleId="Revision">
    <w:name w:val="Revision"/>
    <w:hidden/>
    <w:uiPriority w:val="99"/>
    <w:semiHidden/>
    <w:rsid w:val="00821067"/>
    <w:pPr>
      <w:spacing w:after="0" w:line="240" w:lineRule="auto"/>
    </w:pPr>
    <w:rPr>
      <w:rFonts w:ascii="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612686">
      <w:bodyDiv w:val="1"/>
      <w:marLeft w:val="0"/>
      <w:marRight w:val="0"/>
      <w:marTop w:val="0"/>
      <w:marBottom w:val="0"/>
      <w:divBdr>
        <w:top w:val="none" w:sz="0" w:space="0" w:color="auto"/>
        <w:left w:val="none" w:sz="0" w:space="0" w:color="auto"/>
        <w:bottom w:val="none" w:sz="0" w:space="0" w:color="auto"/>
        <w:right w:val="none" w:sz="0" w:space="0" w:color="auto"/>
      </w:divBdr>
    </w:div>
    <w:div w:id="211701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rd.research.va.gov/centers/womens_health/"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hsrd.research.va.gov/centers/womens_health/whrn.cf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journal/11606/volumes-and-issues/37-3/supplement" TargetMode="External"/><Relationship Id="rId14" Type="http://schemas.openxmlformats.org/officeDocument/2006/relationships/customXml" Target="../customXml/item3.xml"/></Relationships>
</file>

<file path=word/_rels/endnotes.xml.rels><?xml version='1.0' encoding='UTF-8' standalone='yes'?>
<Relationships xmlns="http://schemas.openxmlformats.org/package/2006/relationships"><Relationship Id="rId1" Type="http://schemas.openxmlformats.org/officeDocument/2006/relationships/hyperlink" Target="https://www.hsrd.research.va.gov/research/abstracts.cfm?Project_ID=2141704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684868A-C60D-49ED-B896-63F653C0446B}"/>
</file>

<file path=customXml/itemProps2.xml><?xml version="1.0" encoding="utf-8"?>
<ds:datastoreItem xmlns:ds="http://schemas.openxmlformats.org/officeDocument/2006/customXml" ds:itemID="{E5C9DB26-8FD9-4CE6-9BB3-005765B28A16}"/>
</file>

<file path=customXml/itemProps3.xml><?xml version="1.0" encoding="utf-8"?>
<ds:datastoreItem xmlns:ds="http://schemas.openxmlformats.org/officeDocument/2006/customXml" ds:itemID="{990E98F4-C575-44EE-87D7-45AE364E3AD5}"/>
</file>

<file path=docProps/app.xml><?xml version="1.0" encoding="utf-8"?>
<Properties xmlns="http://schemas.openxmlformats.org/officeDocument/2006/extended-properties" xmlns:vt="http://schemas.openxmlformats.org/officeDocument/2006/docPropsVTypes">
  <Template>Normal.dotm</Template>
  <TotalTime>3</TotalTime>
  <Pages>4</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HEALTH TPs--UPDATE RAMONI 3-19-24</dc:title>
  <dc:subject/>
  <dc:creator>Borsky, Amanda E. (she/her/hers)</dc:creator>
  <cp:keywords/>
  <dc:description/>
  <cp:lastModifiedBy>Richman, Michael (VACO)</cp:lastModifiedBy>
  <cp:revision>3</cp:revision>
  <dcterms:created xsi:type="dcterms:W3CDTF">2024-07-29T16:10:00Z</dcterms:created>
  <dcterms:modified xsi:type="dcterms:W3CDTF">2024-07-29T16:12:00Z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