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901" w:rsidRDefault="000E2A01" w:rsidP="0038315C">
      <w:pPr>
        <w:pStyle w:val="Kop1"/>
        <w:jc w:val="center"/>
        <w:rPr>
          <w:rStyle w:val="Titelvanboek"/>
        </w:rPr>
      </w:pPr>
      <w:r>
        <w:rPr>
          <w:rStyle w:val="Titelvanboek"/>
        </w:rPr>
        <w:t>Onderwerpen</w:t>
      </w:r>
      <w:r w:rsidR="0038315C" w:rsidRPr="0038315C">
        <w:rPr>
          <w:rStyle w:val="Titelvanboek"/>
        </w:rPr>
        <w:t xml:space="preserve"> Statistiek</w:t>
      </w:r>
      <w:r>
        <w:rPr>
          <w:rStyle w:val="Titelvanboek"/>
        </w:rPr>
        <w:t xml:space="preserve"> </w:t>
      </w:r>
      <w:r>
        <w:rPr>
          <w:rStyle w:val="Titelvanboek"/>
        </w:rPr>
        <w:t>2025-2026</w:t>
      </w:r>
      <w:r>
        <w:rPr>
          <w:rStyle w:val="Titelvanboek"/>
        </w:rPr>
        <w:t xml:space="preserve"> week tot week </w:t>
      </w:r>
    </w:p>
    <w:p w:rsidR="000E2A01" w:rsidRPr="000E2A01" w:rsidRDefault="000E2A01" w:rsidP="000E2A01"/>
    <w:tbl>
      <w:tblPr>
        <w:tblStyle w:val="Tabelraster"/>
        <w:tblW w:w="9432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2977"/>
        <w:gridCol w:w="3908"/>
        <w:gridCol w:w="1418"/>
      </w:tblGrid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  <w:rPr>
                <w:b/>
              </w:rPr>
            </w:pPr>
            <w:r>
              <w:rPr>
                <w:b/>
              </w:rPr>
              <w:t>Kalenderweek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38315C">
            <w:pPr>
              <w:jc w:val="center"/>
              <w:rPr>
                <w:b/>
              </w:rPr>
            </w:pPr>
            <w:r w:rsidRPr="0038315C">
              <w:rPr>
                <w:b/>
              </w:rPr>
              <w:t>Hoofdthema</w:t>
            </w:r>
          </w:p>
        </w:tc>
        <w:tc>
          <w:tcPr>
            <w:tcW w:w="3908" w:type="dxa"/>
            <w:vAlign w:val="center"/>
          </w:tcPr>
          <w:p w:rsidR="00475322" w:rsidRPr="0038315C" w:rsidRDefault="00475322" w:rsidP="0038315C">
            <w:pPr>
              <w:jc w:val="center"/>
              <w:rPr>
                <w:b/>
              </w:rPr>
            </w:pPr>
            <w:r w:rsidRPr="0038315C">
              <w:rPr>
                <w:b/>
              </w:rPr>
              <w:t>Onderwerpen</w:t>
            </w:r>
          </w:p>
        </w:tc>
        <w:tc>
          <w:tcPr>
            <w:tcW w:w="1418" w:type="dxa"/>
            <w:vAlign w:val="center"/>
          </w:tcPr>
          <w:p w:rsidR="00475322" w:rsidRPr="0038315C" w:rsidRDefault="00475322" w:rsidP="00B210F9">
            <w:pPr>
              <w:jc w:val="center"/>
              <w:rPr>
                <w:b/>
              </w:rPr>
            </w:pPr>
            <w:r w:rsidRPr="0038315C">
              <w:rPr>
                <w:b/>
              </w:rPr>
              <w:t>Boek Buijs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</w:pPr>
            <w:r w:rsidRPr="0038315C">
              <w:t>17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475322">
            <w:pPr>
              <w:jc w:val="center"/>
            </w:pPr>
            <w:r>
              <w:t>Inleiding Statistiek</w:t>
            </w:r>
          </w:p>
        </w:tc>
        <w:tc>
          <w:tcPr>
            <w:tcW w:w="3908" w:type="dxa"/>
            <w:vAlign w:val="center"/>
          </w:tcPr>
          <w:p w:rsidR="00475322" w:rsidRDefault="00475322" w:rsidP="003371C1">
            <w:pPr>
              <w:pStyle w:val="Lijstalinea"/>
              <w:numPr>
                <w:ilvl w:val="0"/>
                <w:numId w:val="1"/>
              </w:numPr>
            </w:pPr>
            <w:r w:rsidRPr="0038315C">
              <w:t>Populatie en steekproef</w:t>
            </w:r>
          </w:p>
          <w:p w:rsidR="00475322" w:rsidRDefault="00475322" w:rsidP="003371C1">
            <w:pPr>
              <w:pStyle w:val="Lijstalinea"/>
              <w:numPr>
                <w:ilvl w:val="0"/>
                <w:numId w:val="1"/>
              </w:numPr>
            </w:pPr>
            <w:r>
              <w:t>Kwantitatief vs. Kwalitatief</w:t>
            </w:r>
          </w:p>
          <w:p w:rsidR="00475322" w:rsidRDefault="00475322" w:rsidP="003371C1">
            <w:pPr>
              <w:pStyle w:val="Lijstalinea"/>
              <w:numPr>
                <w:ilvl w:val="0"/>
                <w:numId w:val="1"/>
              </w:numPr>
            </w:pPr>
            <w:r>
              <w:t>Discreet vs. continue</w:t>
            </w:r>
          </w:p>
          <w:p w:rsidR="00475322" w:rsidRDefault="00475322" w:rsidP="003371C1">
            <w:pPr>
              <w:pStyle w:val="Lijstalinea"/>
              <w:numPr>
                <w:ilvl w:val="0"/>
                <w:numId w:val="1"/>
              </w:numPr>
            </w:pPr>
            <w:r>
              <w:t>Meetniveaus</w:t>
            </w:r>
          </w:p>
          <w:p w:rsidR="00475322" w:rsidRDefault="00475322" w:rsidP="003371C1">
            <w:pPr>
              <w:pStyle w:val="Lijstalinea"/>
              <w:numPr>
                <w:ilvl w:val="0"/>
                <w:numId w:val="1"/>
              </w:numPr>
            </w:pPr>
            <w:r>
              <w:t>Maatstaven voor ligging en spreiding</w:t>
            </w:r>
          </w:p>
          <w:p w:rsidR="00475322" w:rsidRDefault="00475322" w:rsidP="003371C1">
            <w:pPr>
              <w:pStyle w:val="Lijstalinea"/>
              <w:numPr>
                <w:ilvl w:val="0"/>
                <w:numId w:val="1"/>
              </w:numPr>
            </w:pPr>
            <w:r>
              <w:t>Datavisualisaties (+connecties met meetniveaus)</w:t>
            </w:r>
          </w:p>
          <w:p w:rsidR="00475322" w:rsidRDefault="00475322" w:rsidP="00475322">
            <w:pPr>
              <w:pStyle w:val="Lijstalinea"/>
              <w:numPr>
                <w:ilvl w:val="0"/>
                <w:numId w:val="1"/>
              </w:numPr>
            </w:pPr>
            <w:r>
              <w:t>Ethiek / gevaren van data visualisatie</w:t>
            </w:r>
          </w:p>
          <w:p w:rsidR="00475322" w:rsidRDefault="00475322" w:rsidP="00475322">
            <w:pPr>
              <w:pStyle w:val="Lijstalinea"/>
              <w:numPr>
                <w:ilvl w:val="0"/>
                <w:numId w:val="1"/>
              </w:numPr>
            </w:pPr>
            <w:r>
              <w:t>Tabellen (frequenties, kruistabellen, …)</w:t>
            </w:r>
          </w:p>
          <w:p w:rsidR="00475322" w:rsidRDefault="00475322" w:rsidP="00475322">
            <w:pPr>
              <w:pStyle w:val="Lijstalinea"/>
              <w:numPr>
                <w:ilvl w:val="0"/>
                <w:numId w:val="1"/>
              </w:numPr>
            </w:pPr>
            <w:r>
              <w:t>Diagrammen (histogram, staafdiagram, boxplot, pie chart)</w:t>
            </w:r>
          </w:p>
          <w:p w:rsidR="00475322" w:rsidRPr="0038315C" w:rsidRDefault="00475322" w:rsidP="00475322">
            <w:pPr>
              <w:pStyle w:val="Lijstalinea"/>
              <w:numPr>
                <w:ilvl w:val="0"/>
                <w:numId w:val="1"/>
              </w:numPr>
            </w:pPr>
            <w:r>
              <w:t>Grafieken (lijngrafieken, scatter plots, …)</w:t>
            </w:r>
          </w:p>
        </w:tc>
        <w:tc>
          <w:tcPr>
            <w:tcW w:w="1418" w:type="dxa"/>
            <w:vAlign w:val="center"/>
          </w:tcPr>
          <w:p w:rsidR="00475322" w:rsidRPr="0038315C" w:rsidRDefault="00475322" w:rsidP="00B210F9">
            <w:pPr>
              <w:jc w:val="center"/>
            </w:pP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</w:pPr>
            <w:r>
              <w:t>18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475322">
            <w:pPr>
              <w:jc w:val="center"/>
            </w:pPr>
            <w:r>
              <w:t>Discrete kansvariabelen</w:t>
            </w:r>
          </w:p>
        </w:tc>
        <w:tc>
          <w:tcPr>
            <w:tcW w:w="3908" w:type="dxa"/>
            <w:vAlign w:val="center"/>
          </w:tcPr>
          <w:p w:rsidR="00475322" w:rsidRDefault="00475322" w:rsidP="00475322">
            <w:pPr>
              <w:pStyle w:val="Lijstalinea"/>
              <w:numPr>
                <w:ilvl w:val="0"/>
                <w:numId w:val="1"/>
              </w:numPr>
            </w:pPr>
            <w:r>
              <w:t>Inleiding kansrekening</w:t>
            </w:r>
          </w:p>
          <w:p w:rsidR="00475322" w:rsidRDefault="00475322" w:rsidP="00475322">
            <w:pPr>
              <w:pStyle w:val="Lijstalinea"/>
              <w:numPr>
                <w:ilvl w:val="0"/>
                <w:numId w:val="1"/>
              </w:numPr>
            </w:pPr>
            <w:r>
              <w:t>Kansfunctie</w:t>
            </w:r>
          </w:p>
          <w:p w:rsidR="00475322" w:rsidRDefault="00475322" w:rsidP="00475322">
            <w:pPr>
              <w:pStyle w:val="Lijstalinea"/>
              <w:numPr>
                <w:ilvl w:val="0"/>
                <w:numId w:val="1"/>
              </w:numPr>
            </w:pPr>
            <w:r>
              <w:t>Cumulatieve verdelingsfunctie</w:t>
            </w:r>
          </w:p>
          <w:p w:rsidR="00475322" w:rsidRPr="0038315C" w:rsidRDefault="00475322" w:rsidP="00475322">
            <w:pPr>
              <w:pStyle w:val="Lijstalinea"/>
              <w:numPr>
                <w:ilvl w:val="0"/>
                <w:numId w:val="1"/>
              </w:numPr>
            </w:pPr>
            <w:r>
              <w:t>Verwachtingswaarde, variantie en standaardafwijking</w:t>
            </w:r>
          </w:p>
        </w:tc>
        <w:tc>
          <w:tcPr>
            <w:tcW w:w="1418" w:type="dxa"/>
            <w:vAlign w:val="center"/>
          </w:tcPr>
          <w:p w:rsidR="00475322" w:rsidRPr="0038315C" w:rsidRDefault="006E4BED" w:rsidP="00B210F9">
            <w:pPr>
              <w:jc w:val="center"/>
            </w:pPr>
            <w:r>
              <w:t>3.2, 4.1-4.3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</w:pPr>
            <w:r>
              <w:t>19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793A8D">
            <w:pPr>
              <w:jc w:val="center"/>
            </w:pPr>
            <w:r>
              <w:t>Kansvariabelen</w:t>
            </w:r>
          </w:p>
        </w:tc>
        <w:tc>
          <w:tcPr>
            <w:tcW w:w="3908" w:type="dxa"/>
            <w:vAlign w:val="center"/>
          </w:tcPr>
          <w:p w:rsidR="00475322" w:rsidRDefault="00475322" w:rsidP="00A254B7">
            <w:pPr>
              <w:pStyle w:val="Lijstalinea"/>
              <w:numPr>
                <w:ilvl w:val="0"/>
                <w:numId w:val="2"/>
              </w:numPr>
            </w:pPr>
            <w:r>
              <w:t>Kansdichtheidsfunctie</w:t>
            </w:r>
          </w:p>
          <w:p w:rsidR="00475322" w:rsidRDefault="00475322" w:rsidP="00A254B7">
            <w:pPr>
              <w:pStyle w:val="Lijstalinea"/>
              <w:numPr>
                <w:ilvl w:val="0"/>
                <w:numId w:val="2"/>
              </w:numPr>
            </w:pPr>
            <w:r>
              <w:t>Cumulatieve verdelingsfunctie</w:t>
            </w:r>
          </w:p>
          <w:p w:rsidR="00475322" w:rsidRPr="0038315C" w:rsidRDefault="00475322" w:rsidP="00A254B7">
            <w:pPr>
              <w:pStyle w:val="Lijstalinea"/>
              <w:numPr>
                <w:ilvl w:val="0"/>
                <w:numId w:val="2"/>
              </w:numPr>
            </w:pPr>
            <w:r>
              <w:t>Verwachtingswaarde, variantie en standaardafwijking</w:t>
            </w:r>
          </w:p>
        </w:tc>
        <w:tc>
          <w:tcPr>
            <w:tcW w:w="1418" w:type="dxa"/>
            <w:vAlign w:val="center"/>
          </w:tcPr>
          <w:p w:rsidR="00475322" w:rsidRDefault="00475322" w:rsidP="00B210F9">
            <w:pPr>
              <w:jc w:val="center"/>
            </w:pPr>
            <w:r>
              <w:t>4.1 - 4.3,</w:t>
            </w:r>
          </w:p>
          <w:p w:rsidR="00475322" w:rsidRPr="0038315C" w:rsidRDefault="00475322" w:rsidP="00B210F9">
            <w:pPr>
              <w:jc w:val="center"/>
            </w:pPr>
            <w:r>
              <w:t>4.5 - 4.6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</w:pPr>
            <w:r>
              <w:t>20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793A8D">
            <w:pPr>
              <w:jc w:val="center"/>
            </w:pPr>
            <w:r>
              <w:t>Normale verdeling</w:t>
            </w:r>
          </w:p>
        </w:tc>
        <w:tc>
          <w:tcPr>
            <w:tcW w:w="3908" w:type="dxa"/>
            <w:vAlign w:val="center"/>
          </w:tcPr>
          <w:p w:rsidR="00475322" w:rsidRDefault="00475322" w:rsidP="00793A8D">
            <w:pPr>
              <w:pStyle w:val="Lijstalinea"/>
              <w:numPr>
                <w:ilvl w:val="0"/>
                <w:numId w:val="3"/>
              </w:numPr>
            </w:pPr>
            <w:r>
              <w:t>Normale verdeling pdf / cdf</w:t>
            </w:r>
          </w:p>
          <w:p w:rsidR="00475322" w:rsidRDefault="00475322" w:rsidP="00793A8D">
            <w:pPr>
              <w:pStyle w:val="Lijstalinea"/>
              <w:numPr>
                <w:ilvl w:val="0"/>
                <w:numId w:val="3"/>
              </w:numPr>
            </w:pPr>
            <w:r>
              <w:t>Standaardnormaal</w:t>
            </w:r>
          </w:p>
          <w:p w:rsidR="00475322" w:rsidRDefault="000E2A01" w:rsidP="00793A8D">
            <w:pPr>
              <w:pStyle w:val="Lijstalinea"/>
              <w:numPr>
                <w:ilvl w:val="0"/>
                <w:numId w:val="3"/>
              </w:numPr>
            </w:pPr>
            <m:oMath>
              <m:r>
                <w:rPr>
                  <w:rFonts w:ascii="Cambria Math" w:hAnsi="Cambria Math"/>
                </w:rPr>
                <m:t>z</m:t>
              </m:r>
            </m:oMath>
            <w:r w:rsidR="00475322">
              <w:t>-waardes</w:t>
            </w:r>
          </w:p>
          <w:p w:rsidR="00475322" w:rsidRDefault="00475322" w:rsidP="00793A8D">
            <w:pPr>
              <w:pStyle w:val="Lijstalinea"/>
              <w:numPr>
                <w:ilvl w:val="0"/>
                <w:numId w:val="3"/>
              </w:numPr>
            </w:pPr>
            <w:r>
              <w:t>Centrale limietstelling</w:t>
            </w:r>
          </w:p>
          <w:p w:rsidR="00475322" w:rsidRPr="0038315C" w:rsidRDefault="00475322" w:rsidP="00475322">
            <w:pPr>
              <w:pStyle w:val="Lijstalinea"/>
              <w:numPr>
                <w:ilvl w:val="0"/>
                <w:numId w:val="3"/>
              </w:numPr>
            </w:pPr>
            <w:r>
              <w:t>Verschil van twee normaal verdeelde kansvariabelen</w:t>
            </w:r>
          </w:p>
        </w:tc>
        <w:tc>
          <w:tcPr>
            <w:tcW w:w="1418" w:type="dxa"/>
            <w:vAlign w:val="center"/>
          </w:tcPr>
          <w:p w:rsidR="00475322" w:rsidRPr="0038315C" w:rsidRDefault="00475322" w:rsidP="00B210F9">
            <w:pPr>
              <w:jc w:val="center"/>
            </w:pPr>
            <w:r>
              <w:t>5.1-5.5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793A8D">
            <w:pPr>
              <w:jc w:val="center"/>
            </w:pPr>
            <w:r>
              <w:t>21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793A8D">
            <w:pPr>
              <w:jc w:val="center"/>
            </w:pPr>
            <w:r>
              <w:t>Binomiale verdeling</w:t>
            </w:r>
          </w:p>
        </w:tc>
        <w:tc>
          <w:tcPr>
            <w:tcW w:w="3908" w:type="dxa"/>
            <w:vAlign w:val="center"/>
          </w:tcPr>
          <w:p w:rsidR="00475322" w:rsidRDefault="00475322" w:rsidP="00793A8D">
            <w:pPr>
              <w:pStyle w:val="Lijstalinea"/>
              <w:numPr>
                <w:ilvl w:val="0"/>
                <w:numId w:val="4"/>
              </w:numPr>
            </w:pPr>
            <w:r>
              <w:t>Basiskenmerken</w:t>
            </w:r>
          </w:p>
          <w:p w:rsidR="00475322" w:rsidRDefault="00475322" w:rsidP="00793A8D">
            <w:pPr>
              <w:pStyle w:val="Lijstalinea"/>
              <w:numPr>
                <w:ilvl w:val="0"/>
                <w:numId w:val="4"/>
              </w:numPr>
            </w:pPr>
            <w:r>
              <w:t>Combinaties</w:t>
            </w:r>
          </w:p>
          <w:p w:rsidR="00475322" w:rsidRDefault="00475322" w:rsidP="00793A8D">
            <w:pPr>
              <w:pStyle w:val="Lijstalinea"/>
              <w:numPr>
                <w:ilvl w:val="0"/>
                <w:numId w:val="4"/>
              </w:numPr>
            </w:pPr>
            <w:r>
              <w:t>Kansfunctie, verwachtingswaarde en variantie</w:t>
            </w:r>
          </w:p>
          <w:p w:rsidR="00475322" w:rsidRPr="0038315C" w:rsidRDefault="00475322" w:rsidP="00793A8D">
            <w:pPr>
              <w:pStyle w:val="Lijstalinea"/>
              <w:numPr>
                <w:ilvl w:val="0"/>
                <w:numId w:val="4"/>
              </w:numPr>
            </w:pPr>
            <w:r>
              <w:t>Fracties</w:t>
            </w:r>
          </w:p>
        </w:tc>
        <w:tc>
          <w:tcPr>
            <w:tcW w:w="1418" w:type="dxa"/>
            <w:vAlign w:val="center"/>
          </w:tcPr>
          <w:p w:rsidR="00475322" w:rsidRPr="0038315C" w:rsidRDefault="00475322" w:rsidP="00B210F9">
            <w:pPr>
              <w:jc w:val="center"/>
            </w:pPr>
            <w:r>
              <w:t>6.1-6.4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</w:pPr>
            <w:r>
              <w:t>22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38315C">
            <w:pPr>
              <w:jc w:val="center"/>
            </w:pPr>
            <w:r>
              <w:t>Poissonverdeling</w:t>
            </w:r>
          </w:p>
        </w:tc>
        <w:tc>
          <w:tcPr>
            <w:tcW w:w="3908" w:type="dxa"/>
            <w:vAlign w:val="center"/>
          </w:tcPr>
          <w:p w:rsidR="00475322" w:rsidRDefault="00475322" w:rsidP="00793A8D">
            <w:pPr>
              <w:pStyle w:val="Lijstalinea"/>
              <w:numPr>
                <w:ilvl w:val="0"/>
                <w:numId w:val="5"/>
              </w:numPr>
            </w:pPr>
            <w:r>
              <w:t>Wanneer gebruik je de Poissonverdeling (faalanalyse, aantal gebeurtenissen over tijd)</w:t>
            </w:r>
          </w:p>
          <w:p w:rsidR="00475322" w:rsidRDefault="00475322" w:rsidP="00793A8D">
            <w:pPr>
              <w:pStyle w:val="Lijstalinea"/>
              <w:numPr>
                <w:ilvl w:val="0"/>
                <w:numId w:val="5"/>
              </w:numPr>
            </w:pPr>
            <w:r>
              <w:t>Poissonformule + parameters</w:t>
            </w:r>
          </w:p>
          <w:p w:rsidR="00475322" w:rsidRDefault="00475322" w:rsidP="00793A8D">
            <w:pPr>
              <w:pStyle w:val="Lijstalinea"/>
              <w:numPr>
                <w:ilvl w:val="0"/>
                <w:numId w:val="5"/>
              </w:numPr>
            </w:pPr>
            <w:r>
              <w:t xml:space="preserve">Binomiale verdeling met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en </w:t>
            </w:r>
            <m:oMath>
              <m:r>
                <w:rPr>
                  <w:rFonts w:ascii="Cambria Math" w:hAnsi="Cambria Math"/>
                </w:rPr>
                <m:t>λ/n</m:t>
              </m:r>
            </m:oMath>
            <w:r>
              <w:rPr>
                <w:rFonts w:eastAsiaTheme="minorEastAsia"/>
              </w:rPr>
              <w:t>.</w:t>
            </w:r>
          </w:p>
          <w:p w:rsidR="00475322" w:rsidRDefault="00475322" w:rsidP="00793A8D">
            <w:pPr>
              <w:pStyle w:val="Lijstalinea"/>
              <w:numPr>
                <w:ilvl w:val="0"/>
                <w:numId w:val="5"/>
              </w:numPr>
            </w:pPr>
            <w:r>
              <w:t>Exponentiele verdeling</w:t>
            </w:r>
          </w:p>
          <w:p w:rsidR="00475322" w:rsidRPr="0038315C" w:rsidRDefault="00475322" w:rsidP="00793A8D">
            <w:pPr>
              <w:pStyle w:val="Lijstalinea"/>
              <w:numPr>
                <w:ilvl w:val="0"/>
                <w:numId w:val="5"/>
              </w:numPr>
            </w:pPr>
            <w:r>
              <w:lastRenderedPageBreak/>
              <w:t>Wanneer gebruiken we welke kansverdeling (cheatsheet)?</w:t>
            </w:r>
          </w:p>
        </w:tc>
        <w:tc>
          <w:tcPr>
            <w:tcW w:w="1418" w:type="dxa"/>
            <w:vAlign w:val="center"/>
          </w:tcPr>
          <w:p w:rsidR="00475322" w:rsidRPr="0038315C" w:rsidRDefault="00475322" w:rsidP="00B210F9">
            <w:pPr>
              <w:jc w:val="center"/>
            </w:pPr>
            <w:r>
              <w:lastRenderedPageBreak/>
              <w:t>7.1-7.3, 7.5-7.6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shd w:val="clear" w:color="auto" w:fill="B4C6E7" w:themeFill="accent5" w:themeFillTint="66"/>
            <w:vAlign w:val="center"/>
          </w:tcPr>
          <w:p w:rsidR="00475322" w:rsidRPr="0038315C" w:rsidRDefault="00475322" w:rsidP="0038315C">
            <w:pPr>
              <w:jc w:val="center"/>
            </w:pPr>
            <w:r w:rsidRPr="0038315C">
              <w:t>23</w:t>
            </w:r>
          </w:p>
        </w:tc>
        <w:tc>
          <w:tcPr>
            <w:tcW w:w="2977" w:type="dxa"/>
            <w:shd w:val="clear" w:color="auto" w:fill="B4C6E7" w:themeFill="accent5" w:themeFillTint="66"/>
            <w:vAlign w:val="center"/>
          </w:tcPr>
          <w:p w:rsidR="00475322" w:rsidRPr="008D7A5E" w:rsidRDefault="00475322" w:rsidP="0038315C">
            <w:pPr>
              <w:jc w:val="center"/>
              <w:rPr>
                <w:b/>
              </w:rPr>
            </w:pPr>
            <w:r>
              <w:rPr>
                <w:b/>
              </w:rPr>
              <w:t>TENTAMEN DEEL 1</w:t>
            </w:r>
          </w:p>
        </w:tc>
        <w:tc>
          <w:tcPr>
            <w:tcW w:w="3908" w:type="dxa"/>
            <w:shd w:val="clear" w:color="auto" w:fill="B4C6E7" w:themeFill="accent5" w:themeFillTint="66"/>
            <w:vAlign w:val="center"/>
          </w:tcPr>
          <w:p w:rsidR="00475322" w:rsidRPr="0038315C" w:rsidRDefault="00475322" w:rsidP="003371C1"/>
        </w:tc>
        <w:tc>
          <w:tcPr>
            <w:tcW w:w="1418" w:type="dxa"/>
            <w:shd w:val="clear" w:color="auto" w:fill="B4C6E7" w:themeFill="accent5" w:themeFillTint="66"/>
            <w:vAlign w:val="center"/>
          </w:tcPr>
          <w:p w:rsidR="00475322" w:rsidRPr="0038315C" w:rsidRDefault="00475322" w:rsidP="00B210F9">
            <w:pPr>
              <w:jc w:val="center"/>
            </w:pP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</w:pPr>
            <w:r w:rsidRPr="0038315C">
              <w:t>24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DF7567">
            <w:pPr>
              <w:jc w:val="center"/>
            </w:pPr>
            <w:r>
              <w:t>Schatten en betrouwbaarheid deel 1</w:t>
            </w:r>
          </w:p>
        </w:tc>
        <w:tc>
          <w:tcPr>
            <w:tcW w:w="3908" w:type="dxa"/>
            <w:vAlign w:val="center"/>
          </w:tcPr>
          <w:p w:rsidR="00475322" w:rsidRDefault="00475322" w:rsidP="000E7384">
            <w:pPr>
              <w:pStyle w:val="Lijstalinea"/>
              <w:numPr>
                <w:ilvl w:val="0"/>
                <w:numId w:val="7"/>
              </w:numPr>
            </w:pPr>
            <w:r>
              <w:t>Puntschatters vs. Intervalschatters</w:t>
            </w:r>
          </w:p>
          <w:p w:rsidR="00475322" w:rsidRDefault="00475322" w:rsidP="000E7384">
            <w:pPr>
              <w:pStyle w:val="Lijstalinea"/>
              <w:numPr>
                <w:ilvl w:val="0"/>
                <w:numId w:val="7"/>
              </w:numPr>
            </w:pPr>
            <w:r>
              <w:t>Wat betekent betrouwbaarheid</w:t>
            </w:r>
          </w:p>
          <w:p w:rsidR="00475322" w:rsidRDefault="00475322" w:rsidP="000E7384">
            <w:pPr>
              <w:pStyle w:val="Lijstalinea"/>
              <w:numPr>
                <w:ilvl w:val="0"/>
                <w:numId w:val="7"/>
              </w:numPr>
            </w:pPr>
            <w:r>
              <w:t>Betrouwbaarheidsintervallen (parameter) vs. Voorspellingsintervallen (data-realisatie)</w:t>
            </w:r>
          </w:p>
          <w:p w:rsidR="00475322" w:rsidRDefault="00475322" w:rsidP="000E7384">
            <w:pPr>
              <w:pStyle w:val="Lijstalinea"/>
              <w:numPr>
                <w:ilvl w:val="0"/>
                <w:numId w:val="7"/>
              </w:numPr>
            </w:pPr>
            <w:r>
              <w:t xml:space="preserve">Interval voor normale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 xml:space="preserve"> (bekende 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>
              <w:rPr>
                <w:rFonts w:eastAsiaTheme="minorEastAsia"/>
              </w:rPr>
              <w:t>)</w:t>
            </w:r>
          </w:p>
          <w:p w:rsidR="00475322" w:rsidRPr="0038315C" w:rsidRDefault="00475322" w:rsidP="00085D4B">
            <w:pPr>
              <w:pStyle w:val="Lijstalinea"/>
              <w:numPr>
                <w:ilvl w:val="0"/>
                <w:numId w:val="7"/>
              </w:numPr>
            </w:pPr>
            <w:r>
              <w:t>Berekening steekproefomvang</w:t>
            </w:r>
          </w:p>
        </w:tc>
        <w:tc>
          <w:tcPr>
            <w:tcW w:w="1418" w:type="dxa"/>
            <w:vAlign w:val="center"/>
          </w:tcPr>
          <w:p w:rsidR="00475322" w:rsidRPr="0038315C" w:rsidRDefault="00475322" w:rsidP="00B210F9">
            <w:pPr>
              <w:jc w:val="center"/>
            </w:pPr>
            <w:r>
              <w:t>8.1-8.5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</w:pPr>
            <w:r>
              <w:t>25</w:t>
            </w:r>
          </w:p>
        </w:tc>
        <w:tc>
          <w:tcPr>
            <w:tcW w:w="2977" w:type="dxa"/>
            <w:vAlign w:val="center"/>
          </w:tcPr>
          <w:p w:rsidR="00475322" w:rsidRDefault="00475322" w:rsidP="00DF7567">
            <w:pPr>
              <w:jc w:val="center"/>
            </w:pPr>
            <w:r>
              <w:t>Schatten en betrouwbaarheid deel 2</w:t>
            </w:r>
          </w:p>
        </w:tc>
        <w:tc>
          <w:tcPr>
            <w:tcW w:w="3908" w:type="dxa"/>
            <w:vAlign w:val="center"/>
          </w:tcPr>
          <w:p w:rsidR="00475322" w:rsidRDefault="00475322" w:rsidP="00DF7567">
            <w:pPr>
              <w:pStyle w:val="Lijstalinea"/>
              <w:numPr>
                <w:ilvl w:val="0"/>
                <w:numId w:val="7"/>
              </w:numPr>
            </w:pPr>
            <w:r>
              <w:t xml:space="preserve">Student’s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rFonts w:eastAsiaTheme="minorEastAsia"/>
              </w:rPr>
              <w:t>-verdeling</w:t>
            </w:r>
          </w:p>
          <w:p w:rsidR="00475322" w:rsidRDefault="00475322" w:rsidP="00DF7567">
            <w:pPr>
              <w:pStyle w:val="Lijstalinea"/>
              <w:numPr>
                <w:ilvl w:val="0"/>
                <w:numId w:val="7"/>
              </w:numPr>
            </w:pPr>
            <w:r>
              <w:t xml:space="preserve">Interval voor normale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rPr>
                <w:rFonts w:eastAsiaTheme="minorEastAsia"/>
              </w:rPr>
              <w:t xml:space="preserve"> </w:t>
            </w:r>
            <w:r>
              <w:t xml:space="preserve">(onbekende 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>
              <w:t>)</w:t>
            </w:r>
          </w:p>
          <w:p w:rsidR="00475322" w:rsidRDefault="00475322" w:rsidP="00DF7567">
            <w:pPr>
              <w:pStyle w:val="Lijstalinea"/>
              <w:numPr>
                <w:ilvl w:val="0"/>
                <w:numId w:val="7"/>
              </w:numPr>
            </w:pPr>
            <w:r>
              <w:t xml:space="preserve">Clopper-Pearson method voor betrouwbaarheidsintervallen voor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in binomiale verdeling</w:t>
            </w:r>
          </w:p>
        </w:tc>
        <w:tc>
          <w:tcPr>
            <w:tcW w:w="1418" w:type="dxa"/>
            <w:vAlign w:val="center"/>
          </w:tcPr>
          <w:p w:rsidR="00475322" w:rsidRDefault="00475322" w:rsidP="00B210F9">
            <w:pPr>
              <w:jc w:val="center"/>
            </w:pPr>
            <w:r>
              <w:t>8.5, 8.7, 8.8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475322">
            <w:pPr>
              <w:jc w:val="center"/>
            </w:pPr>
            <w:r w:rsidRPr="0038315C">
              <w:t>2</w:t>
            </w:r>
            <w:r>
              <w:t>6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DF7567">
            <w:pPr>
              <w:jc w:val="center"/>
            </w:pPr>
            <w:r>
              <w:t>Hypothesetoetsen</w:t>
            </w:r>
          </w:p>
        </w:tc>
        <w:tc>
          <w:tcPr>
            <w:tcW w:w="3908" w:type="dxa"/>
            <w:vAlign w:val="center"/>
          </w:tcPr>
          <w:p w:rsidR="00475322" w:rsidRDefault="00475322" w:rsidP="00057054">
            <w:pPr>
              <w:pStyle w:val="Lijstalinea"/>
              <w:numPr>
                <w:ilvl w:val="0"/>
                <w:numId w:val="8"/>
              </w:numPr>
            </w:pPr>
            <w:r>
              <w:t>Nul- en alternatieve hypothese</w:t>
            </w:r>
          </w:p>
          <w:p w:rsidR="00475322" w:rsidRDefault="00475322" w:rsidP="00057054">
            <w:pPr>
              <w:pStyle w:val="Lijstalinea"/>
              <w:numPr>
                <w:ilvl w:val="0"/>
                <w:numId w:val="8"/>
              </w:numPr>
            </w:pPr>
            <w:r>
              <w:t>Een- en tweezijdig</w:t>
            </w:r>
          </w:p>
          <w:p w:rsidR="00475322" w:rsidRDefault="00475322" w:rsidP="00057054">
            <w:pPr>
              <w:pStyle w:val="Lijstalinea"/>
              <w:numPr>
                <w:ilvl w:val="0"/>
                <w:numId w:val="8"/>
              </w:numPr>
            </w:pPr>
            <w:r>
              <w:t>Voorspellingsinterval (kritiek en acceptatiegebied)</w:t>
            </w:r>
          </w:p>
          <w:p w:rsidR="00475322" w:rsidRDefault="00475322" w:rsidP="00057054">
            <w:pPr>
              <w:pStyle w:val="Lijstalinea"/>
              <w:numPr>
                <w:ilvl w:val="0"/>
                <w:numId w:val="8"/>
              </w:numPr>
            </w:pPr>
            <w:r>
              <w:t>Type I en II fouten</w:t>
            </w:r>
          </w:p>
          <w:p w:rsidR="00475322" w:rsidRDefault="00475322" w:rsidP="00057054">
            <w:pPr>
              <w:pStyle w:val="Lijstalinea"/>
              <w:numPr>
                <w:ilvl w:val="0"/>
                <w:numId w:val="8"/>
              </w:numPr>
            </w:pPr>
            <w:r>
              <w:t>Algemene toetsingsprocedure</w:t>
            </w:r>
          </w:p>
          <w:p w:rsidR="00475322" w:rsidRPr="0038315C" w:rsidRDefault="000E2A01" w:rsidP="000E2A01">
            <w:pPr>
              <w:pStyle w:val="Lijstalinea"/>
              <w:numPr>
                <w:ilvl w:val="0"/>
                <w:numId w:val="8"/>
              </w:numPr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="00475322">
              <w:t>-waarde (interpretatie + vaakgemaakte fouten)</w:t>
            </w:r>
          </w:p>
        </w:tc>
        <w:tc>
          <w:tcPr>
            <w:tcW w:w="1418" w:type="dxa"/>
            <w:vAlign w:val="center"/>
          </w:tcPr>
          <w:p w:rsidR="00475322" w:rsidRPr="0038315C" w:rsidRDefault="00475322" w:rsidP="00B210F9">
            <w:pPr>
              <w:jc w:val="center"/>
            </w:pPr>
            <w:r>
              <w:t>9.1-9.5</w:t>
            </w:r>
          </w:p>
        </w:tc>
      </w:tr>
      <w:tr w:rsidR="00475322" w:rsidRPr="00FD43BE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</w:pPr>
            <w:r>
              <w:t>27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0E7384">
            <w:pPr>
              <w:jc w:val="center"/>
            </w:pPr>
            <w:r>
              <w:t>Chikwadraat</w:t>
            </w:r>
            <w:r w:rsidR="000E2A01">
              <w:t>toetsen</w:t>
            </w:r>
          </w:p>
        </w:tc>
        <w:tc>
          <w:tcPr>
            <w:tcW w:w="3908" w:type="dxa"/>
            <w:vAlign w:val="center"/>
          </w:tcPr>
          <w:p w:rsidR="00475322" w:rsidRPr="00FD43BE" w:rsidRDefault="00475322" w:rsidP="00FD43BE">
            <w:pPr>
              <w:pStyle w:val="Lijstalinea"/>
              <w:numPr>
                <w:ilvl w:val="0"/>
                <w:numId w:val="9"/>
              </w:numPr>
            </w:pPr>
            <w:r>
              <w:t xml:space="preserve">Definitie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>-verdeling</w:t>
            </w:r>
          </w:p>
          <w:p w:rsidR="00475322" w:rsidRPr="00FD43BE" w:rsidRDefault="00475322" w:rsidP="00FD43BE">
            <w:pPr>
              <w:pStyle w:val="Lijstalinea"/>
              <w:numPr>
                <w:ilvl w:val="0"/>
                <w:numId w:val="9"/>
              </w:numPr>
            </w:pPr>
            <w:r>
              <w:rPr>
                <w:rFonts w:eastAsiaTheme="minorEastAsia"/>
              </w:rPr>
              <w:t>Kruistabellen (twee nominale variabelen)</w:t>
            </w:r>
          </w:p>
          <w:p w:rsidR="00475322" w:rsidRPr="00630E40" w:rsidRDefault="00475322" w:rsidP="00FD43BE">
            <w:pPr>
              <w:pStyle w:val="Lijstalinea"/>
              <w:numPr>
                <w:ilvl w:val="0"/>
                <w:numId w:val="9"/>
              </w:numPr>
            </w:pPr>
            <w:r>
              <w:rPr>
                <w:rFonts w:eastAsiaTheme="minorEastAsia"/>
              </w:rPr>
              <w:t>Drie toepassingen:</w:t>
            </w:r>
          </w:p>
          <w:p w:rsidR="00475322" w:rsidRPr="00630E40" w:rsidRDefault="00475322" w:rsidP="00FD43BE">
            <w:pPr>
              <w:pStyle w:val="Lijstalinea"/>
              <w:numPr>
                <w:ilvl w:val="0"/>
                <w:numId w:val="9"/>
              </w:numPr>
            </w:pPr>
            <w:r>
              <w:rPr>
                <w:rFonts w:eastAsiaTheme="minorEastAsia"/>
              </w:rPr>
              <w:t>Onafhankelijkheidstoets</w:t>
            </w:r>
          </w:p>
          <w:p w:rsidR="00475322" w:rsidRPr="00630E40" w:rsidRDefault="00475322" w:rsidP="00FD43BE">
            <w:pPr>
              <w:pStyle w:val="Lijstalinea"/>
              <w:numPr>
                <w:ilvl w:val="0"/>
                <w:numId w:val="9"/>
              </w:numPr>
            </w:pPr>
            <w:r>
              <w:rPr>
                <w:rFonts w:eastAsiaTheme="minorEastAsia"/>
              </w:rPr>
              <w:t>Goodness-of-fit test</w:t>
            </w:r>
          </w:p>
          <w:p w:rsidR="00475322" w:rsidRPr="00630E40" w:rsidRDefault="00475322" w:rsidP="00630E40">
            <w:pPr>
              <w:pStyle w:val="Lijstalinea"/>
              <w:numPr>
                <w:ilvl w:val="0"/>
                <w:numId w:val="9"/>
              </w:numPr>
            </w:pPr>
            <w:r>
              <w:rPr>
                <w:rFonts w:eastAsiaTheme="minorEastAsia"/>
              </w:rPr>
              <w:t xml:space="preserve">Betrouwbaarheidsintervallen voor </w:t>
            </w:r>
            <m:oMath>
              <m:r>
                <w:rPr>
                  <w:rFonts w:ascii="Cambria Math" w:eastAsiaTheme="minorEastAsia" w:hAnsi="Cambria Math"/>
                </w:rPr>
                <m:t>σ</m:t>
              </m:r>
            </m:oMath>
          </w:p>
        </w:tc>
        <w:tc>
          <w:tcPr>
            <w:tcW w:w="1418" w:type="dxa"/>
            <w:vAlign w:val="center"/>
          </w:tcPr>
          <w:p w:rsidR="00475322" w:rsidRPr="00FD43BE" w:rsidRDefault="00475322" w:rsidP="00B210F9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10.1-10.3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38315C">
            <w:pPr>
              <w:jc w:val="center"/>
            </w:pPr>
            <w:r>
              <w:t>28</w:t>
            </w:r>
          </w:p>
        </w:tc>
        <w:tc>
          <w:tcPr>
            <w:tcW w:w="2977" w:type="dxa"/>
            <w:vAlign w:val="center"/>
          </w:tcPr>
          <w:p w:rsidR="00475322" w:rsidRPr="0038315C" w:rsidRDefault="00475322" w:rsidP="00EB6B13">
            <w:pPr>
              <w:jc w:val="center"/>
            </w:pPr>
            <w:r>
              <w:t>Verschiltoetsen</w:t>
            </w:r>
          </w:p>
        </w:tc>
        <w:tc>
          <w:tcPr>
            <w:tcW w:w="3908" w:type="dxa"/>
            <w:vAlign w:val="center"/>
          </w:tcPr>
          <w:p w:rsidR="00475322" w:rsidRDefault="00475322" w:rsidP="00793A8D">
            <w:pPr>
              <w:pStyle w:val="Lijstalinea"/>
              <w:numPr>
                <w:ilvl w:val="0"/>
                <w:numId w:val="24"/>
              </w:numPr>
            </w:pPr>
            <w:r>
              <w:t>Recap: verschil van twee normale verdeelde kansvariabelen</w:t>
            </w:r>
          </w:p>
          <w:p w:rsidR="00475322" w:rsidRDefault="000E2A01" w:rsidP="00793A8D">
            <w:pPr>
              <w:pStyle w:val="Lijstalinea"/>
              <w:numPr>
                <w:ilvl w:val="0"/>
                <w:numId w:val="24"/>
              </w:numPr>
            </w:pPr>
            <w:r>
              <w:t xml:space="preserve">Onafhankelijke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bookmarkStart w:id="0" w:name="_GoBack"/>
            <w:bookmarkEnd w:id="0"/>
            <w:r w:rsidR="00475322">
              <w:t>-toets</w:t>
            </w:r>
          </w:p>
          <w:p w:rsidR="00475322" w:rsidRPr="0038315C" w:rsidRDefault="000E2A01" w:rsidP="000E2A01">
            <w:pPr>
              <w:pStyle w:val="Lijstalinea"/>
              <w:numPr>
                <w:ilvl w:val="0"/>
                <w:numId w:val="24"/>
              </w:numPr>
            </w:pP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rFonts w:eastAsiaTheme="minorEastAsia"/>
              </w:rPr>
              <w:t xml:space="preserve">-verdeling en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>-toets</w:t>
            </w:r>
          </w:p>
        </w:tc>
        <w:tc>
          <w:tcPr>
            <w:tcW w:w="1418" w:type="dxa"/>
            <w:vAlign w:val="center"/>
          </w:tcPr>
          <w:p w:rsidR="00475322" w:rsidRPr="0038315C" w:rsidRDefault="00475322" w:rsidP="00B210F9">
            <w:pPr>
              <w:jc w:val="center"/>
            </w:pPr>
            <w:r>
              <w:t>11.1-11.5</w:t>
            </w:r>
          </w:p>
        </w:tc>
      </w:tr>
      <w:tr w:rsidR="00475322" w:rsidRPr="0038315C" w:rsidTr="000E2A01">
        <w:trPr>
          <w:jc w:val="center"/>
        </w:trPr>
        <w:tc>
          <w:tcPr>
            <w:tcW w:w="1129" w:type="dxa"/>
            <w:vAlign w:val="center"/>
          </w:tcPr>
          <w:p w:rsidR="00475322" w:rsidRPr="0038315C" w:rsidRDefault="00475322" w:rsidP="00B210F9">
            <w:pPr>
              <w:jc w:val="center"/>
            </w:pPr>
            <w:r w:rsidRPr="0038315C">
              <w:t>2</w:t>
            </w:r>
            <w:r>
              <w:t>9</w:t>
            </w:r>
          </w:p>
        </w:tc>
        <w:tc>
          <w:tcPr>
            <w:tcW w:w="2977" w:type="dxa"/>
            <w:vAlign w:val="center"/>
          </w:tcPr>
          <w:p w:rsidR="00475322" w:rsidRPr="0038315C" w:rsidRDefault="000E2A01" w:rsidP="000E2A01">
            <w:pPr>
              <w:jc w:val="center"/>
            </w:pPr>
            <w:r>
              <w:t>Correlatie en regressie</w:t>
            </w:r>
          </w:p>
        </w:tc>
        <w:tc>
          <w:tcPr>
            <w:tcW w:w="3908" w:type="dxa"/>
            <w:vAlign w:val="center"/>
          </w:tcPr>
          <w:p w:rsidR="00475322" w:rsidRDefault="00475322" w:rsidP="00B210F9">
            <w:pPr>
              <w:pStyle w:val="Lijstalinea"/>
              <w:numPr>
                <w:ilvl w:val="0"/>
                <w:numId w:val="10"/>
              </w:numPr>
            </w:pPr>
            <w:r>
              <w:t>Spreidingsdiagrammen</w:t>
            </w:r>
          </w:p>
          <w:p w:rsidR="00475322" w:rsidRDefault="00475322" w:rsidP="00B210F9">
            <w:pPr>
              <w:pStyle w:val="Lijstalinea"/>
              <w:numPr>
                <w:ilvl w:val="0"/>
                <w:numId w:val="10"/>
              </w:numPr>
            </w:pPr>
            <w:r>
              <w:t>Enkelvoudig lineair model</w:t>
            </w:r>
          </w:p>
          <w:p w:rsidR="00475322" w:rsidRDefault="00475322" w:rsidP="00B210F9">
            <w:pPr>
              <w:pStyle w:val="Lijstalinea"/>
              <w:numPr>
                <w:ilvl w:val="0"/>
                <w:numId w:val="10"/>
              </w:numPr>
            </w:pPr>
            <w:r>
              <w:t>Kleinstekwadratenmethode (least squares)</w:t>
            </w:r>
          </w:p>
          <w:p w:rsidR="00475322" w:rsidRDefault="00475322" w:rsidP="00B210F9">
            <w:pPr>
              <w:pStyle w:val="Lijstalinea"/>
              <w:numPr>
                <w:ilvl w:val="0"/>
                <w:numId w:val="10"/>
              </w:numPr>
            </w:pPr>
            <w:r>
              <w:t>Pearson: interpretatie</w:t>
            </w:r>
          </w:p>
          <w:p w:rsidR="00475322" w:rsidRPr="00793A8D" w:rsidRDefault="00475322" w:rsidP="00B210F9">
            <w:pPr>
              <w:pStyle w:val="Lijstalinea"/>
              <w:numPr>
                <w:ilvl w:val="0"/>
                <w:numId w:val="10"/>
              </w:numPr>
              <w:rPr>
                <w:b/>
              </w:rPr>
            </w:pPr>
            <w:r>
              <w:t xml:space="preserve">Spearman: interpretatie </w:t>
            </w:r>
          </w:p>
        </w:tc>
        <w:tc>
          <w:tcPr>
            <w:tcW w:w="1418" w:type="dxa"/>
            <w:vAlign w:val="center"/>
          </w:tcPr>
          <w:p w:rsidR="00475322" w:rsidRPr="0038315C" w:rsidRDefault="00475322" w:rsidP="00B210F9">
            <w:pPr>
              <w:jc w:val="center"/>
            </w:pPr>
            <w:r>
              <w:t>13.1-13.4</w:t>
            </w:r>
          </w:p>
        </w:tc>
      </w:tr>
      <w:tr w:rsidR="00475322" w:rsidTr="000E2A01">
        <w:trPr>
          <w:jc w:val="center"/>
        </w:trPr>
        <w:tc>
          <w:tcPr>
            <w:tcW w:w="1129" w:type="dxa"/>
            <w:shd w:val="clear" w:color="auto" w:fill="B4C6E7" w:themeFill="accent5" w:themeFillTint="66"/>
            <w:vAlign w:val="center"/>
          </w:tcPr>
          <w:p w:rsidR="00475322" w:rsidRPr="0038315C" w:rsidRDefault="00475322" w:rsidP="0038315C">
            <w:pPr>
              <w:jc w:val="center"/>
            </w:pPr>
            <w:r w:rsidRPr="0038315C">
              <w:t>30</w:t>
            </w:r>
          </w:p>
        </w:tc>
        <w:tc>
          <w:tcPr>
            <w:tcW w:w="2977" w:type="dxa"/>
            <w:shd w:val="clear" w:color="auto" w:fill="B4C6E7" w:themeFill="accent5" w:themeFillTint="66"/>
            <w:vAlign w:val="center"/>
          </w:tcPr>
          <w:p w:rsidR="00475322" w:rsidRPr="009B1F02" w:rsidRDefault="00475322" w:rsidP="0038315C">
            <w:pPr>
              <w:jc w:val="center"/>
              <w:rPr>
                <w:b/>
              </w:rPr>
            </w:pPr>
            <w:r>
              <w:rPr>
                <w:b/>
              </w:rPr>
              <w:t>TENTAMEN DEEL 2</w:t>
            </w:r>
          </w:p>
        </w:tc>
        <w:tc>
          <w:tcPr>
            <w:tcW w:w="3908" w:type="dxa"/>
            <w:shd w:val="clear" w:color="auto" w:fill="B4C6E7" w:themeFill="accent5" w:themeFillTint="66"/>
            <w:vAlign w:val="center"/>
          </w:tcPr>
          <w:p w:rsidR="00475322" w:rsidRPr="0038315C" w:rsidRDefault="00475322" w:rsidP="003371C1"/>
        </w:tc>
        <w:tc>
          <w:tcPr>
            <w:tcW w:w="1418" w:type="dxa"/>
            <w:shd w:val="clear" w:color="auto" w:fill="B4C6E7" w:themeFill="accent5" w:themeFillTint="66"/>
            <w:vAlign w:val="center"/>
          </w:tcPr>
          <w:p w:rsidR="00475322" w:rsidRPr="0038315C" w:rsidRDefault="00475322" w:rsidP="0038315C">
            <w:pPr>
              <w:jc w:val="center"/>
            </w:pPr>
          </w:p>
        </w:tc>
      </w:tr>
    </w:tbl>
    <w:p w:rsidR="0038315C" w:rsidRPr="0038315C" w:rsidRDefault="0038315C" w:rsidP="0038315C">
      <w:pPr>
        <w:jc w:val="center"/>
      </w:pPr>
    </w:p>
    <w:sectPr w:rsidR="0038315C" w:rsidRPr="003831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542D" w:rsidRDefault="0092542D" w:rsidP="0038315C">
      <w:pPr>
        <w:spacing w:after="0" w:line="240" w:lineRule="auto"/>
      </w:pPr>
      <w:r>
        <w:separator/>
      </w:r>
    </w:p>
  </w:endnote>
  <w:endnote w:type="continuationSeparator" w:id="0">
    <w:p w:rsidR="0092542D" w:rsidRDefault="0092542D" w:rsidP="00383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542D" w:rsidRDefault="0092542D" w:rsidP="0038315C">
      <w:pPr>
        <w:spacing w:after="0" w:line="240" w:lineRule="auto"/>
      </w:pPr>
      <w:r>
        <w:separator/>
      </w:r>
    </w:p>
  </w:footnote>
  <w:footnote w:type="continuationSeparator" w:id="0">
    <w:p w:rsidR="0092542D" w:rsidRDefault="0092542D" w:rsidP="00383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69FB"/>
    <w:multiLevelType w:val="hybridMultilevel"/>
    <w:tmpl w:val="122441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520E"/>
    <w:multiLevelType w:val="hybridMultilevel"/>
    <w:tmpl w:val="4FBA17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0076E"/>
    <w:multiLevelType w:val="hybridMultilevel"/>
    <w:tmpl w:val="A0A68F56"/>
    <w:lvl w:ilvl="0" w:tplc="15D26588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4C7778"/>
    <w:multiLevelType w:val="hybridMultilevel"/>
    <w:tmpl w:val="E8B64E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347CC"/>
    <w:multiLevelType w:val="hybridMultilevel"/>
    <w:tmpl w:val="2E80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D12B0"/>
    <w:multiLevelType w:val="hybridMultilevel"/>
    <w:tmpl w:val="26004220"/>
    <w:lvl w:ilvl="0" w:tplc="15D26588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30B3B"/>
    <w:multiLevelType w:val="hybridMultilevel"/>
    <w:tmpl w:val="204EA0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97873"/>
    <w:multiLevelType w:val="hybridMultilevel"/>
    <w:tmpl w:val="6E0C407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C46139"/>
    <w:multiLevelType w:val="hybridMultilevel"/>
    <w:tmpl w:val="2D9638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42F0B"/>
    <w:multiLevelType w:val="hybridMultilevel"/>
    <w:tmpl w:val="BCC42F6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41509"/>
    <w:multiLevelType w:val="hybridMultilevel"/>
    <w:tmpl w:val="7840A9B8"/>
    <w:lvl w:ilvl="0" w:tplc="15D26588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150C5"/>
    <w:multiLevelType w:val="hybridMultilevel"/>
    <w:tmpl w:val="9DEC14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F6B77"/>
    <w:multiLevelType w:val="hybridMultilevel"/>
    <w:tmpl w:val="09C4FD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65CB2"/>
    <w:multiLevelType w:val="hybridMultilevel"/>
    <w:tmpl w:val="D040DE66"/>
    <w:lvl w:ilvl="0" w:tplc="15D26588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07ADE"/>
    <w:multiLevelType w:val="hybridMultilevel"/>
    <w:tmpl w:val="C8B8F7E0"/>
    <w:lvl w:ilvl="0" w:tplc="15D26588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D2A7B"/>
    <w:multiLevelType w:val="hybridMultilevel"/>
    <w:tmpl w:val="C52A9434"/>
    <w:lvl w:ilvl="0" w:tplc="15D26588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E6AC2"/>
    <w:multiLevelType w:val="hybridMultilevel"/>
    <w:tmpl w:val="A0EAB0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F7C10"/>
    <w:multiLevelType w:val="hybridMultilevel"/>
    <w:tmpl w:val="9DCAEC92"/>
    <w:lvl w:ilvl="0" w:tplc="15D26588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3C7DF7"/>
    <w:multiLevelType w:val="hybridMultilevel"/>
    <w:tmpl w:val="72B87FDA"/>
    <w:lvl w:ilvl="0" w:tplc="15D26588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14D35"/>
    <w:multiLevelType w:val="hybridMultilevel"/>
    <w:tmpl w:val="3DFC52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70448"/>
    <w:multiLevelType w:val="hybridMultilevel"/>
    <w:tmpl w:val="C3F28FF2"/>
    <w:lvl w:ilvl="0" w:tplc="15D26588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342AE4"/>
    <w:multiLevelType w:val="hybridMultilevel"/>
    <w:tmpl w:val="31980D4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937EA"/>
    <w:multiLevelType w:val="hybridMultilevel"/>
    <w:tmpl w:val="A678EA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A40CD5"/>
    <w:multiLevelType w:val="hybridMultilevel"/>
    <w:tmpl w:val="E2FA11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7748FE"/>
    <w:multiLevelType w:val="hybridMultilevel"/>
    <w:tmpl w:val="10C8393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6"/>
  </w:num>
  <w:num w:numId="3">
    <w:abstractNumId w:val="22"/>
  </w:num>
  <w:num w:numId="4">
    <w:abstractNumId w:val="4"/>
  </w:num>
  <w:num w:numId="5">
    <w:abstractNumId w:val="6"/>
  </w:num>
  <w:num w:numId="6">
    <w:abstractNumId w:val="23"/>
  </w:num>
  <w:num w:numId="7">
    <w:abstractNumId w:val="21"/>
  </w:num>
  <w:num w:numId="8">
    <w:abstractNumId w:val="1"/>
  </w:num>
  <w:num w:numId="9">
    <w:abstractNumId w:val="11"/>
  </w:num>
  <w:num w:numId="10">
    <w:abstractNumId w:val="3"/>
  </w:num>
  <w:num w:numId="11">
    <w:abstractNumId w:val="2"/>
  </w:num>
  <w:num w:numId="12">
    <w:abstractNumId w:val="14"/>
  </w:num>
  <w:num w:numId="13">
    <w:abstractNumId w:val="18"/>
  </w:num>
  <w:num w:numId="14">
    <w:abstractNumId w:val="5"/>
  </w:num>
  <w:num w:numId="15">
    <w:abstractNumId w:val="13"/>
  </w:num>
  <w:num w:numId="16">
    <w:abstractNumId w:val="10"/>
  </w:num>
  <w:num w:numId="17">
    <w:abstractNumId w:val="20"/>
  </w:num>
  <w:num w:numId="18">
    <w:abstractNumId w:val="15"/>
  </w:num>
  <w:num w:numId="19">
    <w:abstractNumId w:val="17"/>
  </w:num>
  <w:num w:numId="20">
    <w:abstractNumId w:val="9"/>
  </w:num>
  <w:num w:numId="21">
    <w:abstractNumId w:val="0"/>
  </w:num>
  <w:num w:numId="22">
    <w:abstractNumId w:val="7"/>
  </w:num>
  <w:num w:numId="23">
    <w:abstractNumId w:val="24"/>
  </w:num>
  <w:num w:numId="24">
    <w:abstractNumId w:val="8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15C"/>
    <w:rsid w:val="00057054"/>
    <w:rsid w:val="00085D4B"/>
    <w:rsid w:val="000E2A01"/>
    <w:rsid w:val="000E7384"/>
    <w:rsid w:val="00101C00"/>
    <w:rsid w:val="0018166B"/>
    <w:rsid w:val="003371C1"/>
    <w:rsid w:val="0038315C"/>
    <w:rsid w:val="00426D93"/>
    <w:rsid w:val="00475322"/>
    <w:rsid w:val="004D7DF9"/>
    <w:rsid w:val="00630E40"/>
    <w:rsid w:val="006E4BED"/>
    <w:rsid w:val="00754967"/>
    <w:rsid w:val="00793A8D"/>
    <w:rsid w:val="007B03BA"/>
    <w:rsid w:val="007F20FA"/>
    <w:rsid w:val="00801593"/>
    <w:rsid w:val="00864ED7"/>
    <w:rsid w:val="008C7E5F"/>
    <w:rsid w:val="008D1901"/>
    <w:rsid w:val="008D7A5E"/>
    <w:rsid w:val="009136D5"/>
    <w:rsid w:val="0092542D"/>
    <w:rsid w:val="009B1F02"/>
    <w:rsid w:val="00A254B7"/>
    <w:rsid w:val="00A47EB7"/>
    <w:rsid w:val="00B210F9"/>
    <w:rsid w:val="00DF7567"/>
    <w:rsid w:val="00EB6B13"/>
    <w:rsid w:val="00F16027"/>
    <w:rsid w:val="00F64EF2"/>
    <w:rsid w:val="00FD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09F62"/>
  <w15:chartTrackingRefBased/>
  <w15:docId w15:val="{FE9CD702-6697-4C7A-8992-F6AA2655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831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831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8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8315C"/>
  </w:style>
  <w:style w:type="paragraph" w:styleId="Voettekst">
    <w:name w:val="footer"/>
    <w:basedOn w:val="Standaard"/>
    <w:link w:val="VoettekstChar"/>
    <w:uiPriority w:val="99"/>
    <w:unhideWhenUsed/>
    <w:rsid w:val="0038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8315C"/>
  </w:style>
  <w:style w:type="character" w:customStyle="1" w:styleId="Kop1Char">
    <w:name w:val="Kop 1 Char"/>
    <w:basedOn w:val="Standaardalinea-lettertype"/>
    <w:link w:val="Kop1"/>
    <w:uiPriority w:val="9"/>
    <w:rsid w:val="00383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ard"/>
    <w:next w:val="Standaard"/>
    <w:link w:val="TitelChar"/>
    <w:uiPriority w:val="10"/>
    <w:qFormat/>
    <w:rsid w:val="003831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8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2Char">
    <w:name w:val="Kop 2 Char"/>
    <w:basedOn w:val="Standaardalinea-lettertype"/>
    <w:link w:val="Kop2"/>
    <w:uiPriority w:val="9"/>
    <w:rsid w:val="003831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itelvanboek">
    <w:name w:val="Book Title"/>
    <w:basedOn w:val="Standaardalinea-lettertype"/>
    <w:uiPriority w:val="33"/>
    <w:qFormat/>
    <w:rsid w:val="0038315C"/>
    <w:rPr>
      <w:b/>
      <w:bCs/>
      <w:i/>
      <w:iCs/>
      <w:spacing w:val="5"/>
    </w:rPr>
  </w:style>
  <w:style w:type="paragraph" w:styleId="Lijstalinea">
    <w:name w:val="List Paragraph"/>
    <w:basedOn w:val="Standaard"/>
    <w:uiPriority w:val="34"/>
    <w:qFormat/>
    <w:rsid w:val="0038315C"/>
    <w:pPr>
      <w:ind w:left="720"/>
      <w:contextualSpacing/>
    </w:pPr>
  </w:style>
  <w:style w:type="table" w:styleId="Tabelraster">
    <w:name w:val="Table Grid"/>
    <w:basedOn w:val="Standaardtabel"/>
    <w:uiPriority w:val="39"/>
    <w:rsid w:val="00383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FD43BE"/>
    <w:rPr>
      <w:color w:val="808080"/>
    </w:rPr>
  </w:style>
  <w:style w:type="character" w:styleId="Zwaar">
    <w:name w:val="Strong"/>
    <w:basedOn w:val="Standaardalinea-lettertype"/>
    <w:uiPriority w:val="22"/>
    <w:qFormat/>
    <w:rsid w:val="00426D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Ministerie van Defensie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Blom, DAMP, Dr. ir., DOSCO/NLDA/FMW/CG MTW</dc:creator>
  <cp:keywords/>
  <dc:description/>
  <cp:lastModifiedBy>Gebruiker</cp:lastModifiedBy>
  <cp:revision>4</cp:revision>
  <dcterms:created xsi:type="dcterms:W3CDTF">2026-01-23T08:19:00Z</dcterms:created>
  <dcterms:modified xsi:type="dcterms:W3CDTF">2026-01-23T08:26:00Z</dcterms:modified>
</cp:coreProperties>
</file>