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A7AEF" w14:textId="77777777" w:rsidR="005164A2" w:rsidRPr="0007325C" w:rsidRDefault="00CE7EBC" w:rsidP="00C56FB5">
      <w:pPr>
        <w:pStyle w:val="TitlePage-Title"/>
      </w:pPr>
      <w:r>
        <w:t xml:space="preserve">DIB-VDP </w:t>
      </w:r>
      <w:r w:rsidR="0072288A">
        <w:t>Feasibility Study</w:t>
      </w:r>
    </w:p>
    <w:p w14:paraId="0E3AD178" w14:textId="77777777" w:rsidR="00F1084A" w:rsidRPr="005248F6" w:rsidRDefault="006C5FDD" w:rsidP="00F37646">
      <w:pPr>
        <w:pStyle w:val="TitlePage-AuthorFirstLine"/>
        <w:spacing w:before="240" w:after="20"/>
      </w:pPr>
      <w:r>
        <w:t>Charles G. Yarbrough</w:t>
      </w:r>
      <w:r w:rsidR="003D1DED">
        <w:t>, Jr.</w:t>
      </w:r>
    </w:p>
    <w:p w14:paraId="0182B1FD" w14:textId="77777777" w:rsidR="009745E9" w:rsidRDefault="006C5FDD" w:rsidP="009745E9">
      <w:pPr>
        <w:pStyle w:val="TitlePage-AuthorSecondLine"/>
      </w:pPr>
      <w:r>
        <w:t>Laurie Tyzenhaus</w:t>
      </w:r>
    </w:p>
    <w:p w14:paraId="0DF2FA63" w14:textId="77777777" w:rsidR="009745E9" w:rsidRDefault="009745E9" w:rsidP="009745E9">
      <w:pPr>
        <w:pStyle w:val="TitlePage-AuthorThirdLine"/>
      </w:pPr>
    </w:p>
    <w:p w14:paraId="3D7C5E07" w14:textId="77777777" w:rsidR="009745E9" w:rsidRPr="00054B5A" w:rsidRDefault="006C5FDD" w:rsidP="009745E9">
      <w:pPr>
        <w:pStyle w:val="TitlePage-Date"/>
        <w:spacing w:before="240"/>
      </w:pPr>
      <w:r>
        <w:t>July 2020</w:t>
      </w:r>
    </w:p>
    <w:p w14:paraId="673006C3" w14:textId="77777777" w:rsidR="009745E9" w:rsidRPr="00054B5A" w:rsidRDefault="00C63E9F" w:rsidP="009745E9">
      <w:pPr>
        <w:pStyle w:val="TitlePage-ReportType"/>
        <w:spacing w:before="400"/>
      </w:pPr>
      <w:r>
        <w:t xml:space="preserve">Technical </w:t>
      </w:r>
      <w:r w:rsidR="0032315F">
        <w:t>Note</w:t>
      </w:r>
    </w:p>
    <w:p w14:paraId="388046F9" w14:textId="77777777" w:rsidR="009745E9" w:rsidRPr="00054B5A" w:rsidRDefault="0084144C" w:rsidP="009745E9">
      <w:pPr>
        <w:pStyle w:val="TitlePage-ReportNumber"/>
      </w:pPr>
      <w:r>
        <w:t>CMU/SEI-</w:t>
      </w:r>
      <w:r w:rsidR="006D3062">
        <w:t>20</w:t>
      </w:r>
      <w:r w:rsidR="00ED60E9">
        <w:t>20</w:t>
      </w:r>
      <w:r w:rsidR="00D734EB">
        <w:t>-</w:t>
      </w:r>
      <w:r w:rsidR="004D65BD">
        <w:t>TR</w:t>
      </w:r>
      <w:r w:rsidR="00486557">
        <w:t>-</w:t>
      </w:r>
      <w:r w:rsidR="004424B7">
        <w:t>005</w:t>
      </w:r>
      <w:r w:rsidR="004D65BD">
        <w:t xml:space="preserve">—DRAFT </w:t>
      </w:r>
    </w:p>
    <w:p w14:paraId="2C2F9A05" w14:textId="77777777" w:rsidR="003F0020" w:rsidRPr="00C934DE" w:rsidRDefault="009745E9" w:rsidP="004D65BD">
      <w:pPr>
        <w:pStyle w:val="TitlePage-ProgramName"/>
      </w:pPr>
      <w:r w:rsidRPr="00C934DE">
        <w:t>Program Name</w:t>
      </w:r>
    </w:p>
    <w:p w14:paraId="39348A4F" w14:textId="77777777" w:rsidR="00F37646" w:rsidRDefault="004D65BD" w:rsidP="00F37646">
      <w:pPr>
        <w:pStyle w:val="TitlePage-DistributionStatement"/>
      </w:pPr>
      <w:r w:rsidRPr="004D65BD">
        <w:t>RESTRICTED USE: This draft document is made available for the</w:t>
      </w:r>
      <w:r w:rsidR="00A05C14">
        <w:t xml:space="preserve"> sole purpose of review and com</w:t>
      </w:r>
      <w:r w:rsidRPr="004D65BD">
        <w:t>ment. Any other use, including but not limited to, reproduction or the creation of derivative works, is strictly prohibited without the prior written approval from</w:t>
      </w:r>
      <w:r w:rsidR="00F37646">
        <w:t xml:space="preserve"> SEI P</w:t>
      </w:r>
      <w:r w:rsidR="00A05C14" w:rsidRPr="00F37646">
        <w:t>ermission</w:t>
      </w:r>
      <w:r w:rsidR="00F37646">
        <w:t>s</w:t>
      </w:r>
      <w:r w:rsidRPr="004D65BD">
        <w:t>.</w:t>
      </w:r>
      <w:r w:rsidR="00A05C14">
        <w:t xml:space="preserve"> </w:t>
      </w:r>
    </w:p>
    <w:p w14:paraId="2FAAC008" w14:textId="77777777" w:rsidR="004D65BD" w:rsidRPr="00C934DE" w:rsidRDefault="002D71B4" w:rsidP="002D71B4">
      <w:pPr>
        <w:pStyle w:val="TitlePage-DistributionStatement1"/>
        <w:rPr>
          <w:lang w:val="en-US"/>
        </w:rPr>
      </w:pPr>
      <w:r w:rsidRPr="00C934DE">
        <w:rPr>
          <w:lang w:val="en-US"/>
        </w:rPr>
        <w:t>[Insert Distribution Statement Here]</w:t>
      </w:r>
    </w:p>
    <w:p w14:paraId="4495C9C0" w14:textId="77777777" w:rsidR="00054AE8" w:rsidRPr="004D65BD" w:rsidRDefault="00054AE8" w:rsidP="004D65BD">
      <w:pPr>
        <w:pStyle w:val="TitlePage-URL"/>
      </w:pPr>
      <w:r w:rsidRPr="00C934DE">
        <w:t>http://www.sei.cmu.edu</w:t>
      </w:r>
    </w:p>
    <w:p w14:paraId="4169923B" w14:textId="77777777" w:rsidR="007D5AA6" w:rsidRPr="00601993" w:rsidRDefault="007D5AA6" w:rsidP="00601993">
      <w:pPr>
        <w:pStyle w:val="BlankSpace"/>
      </w:pPr>
    </w:p>
    <w:p w14:paraId="0A1BC637" w14:textId="77777777" w:rsidR="007D5AA6" w:rsidRPr="00C934DE" w:rsidRDefault="007D5AA6" w:rsidP="00601993">
      <w:pPr>
        <w:pStyle w:val="Body"/>
        <w:sectPr w:rsidR="007D5AA6" w:rsidRPr="00C934DE" w:rsidSect="002D32A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829" w:right="1800" w:bottom="1440" w:left="2160" w:header="1094" w:footer="677" w:gutter="0"/>
          <w:lnNumType w:countBy="1" w:restart="continuous"/>
          <w:cols w:space="720"/>
          <w:docGrid w:linePitch="360"/>
        </w:sectPr>
      </w:pPr>
    </w:p>
    <w:p w14:paraId="668FEB38" w14:textId="77777777" w:rsidR="002703FB" w:rsidRDefault="002703FB" w:rsidP="002703FB">
      <w:r>
        <w:rPr>
          <w:rFonts w:ascii="Times New Roman" w:hAnsi="Times New Roman"/>
          <w:sz w:val="20"/>
        </w:rPr>
        <w:t>Copyright 2020 Carnegie Mellon University.</w:t>
      </w:r>
    </w:p>
    <w:p w14:paraId="3A3FA8DF" w14:textId="77777777" w:rsidR="002703FB" w:rsidRDefault="002703FB" w:rsidP="002703FB">
      <w:r>
        <w:rPr>
          <w:rFonts w:ascii="Times New Roman" w:hAnsi="Times New Roman"/>
          <w:sz w:val="20"/>
        </w:rPr>
        <w:t>This material is based upon work funded and supported by the Department of Defense under Contract No. FA8702-15-D-0002 with Carnegie Mellon University for the operation of the Software Engineering Institute, a federally funded research and development center.</w:t>
      </w:r>
    </w:p>
    <w:p w14:paraId="373E5192" w14:textId="77777777" w:rsidR="002703FB" w:rsidRDefault="002703FB" w:rsidP="002703FB">
      <w:r>
        <w:rPr>
          <w:rFonts w:ascii="Times New Roman" w:hAnsi="Times New Roman"/>
          <w:sz w:val="20"/>
        </w:rPr>
        <w:lastRenderedPageBreak/>
        <w:t>The view, opinions, and/or findings contained in this material are those of the author(s) and should not be construed as an official Government position, policy, or decision, unless designated by other documentation.</w:t>
      </w:r>
    </w:p>
    <w:p w14:paraId="6CCC30B8" w14:textId="77777777" w:rsidR="002703FB" w:rsidRDefault="002703FB" w:rsidP="002703FB">
      <w:r>
        <w:rPr>
          <w:rFonts w:ascii="Times New Roman" w:hAnsi="Times New Roman"/>
          <w:sz w:val="20"/>
        </w:rPr>
        <w:t>References herein to any specific commercial product, process, or service by trade name, trade mark, manufacturer, or otherwise, does not necessarily constitute or imply its endorsement, recommendation, or favoring by Carnegie Mellon University or its Software Engineering Institute.</w:t>
      </w:r>
    </w:p>
    <w:p w14:paraId="7075E526" w14:textId="77777777" w:rsidR="002703FB" w:rsidRDefault="002703FB" w:rsidP="002703FB">
      <w:r>
        <w:rPr>
          <w:rFonts w:ascii="Times New Roman" w:hAnsi="Times New Roman"/>
          <w:sz w:val="20"/>
        </w:rPr>
        <w:t>NO WARRANTY. THIS CARNEGIE MELLON UNIVERSITY AND SOFTWARE ENGINEERING INSTITUTE MATERIAL IS FURNISHED ON AN "AS-IS" BASIS. CARNEGIE MELLON UNIVERSITY MAKES NO WARRANTIES OF ANY KIND, EITHER EXPRESSED OR IMPLIED, AS TO ANY MATTER INCLUDING, BUT NOT LIMITED TO, WARRANTY OF FITNESS FOR PURPOSE OR MERCHANTABILITY, EXCLUSIVITY, OR RESULTS OBTAINED FROM USE OF THE MATERIAL. CARNEGIE MELLON UNIVERSITY DOES NOT MAKE ANY WARRANTY OF ANY KIND WITH RESPECT TO FREEDOM FROM PATENT, TRADEMARK, OR COPYRIGHT INFRINGEMENT.</w:t>
      </w:r>
    </w:p>
    <w:p w14:paraId="75E4C8A1" w14:textId="77777777" w:rsidR="002703FB" w:rsidRDefault="002703FB" w:rsidP="002703FB">
      <w:r>
        <w:rPr>
          <w:rFonts w:ascii="Times New Roman" w:hAnsi="Times New Roman"/>
          <w:sz w:val="20"/>
        </w:rPr>
        <w:t>[DISTRIBUTION STATEMENT A] This material has been approved for public release and unlimited distribution.  Please see Copyright notice for non-US Government use and distribution.</w:t>
      </w:r>
    </w:p>
    <w:p w14:paraId="64F1C2FE" w14:textId="77777777" w:rsidR="002703FB" w:rsidRDefault="002703FB" w:rsidP="002703FB">
      <w:r>
        <w:rPr>
          <w:rFonts w:ascii="Times New Roman" w:hAnsi="Times New Roman"/>
          <w:sz w:val="20"/>
        </w:rPr>
        <w:t>Internal use:* Permission to reproduce this material and to prepare derivative works from this material for internal use is granted, provided the copyright and “No Warranty” statements are included with all reproductions and derivative works.</w:t>
      </w:r>
    </w:p>
    <w:p w14:paraId="29D289E1" w14:textId="77777777" w:rsidR="002703FB" w:rsidRDefault="002703FB" w:rsidP="002703FB">
      <w:r>
        <w:rPr>
          <w:rFonts w:ascii="Times New Roman" w:hAnsi="Times New Roman"/>
          <w:sz w:val="20"/>
        </w:rPr>
        <w:t>External use:* This material may be reproduced in its entirety, without modification, and freely distributed in written or electronic form without requesting formal permission. Permission is required for any other external and/or commercial use. Requests for permission should be directed to the Software Engineering Institute at permission@sei.cmu.edu.</w:t>
      </w:r>
    </w:p>
    <w:p w14:paraId="0D003D08" w14:textId="77777777" w:rsidR="002703FB" w:rsidRDefault="002703FB" w:rsidP="002703FB">
      <w:r>
        <w:rPr>
          <w:rFonts w:ascii="Times New Roman" w:hAnsi="Times New Roman"/>
          <w:sz w:val="20"/>
        </w:rPr>
        <w:t>* These restrictions do not apply to U.S. government entities.</w:t>
      </w:r>
    </w:p>
    <w:p w14:paraId="5D320989" w14:textId="77777777" w:rsidR="002703FB" w:rsidRDefault="002703FB" w:rsidP="002703FB">
      <w:r>
        <w:rPr>
          <w:rFonts w:ascii="Times New Roman" w:hAnsi="Times New Roman"/>
          <w:sz w:val="20"/>
        </w:rPr>
        <w:t>CERT Coordination Center</w:t>
      </w:r>
      <w:r>
        <w:rPr>
          <w:rFonts w:ascii="Times New Roman" w:hAnsi="Times New Roman"/>
          <w:sz w:val="20"/>
          <w:vertAlign w:val="superscript"/>
        </w:rPr>
        <w:t>®</w:t>
      </w:r>
      <w:r>
        <w:rPr>
          <w:rFonts w:ascii="Times New Roman" w:hAnsi="Times New Roman"/>
          <w:sz w:val="20"/>
        </w:rPr>
        <w:t> is registered in the U.S. Patent and Trademark Office by Carnegie Mellon University.</w:t>
      </w:r>
    </w:p>
    <w:p w14:paraId="63A4BE5C" w14:textId="77777777" w:rsidR="002703FB" w:rsidRDefault="002703FB" w:rsidP="002703FB">
      <w:r>
        <w:rPr>
          <w:rFonts w:ascii="Times New Roman" w:hAnsi="Times New Roman"/>
          <w:sz w:val="20"/>
        </w:rPr>
        <w:t>DM20-0522</w:t>
      </w:r>
    </w:p>
    <w:p w14:paraId="4227B759" w14:textId="77777777" w:rsidR="00E96189" w:rsidRDefault="00E96189" w:rsidP="00185985">
      <w:pPr>
        <w:rPr>
          <w:b/>
        </w:rPr>
      </w:pPr>
    </w:p>
    <w:p w14:paraId="08B1A8B4" w14:textId="77777777" w:rsidR="002703FB" w:rsidRDefault="002703FB">
      <w:pPr>
        <w:spacing w:before="0" w:after="0" w:line="240" w:lineRule="auto"/>
        <w:rPr>
          <w:b/>
        </w:rPr>
      </w:pPr>
      <w:r>
        <w:rPr>
          <w:b/>
        </w:rPr>
        <w:br w:type="page"/>
      </w:r>
    </w:p>
    <w:p w14:paraId="22A1ACED" w14:textId="77777777" w:rsidR="002703FB" w:rsidRPr="002703FB" w:rsidRDefault="002703FB" w:rsidP="00185985">
      <w:pPr>
        <w:rPr>
          <w:b/>
        </w:rPr>
        <w:sectPr w:rsidR="002703FB" w:rsidRPr="002703FB" w:rsidSect="00B54251">
          <w:headerReference w:type="default" r:id="rId14"/>
          <w:footerReference w:type="even" r:id="rId15"/>
          <w:footerReference w:type="default" r:id="rId16"/>
          <w:type w:val="continuous"/>
          <w:pgSz w:w="12240" w:h="15840" w:code="1"/>
          <w:pgMar w:top="1829" w:right="1800" w:bottom="1440" w:left="2160" w:header="1094" w:footer="677" w:gutter="0"/>
          <w:lnNumType w:countBy="1" w:restart="continuous"/>
          <w:pgNumType w:fmt="lowerRoman"/>
          <w:cols w:space="720"/>
          <w:docGrid w:linePitch="286"/>
        </w:sectPr>
      </w:pPr>
    </w:p>
    <w:sdt>
      <w:sdtPr>
        <w:rPr>
          <w:rFonts w:ascii="Times" w:eastAsia="Times New Roman" w:hAnsi="Times" w:cs="Times New Roman"/>
          <w:color w:val="000000" w:themeColor="text1"/>
          <w:sz w:val="21"/>
          <w:szCs w:val="20"/>
        </w:rPr>
        <w:id w:val="-791827416"/>
        <w:docPartObj>
          <w:docPartGallery w:val="Table of Contents"/>
          <w:docPartUnique/>
        </w:docPartObj>
      </w:sdtPr>
      <w:sdtEndPr>
        <w:rPr>
          <w:b/>
          <w:bCs/>
          <w:noProof/>
        </w:rPr>
      </w:sdtEndPr>
      <w:sdtContent>
        <w:p w14:paraId="2F73C808" w14:textId="77777777" w:rsidR="005A26F7" w:rsidRDefault="005A26F7">
          <w:pPr>
            <w:pStyle w:val="TOCHeading"/>
          </w:pPr>
          <w:r>
            <w:t>Contents</w:t>
          </w:r>
        </w:p>
        <w:p w14:paraId="07CD9CC6" w14:textId="7A5A971F" w:rsidR="004C55DC" w:rsidRDefault="005A26F7">
          <w:pPr>
            <w:pStyle w:val="TOC1"/>
            <w:tabs>
              <w:tab w:val="right" w:leader="dot" w:pos="8270"/>
            </w:tabs>
            <w:rPr>
              <w:rFonts w:eastAsiaTheme="minorEastAsia" w:cstheme="minorBidi"/>
              <w:b w:val="0"/>
              <w:bCs w:val="0"/>
              <w:caps w:val="0"/>
              <w:noProof/>
              <w:color w:val="auto"/>
              <w:sz w:val="22"/>
              <w:szCs w:val="22"/>
            </w:rPr>
          </w:pPr>
          <w:r>
            <w:fldChar w:fldCharType="begin"/>
          </w:r>
          <w:r>
            <w:instrText xml:space="preserve"> TOC \o "1-3" \h \z \u </w:instrText>
          </w:r>
          <w:r>
            <w:fldChar w:fldCharType="separate"/>
          </w:r>
          <w:hyperlink w:anchor="_Toc46991556" w:history="1">
            <w:r w:rsidR="004C55DC" w:rsidRPr="00F04995">
              <w:rPr>
                <w:rStyle w:val="Hyperlink"/>
                <w:noProof/>
              </w:rPr>
              <w:t>Acknowledgments</w:t>
            </w:r>
            <w:r w:rsidR="004C55DC">
              <w:rPr>
                <w:noProof/>
                <w:webHidden/>
              </w:rPr>
              <w:tab/>
            </w:r>
            <w:r w:rsidR="004C55DC">
              <w:rPr>
                <w:noProof/>
                <w:webHidden/>
              </w:rPr>
              <w:fldChar w:fldCharType="begin"/>
            </w:r>
            <w:r w:rsidR="004C55DC">
              <w:rPr>
                <w:noProof/>
                <w:webHidden/>
              </w:rPr>
              <w:instrText xml:space="preserve"> PAGEREF _Toc46991556 \h </w:instrText>
            </w:r>
            <w:r w:rsidR="004C55DC">
              <w:rPr>
                <w:noProof/>
                <w:webHidden/>
              </w:rPr>
            </w:r>
            <w:r w:rsidR="004C55DC">
              <w:rPr>
                <w:noProof/>
                <w:webHidden/>
              </w:rPr>
              <w:fldChar w:fldCharType="separate"/>
            </w:r>
            <w:r w:rsidR="00981D6F">
              <w:rPr>
                <w:noProof/>
                <w:webHidden/>
              </w:rPr>
              <w:t>iii</w:t>
            </w:r>
            <w:r w:rsidR="004C55DC">
              <w:rPr>
                <w:noProof/>
                <w:webHidden/>
              </w:rPr>
              <w:fldChar w:fldCharType="end"/>
            </w:r>
          </w:hyperlink>
        </w:p>
        <w:p w14:paraId="7603FE71" w14:textId="626D8EB0" w:rsidR="004C55DC" w:rsidRDefault="00623E5B">
          <w:pPr>
            <w:pStyle w:val="TOC1"/>
            <w:tabs>
              <w:tab w:val="right" w:leader="dot" w:pos="8270"/>
            </w:tabs>
            <w:rPr>
              <w:rFonts w:eastAsiaTheme="minorEastAsia" w:cstheme="minorBidi"/>
              <w:b w:val="0"/>
              <w:bCs w:val="0"/>
              <w:caps w:val="0"/>
              <w:noProof/>
              <w:color w:val="auto"/>
              <w:sz w:val="22"/>
              <w:szCs w:val="22"/>
            </w:rPr>
          </w:pPr>
          <w:hyperlink w:anchor="_Toc46991557" w:history="1">
            <w:r w:rsidR="004C55DC" w:rsidRPr="00F04995">
              <w:rPr>
                <w:rStyle w:val="Hyperlink"/>
                <w:noProof/>
              </w:rPr>
              <w:t>Executive Summary</w:t>
            </w:r>
            <w:r w:rsidR="004C55DC">
              <w:rPr>
                <w:noProof/>
                <w:webHidden/>
              </w:rPr>
              <w:tab/>
            </w:r>
            <w:r w:rsidR="004C55DC">
              <w:rPr>
                <w:noProof/>
                <w:webHidden/>
              </w:rPr>
              <w:fldChar w:fldCharType="begin"/>
            </w:r>
            <w:r w:rsidR="004C55DC">
              <w:rPr>
                <w:noProof/>
                <w:webHidden/>
              </w:rPr>
              <w:instrText xml:space="preserve"> PAGEREF _Toc46991557 \h </w:instrText>
            </w:r>
            <w:r w:rsidR="004C55DC">
              <w:rPr>
                <w:noProof/>
                <w:webHidden/>
              </w:rPr>
            </w:r>
            <w:r w:rsidR="004C55DC">
              <w:rPr>
                <w:noProof/>
                <w:webHidden/>
              </w:rPr>
              <w:fldChar w:fldCharType="separate"/>
            </w:r>
            <w:r w:rsidR="00981D6F">
              <w:rPr>
                <w:noProof/>
                <w:webHidden/>
              </w:rPr>
              <w:t>1</w:t>
            </w:r>
            <w:r w:rsidR="004C55DC">
              <w:rPr>
                <w:noProof/>
                <w:webHidden/>
              </w:rPr>
              <w:fldChar w:fldCharType="end"/>
            </w:r>
          </w:hyperlink>
        </w:p>
        <w:p w14:paraId="12451CD4" w14:textId="1ACAB009" w:rsidR="004C55DC" w:rsidRDefault="00623E5B">
          <w:pPr>
            <w:pStyle w:val="TOC1"/>
            <w:tabs>
              <w:tab w:val="right" w:leader="dot" w:pos="8270"/>
            </w:tabs>
            <w:rPr>
              <w:rFonts w:eastAsiaTheme="minorEastAsia" w:cstheme="minorBidi"/>
              <w:b w:val="0"/>
              <w:bCs w:val="0"/>
              <w:caps w:val="0"/>
              <w:noProof/>
              <w:color w:val="auto"/>
              <w:sz w:val="22"/>
              <w:szCs w:val="22"/>
            </w:rPr>
          </w:pPr>
          <w:hyperlink w:anchor="_Toc46991558" w:history="1">
            <w:r w:rsidR="004C55DC" w:rsidRPr="00F04995">
              <w:rPr>
                <w:rStyle w:val="Hyperlink"/>
                <w:noProof/>
              </w:rPr>
              <w:t>Rationale and Definitions</w:t>
            </w:r>
            <w:r w:rsidR="004C55DC">
              <w:rPr>
                <w:noProof/>
                <w:webHidden/>
              </w:rPr>
              <w:tab/>
            </w:r>
            <w:r w:rsidR="004C55DC">
              <w:rPr>
                <w:noProof/>
                <w:webHidden/>
              </w:rPr>
              <w:fldChar w:fldCharType="begin"/>
            </w:r>
            <w:r w:rsidR="004C55DC">
              <w:rPr>
                <w:noProof/>
                <w:webHidden/>
              </w:rPr>
              <w:instrText xml:space="preserve"> PAGEREF _Toc46991558 \h </w:instrText>
            </w:r>
            <w:r w:rsidR="004C55DC">
              <w:rPr>
                <w:noProof/>
                <w:webHidden/>
              </w:rPr>
            </w:r>
            <w:r w:rsidR="004C55DC">
              <w:rPr>
                <w:noProof/>
                <w:webHidden/>
              </w:rPr>
              <w:fldChar w:fldCharType="separate"/>
            </w:r>
            <w:r w:rsidR="00981D6F">
              <w:rPr>
                <w:noProof/>
                <w:webHidden/>
              </w:rPr>
              <w:t>4</w:t>
            </w:r>
            <w:r w:rsidR="004C55DC">
              <w:rPr>
                <w:noProof/>
                <w:webHidden/>
              </w:rPr>
              <w:fldChar w:fldCharType="end"/>
            </w:r>
          </w:hyperlink>
        </w:p>
        <w:p w14:paraId="006FBA86" w14:textId="088F8567" w:rsidR="004C55DC" w:rsidRDefault="00623E5B">
          <w:pPr>
            <w:pStyle w:val="TOC1"/>
            <w:tabs>
              <w:tab w:val="left" w:pos="420"/>
              <w:tab w:val="right" w:leader="dot" w:pos="8270"/>
            </w:tabs>
            <w:rPr>
              <w:rFonts w:eastAsiaTheme="minorEastAsia" w:cstheme="minorBidi"/>
              <w:b w:val="0"/>
              <w:bCs w:val="0"/>
              <w:caps w:val="0"/>
              <w:noProof/>
              <w:color w:val="auto"/>
              <w:sz w:val="22"/>
              <w:szCs w:val="22"/>
            </w:rPr>
          </w:pPr>
          <w:hyperlink w:anchor="_Toc46991559" w:history="1">
            <w:r w:rsidR="004C55DC" w:rsidRPr="00F04995">
              <w:rPr>
                <w:rStyle w:val="Hyperlink"/>
                <w:noProof/>
              </w:rPr>
              <w:t>1</w:t>
            </w:r>
            <w:r w:rsidR="004C55DC">
              <w:rPr>
                <w:rFonts w:eastAsiaTheme="minorEastAsia" w:cstheme="minorBidi"/>
                <w:b w:val="0"/>
                <w:bCs w:val="0"/>
                <w:caps w:val="0"/>
                <w:noProof/>
                <w:color w:val="auto"/>
                <w:sz w:val="22"/>
                <w:szCs w:val="22"/>
              </w:rPr>
              <w:tab/>
            </w:r>
            <w:r w:rsidR="004C55DC" w:rsidRPr="00F04995">
              <w:rPr>
                <w:rStyle w:val="Hyperlink"/>
                <w:noProof/>
              </w:rPr>
              <w:t>Defining a Vulnerability Disclosure Program</w:t>
            </w:r>
            <w:r w:rsidR="004C55DC">
              <w:rPr>
                <w:noProof/>
                <w:webHidden/>
              </w:rPr>
              <w:tab/>
            </w:r>
            <w:r w:rsidR="004C55DC">
              <w:rPr>
                <w:noProof/>
                <w:webHidden/>
              </w:rPr>
              <w:fldChar w:fldCharType="begin"/>
            </w:r>
            <w:r w:rsidR="004C55DC">
              <w:rPr>
                <w:noProof/>
                <w:webHidden/>
              </w:rPr>
              <w:instrText xml:space="preserve"> PAGEREF _Toc46991559 \h </w:instrText>
            </w:r>
            <w:r w:rsidR="004C55DC">
              <w:rPr>
                <w:noProof/>
                <w:webHidden/>
              </w:rPr>
            </w:r>
            <w:r w:rsidR="004C55DC">
              <w:rPr>
                <w:noProof/>
                <w:webHidden/>
              </w:rPr>
              <w:fldChar w:fldCharType="separate"/>
            </w:r>
            <w:r w:rsidR="00981D6F">
              <w:rPr>
                <w:noProof/>
                <w:webHidden/>
              </w:rPr>
              <w:t>8</w:t>
            </w:r>
            <w:r w:rsidR="004C55DC">
              <w:rPr>
                <w:noProof/>
                <w:webHidden/>
              </w:rPr>
              <w:fldChar w:fldCharType="end"/>
            </w:r>
          </w:hyperlink>
        </w:p>
        <w:p w14:paraId="5953616C" w14:textId="2845A532" w:rsidR="004C55DC" w:rsidRDefault="00623E5B">
          <w:pPr>
            <w:pStyle w:val="TOC1"/>
            <w:tabs>
              <w:tab w:val="left" w:pos="420"/>
              <w:tab w:val="right" w:leader="dot" w:pos="8270"/>
            </w:tabs>
            <w:rPr>
              <w:rFonts w:eastAsiaTheme="minorEastAsia" w:cstheme="minorBidi"/>
              <w:b w:val="0"/>
              <w:bCs w:val="0"/>
              <w:caps w:val="0"/>
              <w:noProof/>
              <w:color w:val="auto"/>
              <w:sz w:val="22"/>
              <w:szCs w:val="22"/>
            </w:rPr>
          </w:pPr>
          <w:hyperlink w:anchor="_Toc46991560" w:history="1">
            <w:r w:rsidR="004C55DC" w:rsidRPr="00F04995">
              <w:rPr>
                <w:rStyle w:val="Hyperlink"/>
                <w:noProof/>
              </w:rPr>
              <w:t>2</w:t>
            </w:r>
            <w:r w:rsidR="004C55DC">
              <w:rPr>
                <w:rFonts w:eastAsiaTheme="minorEastAsia" w:cstheme="minorBidi"/>
                <w:b w:val="0"/>
                <w:bCs w:val="0"/>
                <w:caps w:val="0"/>
                <w:noProof/>
                <w:color w:val="auto"/>
                <w:sz w:val="22"/>
                <w:szCs w:val="22"/>
              </w:rPr>
              <w:tab/>
            </w:r>
            <w:r w:rsidR="004C55DC" w:rsidRPr="00F04995">
              <w:rPr>
                <w:rStyle w:val="Hyperlink"/>
                <w:noProof/>
              </w:rPr>
              <w:t>DIB-VDP Pilot Operational Authorities</w:t>
            </w:r>
            <w:r w:rsidR="004C55DC">
              <w:rPr>
                <w:noProof/>
                <w:webHidden/>
              </w:rPr>
              <w:tab/>
            </w:r>
            <w:r w:rsidR="004C55DC">
              <w:rPr>
                <w:noProof/>
                <w:webHidden/>
              </w:rPr>
              <w:fldChar w:fldCharType="begin"/>
            </w:r>
            <w:r w:rsidR="004C55DC">
              <w:rPr>
                <w:noProof/>
                <w:webHidden/>
              </w:rPr>
              <w:instrText xml:space="preserve"> PAGEREF _Toc46991560 \h </w:instrText>
            </w:r>
            <w:r w:rsidR="004C55DC">
              <w:rPr>
                <w:noProof/>
                <w:webHidden/>
              </w:rPr>
            </w:r>
            <w:r w:rsidR="004C55DC">
              <w:rPr>
                <w:noProof/>
                <w:webHidden/>
              </w:rPr>
              <w:fldChar w:fldCharType="separate"/>
            </w:r>
            <w:r w:rsidR="00981D6F">
              <w:rPr>
                <w:noProof/>
                <w:webHidden/>
              </w:rPr>
              <w:t>10</w:t>
            </w:r>
            <w:r w:rsidR="004C55DC">
              <w:rPr>
                <w:noProof/>
                <w:webHidden/>
              </w:rPr>
              <w:fldChar w:fldCharType="end"/>
            </w:r>
          </w:hyperlink>
        </w:p>
        <w:p w14:paraId="6ECD55A8" w14:textId="16FCCD66" w:rsidR="004C55DC" w:rsidRDefault="00623E5B">
          <w:pPr>
            <w:pStyle w:val="TOC1"/>
            <w:tabs>
              <w:tab w:val="left" w:pos="420"/>
              <w:tab w:val="right" w:leader="dot" w:pos="8270"/>
            </w:tabs>
            <w:rPr>
              <w:rFonts w:eastAsiaTheme="minorEastAsia" w:cstheme="minorBidi"/>
              <w:b w:val="0"/>
              <w:bCs w:val="0"/>
              <w:caps w:val="0"/>
              <w:noProof/>
              <w:color w:val="auto"/>
              <w:sz w:val="22"/>
              <w:szCs w:val="22"/>
            </w:rPr>
          </w:pPr>
          <w:hyperlink w:anchor="_Toc46991561" w:history="1">
            <w:r w:rsidR="004C55DC" w:rsidRPr="00F04995">
              <w:rPr>
                <w:rStyle w:val="Hyperlink"/>
                <w:noProof/>
              </w:rPr>
              <w:t>3</w:t>
            </w:r>
            <w:r w:rsidR="004C55DC">
              <w:rPr>
                <w:rFonts w:eastAsiaTheme="minorEastAsia" w:cstheme="minorBidi"/>
                <w:b w:val="0"/>
                <w:bCs w:val="0"/>
                <w:caps w:val="0"/>
                <w:noProof/>
                <w:color w:val="auto"/>
                <w:sz w:val="22"/>
                <w:szCs w:val="22"/>
              </w:rPr>
              <w:tab/>
            </w:r>
            <w:r w:rsidR="004C55DC" w:rsidRPr="00F04995">
              <w:rPr>
                <w:rStyle w:val="Hyperlink"/>
                <w:noProof/>
              </w:rPr>
              <w:t>DIB-VDP Program Design</w:t>
            </w:r>
            <w:r w:rsidR="004C55DC">
              <w:rPr>
                <w:noProof/>
                <w:webHidden/>
              </w:rPr>
              <w:tab/>
            </w:r>
            <w:r w:rsidR="004C55DC">
              <w:rPr>
                <w:noProof/>
                <w:webHidden/>
              </w:rPr>
              <w:fldChar w:fldCharType="begin"/>
            </w:r>
            <w:r w:rsidR="004C55DC">
              <w:rPr>
                <w:noProof/>
                <w:webHidden/>
              </w:rPr>
              <w:instrText xml:space="preserve"> PAGEREF _Toc46991561 \h </w:instrText>
            </w:r>
            <w:r w:rsidR="004C55DC">
              <w:rPr>
                <w:noProof/>
                <w:webHidden/>
              </w:rPr>
            </w:r>
            <w:r w:rsidR="004C55DC">
              <w:rPr>
                <w:noProof/>
                <w:webHidden/>
              </w:rPr>
              <w:fldChar w:fldCharType="separate"/>
            </w:r>
            <w:r w:rsidR="00981D6F">
              <w:rPr>
                <w:noProof/>
                <w:webHidden/>
              </w:rPr>
              <w:t>12</w:t>
            </w:r>
            <w:r w:rsidR="004C55DC">
              <w:rPr>
                <w:noProof/>
                <w:webHidden/>
              </w:rPr>
              <w:fldChar w:fldCharType="end"/>
            </w:r>
          </w:hyperlink>
        </w:p>
        <w:p w14:paraId="565C0923" w14:textId="6750F776" w:rsidR="004C55DC" w:rsidRDefault="00623E5B">
          <w:pPr>
            <w:pStyle w:val="TOC1"/>
            <w:tabs>
              <w:tab w:val="left" w:pos="420"/>
              <w:tab w:val="right" w:leader="dot" w:pos="8270"/>
            </w:tabs>
            <w:rPr>
              <w:rFonts w:eastAsiaTheme="minorEastAsia" w:cstheme="minorBidi"/>
              <w:b w:val="0"/>
              <w:bCs w:val="0"/>
              <w:caps w:val="0"/>
              <w:noProof/>
              <w:color w:val="auto"/>
              <w:sz w:val="22"/>
              <w:szCs w:val="22"/>
            </w:rPr>
          </w:pPr>
          <w:hyperlink w:anchor="_Toc46991562" w:history="1">
            <w:r w:rsidR="004C55DC" w:rsidRPr="00F04995">
              <w:rPr>
                <w:rStyle w:val="Hyperlink"/>
                <w:noProof/>
              </w:rPr>
              <w:t>4</w:t>
            </w:r>
            <w:r w:rsidR="004C55DC">
              <w:rPr>
                <w:rFonts w:eastAsiaTheme="minorEastAsia" w:cstheme="minorBidi"/>
                <w:b w:val="0"/>
                <w:bCs w:val="0"/>
                <w:caps w:val="0"/>
                <w:noProof/>
                <w:color w:val="auto"/>
                <w:sz w:val="22"/>
                <w:szCs w:val="22"/>
              </w:rPr>
              <w:tab/>
            </w:r>
            <w:r w:rsidR="004C55DC" w:rsidRPr="00F04995">
              <w:rPr>
                <w:rStyle w:val="Hyperlink"/>
                <w:noProof/>
              </w:rPr>
              <w:t xml:space="preserve">Relational Aspects of the Workflow: Roles and Responsibilities </w:t>
            </w:r>
            <w:r w:rsidR="004C55DC">
              <w:rPr>
                <w:noProof/>
                <w:webHidden/>
              </w:rPr>
              <w:tab/>
            </w:r>
            <w:r w:rsidR="004C55DC">
              <w:rPr>
                <w:noProof/>
                <w:webHidden/>
              </w:rPr>
              <w:fldChar w:fldCharType="begin"/>
            </w:r>
            <w:r w:rsidR="004C55DC">
              <w:rPr>
                <w:noProof/>
                <w:webHidden/>
              </w:rPr>
              <w:instrText xml:space="preserve"> PAGEREF _Toc46991562 \h </w:instrText>
            </w:r>
            <w:r w:rsidR="004C55DC">
              <w:rPr>
                <w:noProof/>
                <w:webHidden/>
              </w:rPr>
            </w:r>
            <w:r w:rsidR="004C55DC">
              <w:rPr>
                <w:noProof/>
                <w:webHidden/>
              </w:rPr>
              <w:fldChar w:fldCharType="separate"/>
            </w:r>
            <w:r w:rsidR="00981D6F">
              <w:rPr>
                <w:noProof/>
                <w:webHidden/>
              </w:rPr>
              <w:t>15</w:t>
            </w:r>
            <w:r w:rsidR="004C55DC">
              <w:rPr>
                <w:noProof/>
                <w:webHidden/>
              </w:rPr>
              <w:fldChar w:fldCharType="end"/>
            </w:r>
          </w:hyperlink>
        </w:p>
        <w:p w14:paraId="23D76E57" w14:textId="5646C7BD" w:rsidR="004C55DC" w:rsidRDefault="00623E5B">
          <w:pPr>
            <w:pStyle w:val="TOC2"/>
            <w:tabs>
              <w:tab w:val="left" w:pos="840"/>
              <w:tab w:val="right" w:leader="dot" w:pos="8270"/>
            </w:tabs>
            <w:rPr>
              <w:rFonts w:eastAsiaTheme="minorEastAsia" w:cstheme="minorBidi"/>
              <w:smallCaps w:val="0"/>
              <w:noProof/>
              <w:color w:val="auto"/>
              <w:sz w:val="22"/>
              <w:szCs w:val="22"/>
            </w:rPr>
          </w:pPr>
          <w:hyperlink w:anchor="_Toc46991563" w:history="1">
            <w:r w:rsidR="004C55DC" w:rsidRPr="00F04995">
              <w:rPr>
                <w:rStyle w:val="Hyperlink"/>
                <w:noProof/>
              </w:rPr>
              <w:t>4.1</w:t>
            </w:r>
            <w:r w:rsidR="004C55DC">
              <w:rPr>
                <w:rFonts w:eastAsiaTheme="minorEastAsia" w:cstheme="minorBidi"/>
                <w:smallCaps w:val="0"/>
                <w:noProof/>
                <w:color w:val="auto"/>
                <w:sz w:val="22"/>
                <w:szCs w:val="22"/>
              </w:rPr>
              <w:tab/>
            </w:r>
            <w:r w:rsidR="004C55DC" w:rsidRPr="00F04995">
              <w:rPr>
                <w:rStyle w:val="Hyperlink"/>
                <w:noProof/>
              </w:rPr>
              <w:t>Researchers</w:t>
            </w:r>
            <w:r w:rsidR="004C55DC">
              <w:rPr>
                <w:noProof/>
                <w:webHidden/>
              </w:rPr>
              <w:tab/>
            </w:r>
            <w:r w:rsidR="004C55DC">
              <w:rPr>
                <w:noProof/>
                <w:webHidden/>
              </w:rPr>
              <w:fldChar w:fldCharType="begin"/>
            </w:r>
            <w:r w:rsidR="004C55DC">
              <w:rPr>
                <w:noProof/>
                <w:webHidden/>
              </w:rPr>
              <w:instrText xml:space="preserve"> PAGEREF _Toc46991563 \h </w:instrText>
            </w:r>
            <w:r w:rsidR="004C55DC">
              <w:rPr>
                <w:noProof/>
                <w:webHidden/>
              </w:rPr>
            </w:r>
            <w:r w:rsidR="004C55DC">
              <w:rPr>
                <w:noProof/>
                <w:webHidden/>
              </w:rPr>
              <w:fldChar w:fldCharType="separate"/>
            </w:r>
            <w:r w:rsidR="00981D6F">
              <w:rPr>
                <w:noProof/>
                <w:webHidden/>
              </w:rPr>
              <w:t>15</w:t>
            </w:r>
            <w:r w:rsidR="004C55DC">
              <w:rPr>
                <w:noProof/>
                <w:webHidden/>
              </w:rPr>
              <w:fldChar w:fldCharType="end"/>
            </w:r>
          </w:hyperlink>
        </w:p>
        <w:p w14:paraId="1AB0C54B" w14:textId="322CD729" w:rsidR="004C55DC" w:rsidRDefault="00623E5B">
          <w:pPr>
            <w:pStyle w:val="TOC2"/>
            <w:tabs>
              <w:tab w:val="left" w:pos="840"/>
              <w:tab w:val="right" w:leader="dot" w:pos="8270"/>
            </w:tabs>
            <w:rPr>
              <w:rFonts w:eastAsiaTheme="minorEastAsia" w:cstheme="minorBidi"/>
              <w:smallCaps w:val="0"/>
              <w:noProof/>
              <w:color w:val="auto"/>
              <w:sz w:val="22"/>
              <w:szCs w:val="22"/>
            </w:rPr>
          </w:pPr>
          <w:hyperlink w:anchor="_Toc46991564" w:history="1">
            <w:r w:rsidR="004C55DC" w:rsidRPr="00F04995">
              <w:rPr>
                <w:rStyle w:val="Hyperlink"/>
                <w:noProof/>
              </w:rPr>
              <w:t>4.2</w:t>
            </w:r>
            <w:r w:rsidR="004C55DC">
              <w:rPr>
                <w:rFonts w:eastAsiaTheme="minorEastAsia" w:cstheme="minorBidi"/>
                <w:smallCaps w:val="0"/>
                <w:noProof/>
                <w:color w:val="auto"/>
                <w:sz w:val="22"/>
                <w:szCs w:val="22"/>
              </w:rPr>
              <w:tab/>
            </w:r>
            <w:r w:rsidR="004C55DC" w:rsidRPr="00F04995">
              <w:rPr>
                <w:rStyle w:val="Hyperlink"/>
                <w:noProof/>
              </w:rPr>
              <w:t>HackerOne</w:t>
            </w:r>
            <w:r w:rsidR="004C55DC">
              <w:rPr>
                <w:noProof/>
                <w:webHidden/>
              </w:rPr>
              <w:tab/>
            </w:r>
            <w:r w:rsidR="004C55DC">
              <w:rPr>
                <w:noProof/>
                <w:webHidden/>
              </w:rPr>
              <w:fldChar w:fldCharType="begin"/>
            </w:r>
            <w:r w:rsidR="004C55DC">
              <w:rPr>
                <w:noProof/>
                <w:webHidden/>
              </w:rPr>
              <w:instrText xml:space="preserve"> PAGEREF _Toc46991564 \h </w:instrText>
            </w:r>
            <w:r w:rsidR="004C55DC">
              <w:rPr>
                <w:noProof/>
                <w:webHidden/>
              </w:rPr>
            </w:r>
            <w:r w:rsidR="004C55DC">
              <w:rPr>
                <w:noProof/>
                <w:webHidden/>
              </w:rPr>
              <w:fldChar w:fldCharType="separate"/>
            </w:r>
            <w:r w:rsidR="00981D6F">
              <w:rPr>
                <w:noProof/>
                <w:webHidden/>
              </w:rPr>
              <w:t>15</w:t>
            </w:r>
            <w:r w:rsidR="004C55DC">
              <w:rPr>
                <w:noProof/>
                <w:webHidden/>
              </w:rPr>
              <w:fldChar w:fldCharType="end"/>
            </w:r>
          </w:hyperlink>
        </w:p>
        <w:p w14:paraId="0A8D7EE1" w14:textId="7306D947" w:rsidR="004C55DC" w:rsidRDefault="00623E5B">
          <w:pPr>
            <w:pStyle w:val="TOC2"/>
            <w:tabs>
              <w:tab w:val="left" w:pos="840"/>
              <w:tab w:val="right" w:leader="dot" w:pos="8270"/>
            </w:tabs>
            <w:rPr>
              <w:rFonts w:eastAsiaTheme="minorEastAsia" w:cstheme="minorBidi"/>
              <w:smallCaps w:val="0"/>
              <w:noProof/>
              <w:color w:val="auto"/>
              <w:sz w:val="22"/>
              <w:szCs w:val="22"/>
            </w:rPr>
          </w:pPr>
          <w:hyperlink w:anchor="_Toc46991565" w:history="1">
            <w:r w:rsidR="004C55DC" w:rsidRPr="00F04995">
              <w:rPr>
                <w:rStyle w:val="Hyperlink"/>
                <w:noProof/>
              </w:rPr>
              <w:t>4.3</w:t>
            </w:r>
            <w:r w:rsidR="004C55DC">
              <w:rPr>
                <w:rFonts w:eastAsiaTheme="minorEastAsia" w:cstheme="minorBidi"/>
                <w:smallCaps w:val="0"/>
                <w:noProof/>
                <w:color w:val="auto"/>
                <w:sz w:val="22"/>
                <w:szCs w:val="22"/>
              </w:rPr>
              <w:tab/>
            </w:r>
            <w:r w:rsidR="004C55DC" w:rsidRPr="00F04995">
              <w:rPr>
                <w:rStyle w:val="Hyperlink"/>
                <w:noProof/>
              </w:rPr>
              <w:t>VDP and VRMN</w:t>
            </w:r>
            <w:r w:rsidR="004C55DC">
              <w:rPr>
                <w:noProof/>
                <w:webHidden/>
              </w:rPr>
              <w:tab/>
            </w:r>
            <w:r w:rsidR="004C55DC">
              <w:rPr>
                <w:noProof/>
                <w:webHidden/>
              </w:rPr>
              <w:fldChar w:fldCharType="begin"/>
            </w:r>
            <w:r w:rsidR="004C55DC">
              <w:rPr>
                <w:noProof/>
                <w:webHidden/>
              </w:rPr>
              <w:instrText xml:space="preserve"> PAGEREF _Toc46991565 \h </w:instrText>
            </w:r>
            <w:r w:rsidR="004C55DC">
              <w:rPr>
                <w:noProof/>
                <w:webHidden/>
              </w:rPr>
            </w:r>
            <w:r w:rsidR="004C55DC">
              <w:rPr>
                <w:noProof/>
                <w:webHidden/>
              </w:rPr>
              <w:fldChar w:fldCharType="separate"/>
            </w:r>
            <w:r w:rsidR="00981D6F">
              <w:rPr>
                <w:noProof/>
                <w:webHidden/>
              </w:rPr>
              <w:t>15</w:t>
            </w:r>
            <w:r w:rsidR="004C55DC">
              <w:rPr>
                <w:noProof/>
                <w:webHidden/>
              </w:rPr>
              <w:fldChar w:fldCharType="end"/>
            </w:r>
          </w:hyperlink>
        </w:p>
        <w:p w14:paraId="71492CCA" w14:textId="3A58FD88" w:rsidR="004C55DC" w:rsidRDefault="00623E5B">
          <w:pPr>
            <w:pStyle w:val="TOC2"/>
            <w:tabs>
              <w:tab w:val="left" w:pos="840"/>
              <w:tab w:val="right" w:leader="dot" w:pos="8270"/>
            </w:tabs>
            <w:rPr>
              <w:rFonts w:eastAsiaTheme="minorEastAsia" w:cstheme="minorBidi"/>
              <w:smallCaps w:val="0"/>
              <w:noProof/>
              <w:color w:val="auto"/>
              <w:sz w:val="22"/>
              <w:szCs w:val="22"/>
            </w:rPr>
          </w:pPr>
          <w:hyperlink w:anchor="_Toc46991566" w:history="1">
            <w:r w:rsidR="004C55DC" w:rsidRPr="00F04995">
              <w:rPr>
                <w:rStyle w:val="Hyperlink"/>
                <w:noProof/>
              </w:rPr>
              <w:t>4.4</w:t>
            </w:r>
            <w:r w:rsidR="004C55DC">
              <w:rPr>
                <w:rFonts w:eastAsiaTheme="minorEastAsia" w:cstheme="minorBidi"/>
                <w:smallCaps w:val="0"/>
                <w:noProof/>
                <w:color w:val="auto"/>
                <w:sz w:val="22"/>
                <w:szCs w:val="22"/>
              </w:rPr>
              <w:tab/>
            </w:r>
            <w:r w:rsidR="004C55DC" w:rsidRPr="00F04995">
              <w:rPr>
                <w:rStyle w:val="Hyperlink"/>
                <w:noProof/>
              </w:rPr>
              <w:t>DC3/TSD and ITD</w:t>
            </w:r>
            <w:r w:rsidR="004C55DC">
              <w:rPr>
                <w:noProof/>
                <w:webHidden/>
              </w:rPr>
              <w:tab/>
            </w:r>
            <w:r w:rsidR="004C55DC">
              <w:rPr>
                <w:noProof/>
                <w:webHidden/>
              </w:rPr>
              <w:fldChar w:fldCharType="begin"/>
            </w:r>
            <w:r w:rsidR="004C55DC">
              <w:rPr>
                <w:noProof/>
                <w:webHidden/>
              </w:rPr>
              <w:instrText xml:space="preserve"> PAGEREF _Toc46991566 \h </w:instrText>
            </w:r>
            <w:r w:rsidR="004C55DC">
              <w:rPr>
                <w:noProof/>
                <w:webHidden/>
              </w:rPr>
            </w:r>
            <w:r w:rsidR="004C55DC">
              <w:rPr>
                <w:noProof/>
                <w:webHidden/>
              </w:rPr>
              <w:fldChar w:fldCharType="separate"/>
            </w:r>
            <w:r w:rsidR="00981D6F">
              <w:rPr>
                <w:noProof/>
                <w:webHidden/>
              </w:rPr>
              <w:t>16</w:t>
            </w:r>
            <w:r w:rsidR="004C55DC">
              <w:rPr>
                <w:noProof/>
                <w:webHidden/>
              </w:rPr>
              <w:fldChar w:fldCharType="end"/>
            </w:r>
          </w:hyperlink>
        </w:p>
        <w:p w14:paraId="1F484449" w14:textId="11B7A391" w:rsidR="004C55DC" w:rsidRDefault="00623E5B">
          <w:pPr>
            <w:pStyle w:val="TOC2"/>
            <w:tabs>
              <w:tab w:val="left" w:pos="840"/>
              <w:tab w:val="right" w:leader="dot" w:pos="8270"/>
            </w:tabs>
            <w:rPr>
              <w:rFonts w:eastAsiaTheme="minorEastAsia" w:cstheme="minorBidi"/>
              <w:smallCaps w:val="0"/>
              <w:noProof/>
              <w:color w:val="auto"/>
              <w:sz w:val="22"/>
              <w:szCs w:val="22"/>
            </w:rPr>
          </w:pPr>
          <w:hyperlink w:anchor="_Toc46991567" w:history="1">
            <w:r w:rsidR="004C55DC" w:rsidRPr="00F04995">
              <w:rPr>
                <w:rStyle w:val="Hyperlink"/>
                <w:noProof/>
              </w:rPr>
              <w:t>4.5</w:t>
            </w:r>
            <w:r w:rsidR="004C55DC">
              <w:rPr>
                <w:rFonts w:eastAsiaTheme="minorEastAsia" w:cstheme="minorBidi"/>
                <w:smallCaps w:val="0"/>
                <w:noProof/>
                <w:color w:val="auto"/>
                <w:sz w:val="22"/>
                <w:szCs w:val="22"/>
              </w:rPr>
              <w:tab/>
            </w:r>
            <w:r w:rsidR="004C55DC" w:rsidRPr="00F04995">
              <w:rPr>
                <w:rStyle w:val="Hyperlink"/>
                <w:noProof/>
              </w:rPr>
              <w:t>DC3/DCISE</w:t>
            </w:r>
            <w:r w:rsidR="004C55DC">
              <w:rPr>
                <w:noProof/>
                <w:webHidden/>
              </w:rPr>
              <w:tab/>
            </w:r>
            <w:r w:rsidR="004C55DC">
              <w:rPr>
                <w:noProof/>
                <w:webHidden/>
              </w:rPr>
              <w:fldChar w:fldCharType="begin"/>
            </w:r>
            <w:r w:rsidR="004C55DC">
              <w:rPr>
                <w:noProof/>
                <w:webHidden/>
              </w:rPr>
              <w:instrText xml:space="preserve"> PAGEREF _Toc46991567 \h </w:instrText>
            </w:r>
            <w:r w:rsidR="004C55DC">
              <w:rPr>
                <w:noProof/>
                <w:webHidden/>
              </w:rPr>
            </w:r>
            <w:r w:rsidR="004C55DC">
              <w:rPr>
                <w:noProof/>
                <w:webHidden/>
              </w:rPr>
              <w:fldChar w:fldCharType="separate"/>
            </w:r>
            <w:r w:rsidR="00981D6F">
              <w:rPr>
                <w:noProof/>
                <w:webHidden/>
              </w:rPr>
              <w:t>16</w:t>
            </w:r>
            <w:r w:rsidR="004C55DC">
              <w:rPr>
                <w:noProof/>
                <w:webHidden/>
              </w:rPr>
              <w:fldChar w:fldCharType="end"/>
            </w:r>
          </w:hyperlink>
        </w:p>
        <w:p w14:paraId="32706496" w14:textId="787AB1F9" w:rsidR="004C55DC" w:rsidRDefault="00623E5B">
          <w:pPr>
            <w:pStyle w:val="TOC2"/>
            <w:tabs>
              <w:tab w:val="left" w:pos="840"/>
              <w:tab w:val="right" w:leader="dot" w:pos="8270"/>
            </w:tabs>
            <w:rPr>
              <w:rFonts w:eastAsiaTheme="minorEastAsia" w:cstheme="minorBidi"/>
              <w:smallCaps w:val="0"/>
              <w:noProof/>
              <w:color w:val="auto"/>
              <w:sz w:val="22"/>
              <w:szCs w:val="22"/>
            </w:rPr>
          </w:pPr>
          <w:hyperlink w:anchor="_Toc46991568" w:history="1">
            <w:r w:rsidR="004C55DC" w:rsidRPr="00F04995">
              <w:rPr>
                <w:rStyle w:val="Hyperlink"/>
                <w:noProof/>
              </w:rPr>
              <w:t>4.6</w:t>
            </w:r>
            <w:r w:rsidR="004C55DC">
              <w:rPr>
                <w:rFonts w:eastAsiaTheme="minorEastAsia" w:cstheme="minorBidi"/>
                <w:smallCaps w:val="0"/>
                <w:noProof/>
                <w:color w:val="auto"/>
                <w:sz w:val="22"/>
                <w:szCs w:val="22"/>
              </w:rPr>
              <w:tab/>
            </w:r>
            <w:r w:rsidR="004C55DC" w:rsidRPr="00F04995">
              <w:rPr>
                <w:rStyle w:val="Hyperlink"/>
                <w:noProof/>
              </w:rPr>
              <w:t>DCSA</w:t>
            </w:r>
            <w:r w:rsidR="004C55DC">
              <w:rPr>
                <w:noProof/>
                <w:webHidden/>
              </w:rPr>
              <w:tab/>
            </w:r>
            <w:r w:rsidR="004C55DC">
              <w:rPr>
                <w:noProof/>
                <w:webHidden/>
              </w:rPr>
              <w:fldChar w:fldCharType="begin"/>
            </w:r>
            <w:r w:rsidR="004C55DC">
              <w:rPr>
                <w:noProof/>
                <w:webHidden/>
              </w:rPr>
              <w:instrText xml:space="preserve"> PAGEREF _Toc46991568 \h </w:instrText>
            </w:r>
            <w:r w:rsidR="004C55DC">
              <w:rPr>
                <w:noProof/>
                <w:webHidden/>
              </w:rPr>
            </w:r>
            <w:r w:rsidR="004C55DC">
              <w:rPr>
                <w:noProof/>
                <w:webHidden/>
              </w:rPr>
              <w:fldChar w:fldCharType="separate"/>
            </w:r>
            <w:r w:rsidR="00981D6F">
              <w:rPr>
                <w:noProof/>
                <w:webHidden/>
              </w:rPr>
              <w:t>16</w:t>
            </w:r>
            <w:r w:rsidR="004C55DC">
              <w:rPr>
                <w:noProof/>
                <w:webHidden/>
              </w:rPr>
              <w:fldChar w:fldCharType="end"/>
            </w:r>
          </w:hyperlink>
        </w:p>
        <w:p w14:paraId="1CCF8D96" w14:textId="04E1CE98" w:rsidR="004C55DC" w:rsidRDefault="00623E5B">
          <w:pPr>
            <w:pStyle w:val="TOC2"/>
            <w:tabs>
              <w:tab w:val="left" w:pos="840"/>
              <w:tab w:val="right" w:leader="dot" w:pos="8270"/>
            </w:tabs>
            <w:rPr>
              <w:rFonts w:eastAsiaTheme="minorEastAsia" w:cstheme="minorBidi"/>
              <w:smallCaps w:val="0"/>
              <w:noProof/>
              <w:color w:val="auto"/>
              <w:sz w:val="22"/>
              <w:szCs w:val="22"/>
            </w:rPr>
          </w:pPr>
          <w:hyperlink w:anchor="_Toc46991569" w:history="1">
            <w:r w:rsidR="004C55DC" w:rsidRPr="00F04995">
              <w:rPr>
                <w:rStyle w:val="Hyperlink"/>
                <w:noProof/>
              </w:rPr>
              <w:t>4.7</w:t>
            </w:r>
            <w:r w:rsidR="004C55DC">
              <w:rPr>
                <w:rFonts w:eastAsiaTheme="minorEastAsia" w:cstheme="minorBidi"/>
                <w:smallCaps w:val="0"/>
                <w:noProof/>
                <w:color w:val="auto"/>
                <w:sz w:val="22"/>
                <w:szCs w:val="22"/>
              </w:rPr>
              <w:tab/>
            </w:r>
            <w:r w:rsidR="004C55DC" w:rsidRPr="00F04995">
              <w:rPr>
                <w:rStyle w:val="Hyperlink"/>
                <w:noProof/>
              </w:rPr>
              <w:t>Designated Coordination Authority (DCA)</w:t>
            </w:r>
            <w:r w:rsidR="004C55DC">
              <w:rPr>
                <w:noProof/>
                <w:webHidden/>
              </w:rPr>
              <w:tab/>
            </w:r>
            <w:r w:rsidR="004C55DC">
              <w:rPr>
                <w:noProof/>
                <w:webHidden/>
              </w:rPr>
              <w:fldChar w:fldCharType="begin"/>
            </w:r>
            <w:r w:rsidR="004C55DC">
              <w:rPr>
                <w:noProof/>
                <w:webHidden/>
              </w:rPr>
              <w:instrText xml:space="preserve"> PAGEREF _Toc46991569 \h </w:instrText>
            </w:r>
            <w:r w:rsidR="004C55DC">
              <w:rPr>
                <w:noProof/>
                <w:webHidden/>
              </w:rPr>
            </w:r>
            <w:r w:rsidR="004C55DC">
              <w:rPr>
                <w:noProof/>
                <w:webHidden/>
              </w:rPr>
              <w:fldChar w:fldCharType="separate"/>
            </w:r>
            <w:r w:rsidR="00981D6F">
              <w:rPr>
                <w:noProof/>
                <w:webHidden/>
              </w:rPr>
              <w:t>17</w:t>
            </w:r>
            <w:r w:rsidR="004C55DC">
              <w:rPr>
                <w:noProof/>
                <w:webHidden/>
              </w:rPr>
              <w:fldChar w:fldCharType="end"/>
            </w:r>
          </w:hyperlink>
        </w:p>
        <w:p w14:paraId="617764B8" w14:textId="3FE0961B" w:rsidR="004C55DC" w:rsidRDefault="00623E5B">
          <w:pPr>
            <w:pStyle w:val="TOC2"/>
            <w:tabs>
              <w:tab w:val="left" w:pos="840"/>
              <w:tab w:val="right" w:leader="dot" w:pos="8270"/>
            </w:tabs>
            <w:rPr>
              <w:rFonts w:eastAsiaTheme="minorEastAsia" w:cstheme="minorBidi"/>
              <w:smallCaps w:val="0"/>
              <w:noProof/>
              <w:color w:val="auto"/>
              <w:sz w:val="22"/>
              <w:szCs w:val="22"/>
            </w:rPr>
          </w:pPr>
          <w:hyperlink w:anchor="_Toc46991570" w:history="1">
            <w:r w:rsidR="004C55DC" w:rsidRPr="00F04995">
              <w:rPr>
                <w:rStyle w:val="Hyperlink"/>
                <w:noProof/>
              </w:rPr>
              <w:t>4.8</w:t>
            </w:r>
            <w:r w:rsidR="004C55DC">
              <w:rPr>
                <w:rFonts w:eastAsiaTheme="minorEastAsia" w:cstheme="minorBidi"/>
                <w:smallCaps w:val="0"/>
                <w:noProof/>
                <w:color w:val="auto"/>
                <w:sz w:val="22"/>
                <w:szCs w:val="22"/>
              </w:rPr>
              <w:tab/>
            </w:r>
            <w:r w:rsidR="004C55DC" w:rsidRPr="00F04995">
              <w:rPr>
                <w:rStyle w:val="Hyperlink"/>
                <w:noProof/>
              </w:rPr>
              <w:t>Cleared Defense Contractors (or their Technical POC)</w:t>
            </w:r>
            <w:r w:rsidR="004C55DC">
              <w:rPr>
                <w:noProof/>
                <w:webHidden/>
              </w:rPr>
              <w:tab/>
            </w:r>
            <w:r w:rsidR="004C55DC">
              <w:rPr>
                <w:noProof/>
                <w:webHidden/>
              </w:rPr>
              <w:fldChar w:fldCharType="begin"/>
            </w:r>
            <w:r w:rsidR="004C55DC">
              <w:rPr>
                <w:noProof/>
                <w:webHidden/>
              </w:rPr>
              <w:instrText xml:space="preserve"> PAGEREF _Toc46991570 \h </w:instrText>
            </w:r>
            <w:r w:rsidR="004C55DC">
              <w:rPr>
                <w:noProof/>
                <w:webHidden/>
              </w:rPr>
            </w:r>
            <w:r w:rsidR="004C55DC">
              <w:rPr>
                <w:noProof/>
                <w:webHidden/>
              </w:rPr>
              <w:fldChar w:fldCharType="separate"/>
            </w:r>
            <w:r w:rsidR="00981D6F">
              <w:rPr>
                <w:noProof/>
                <w:webHidden/>
              </w:rPr>
              <w:t>17</w:t>
            </w:r>
            <w:r w:rsidR="004C55DC">
              <w:rPr>
                <w:noProof/>
                <w:webHidden/>
              </w:rPr>
              <w:fldChar w:fldCharType="end"/>
            </w:r>
          </w:hyperlink>
        </w:p>
        <w:p w14:paraId="3C5FCDA5" w14:textId="17272E64" w:rsidR="004C55DC" w:rsidRDefault="00623E5B">
          <w:pPr>
            <w:pStyle w:val="TOC2"/>
            <w:tabs>
              <w:tab w:val="left" w:pos="840"/>
              <w:tab w:val="right" w:leader="dot" w:pos="8270"/>
            </w:tabs>
            <w:rPr>
              <w:rFonts w:eastAsiaTheme="minorEastAsia" w:cstheme="minorBidi"/>
              <w:smallCaps w:val="0"/>
              <w:noProof/>
              <w:color w:val="auto"/>
              <w:sz w:val="22"/>
              <w:szCs w:val="22"/>
            </w:rPr>
          </w:pPr>
          <w:hyperlink w:anchor="_Toc46991571" w:history="1">
            <w:r w:rsidR="004C55DC" w:rsidRPr="00F04995">
              <w:rPr>
                <w:rStyle w:val="Hyperlink"/>
                <w:noProof/>
              </w:rPr>
              <w:t>4.9</w:t>
            </w:r>
            <w:r w:rsidR="004C55DC">
              <w:rPr>
                <w:rFonts w:eastAsiaTheme="minorEastAsia" w:cstheme="minorBidi"/>
                <w:smallCaps w:val="0"/>
                <w:noProof/>
                <w:color w:val="auto"/>
                <w:sz w:val="22"/>
                <w:szCs w:val="22"/>
              </w:rPr>
              <w:tab/>
            </w:r>
            <w:r w:rsidR="004C55DC" w:rsidRPr="00F04995">
              <w:rPr>
                <w:rStyle w:val="Hyperlink"/>
                <w:noProof/>
              </w:rPr>
              <w:t>Non-Cleared Defense Contractors (or their Technical POC)</w:t>
            </w:r>
            <w:r w:rsidR="004C55DC">
              <w:rPr>
                <w:noProof/>
                <w:webHidden/>
              </w:rPr>
              <w:tab/>
            </w:r>
            <w:r w:rsidR="004C55DC">
              <w:rPr>
                <w:noProof/>
                <w:webHidden/>
              </w:rPr>
              <w:fldChar w:fldCharType="begin"/>
            </w:r>
            <w:r w:rsidR="004C55DC">
              <w:rPr>
                <w:noProof/>
                <w:webHidden/>
              </w:rPr>
              <w:instrText xml:space="preserve"> PAGEREF _Toc46991571 \h </w:instrText>
            </w:r>
            <w:r w:rsidR="004C55DC">
              <w:rPr>
                <w:noProof/>
                <w:webHidden/>
              </w:rPr>
            </w:r>
            <w:r w:rsidR="004C55DC">
              <w:rPr>
                <w:noProof/>
                <w:webHidden/>
              </w:rPr>
              <w:fldChar w:fldCharType="separate"/>
            </w:r>
            <w:r w:rsidR="00981D6F">
              <w:rPr>
                <w:noProof/>
                <w:webHidden/>
              </w:rPr>
              <w:t>18</w:t>
            </w:r>
            <w:r w:rsidR="004C55DC">
              <w:rPr>
                <w:noProof/>
                <w:webHidden/>
              </w:rPr>
              <w:fldChar w:fldCharType="end"/>
            </w:r>
          </w:hyperlink>
        </w:p>
        <w:p w14:paraId="426114DF" w14:textId="2808FB82" w:rsidR="004C55DC" w:rsidRDefault="00623E5B">
          <w:pPr>
            <w:pStyle w:val="TOC1"/>
            <w:tabs>
              <w:tab w:val="left" w:pos="420"/>
              <w:tab w:val="right" w:leader="dot" w:pos="8270"/>
            </w:tabs>
            <w:rPr>
              <w:rFonts w:eastAsiaTheme="minorEastAsia" w:cstheme="minorBidi"/>
              <w:b w:val="0"/>
              <w:bCs w:val="0"/>
              <w:caps w:val="0"/>
              <w:noProof/>
              <w:color w:val="auto"/>
              <w:sz w:val="22"/>
              <w:szCs w:val="22"/>
            </w:rPr>
          </w:pPr>
          <w:hyperlink w:anchor="_Toc46991572" w:history="1">
            <w:r w:rsidR="004C55DC" w:rsidRPr="00F04995">
              <w:rPr>
                <w:rStyle w:val="Hyperlink"/>
                <w:noProof/>
              </w:rPr>
              <w:t>5</w:t>
            </w:r>
            <w:r w:rsidR="004C55DC">
              <w:rPr>
                <w:rFonts w:eastAsiaTheme="minorEastAsia" w:cstheme="minorBidi"/>
                <w:b w:val="0"/>
                <w:bCs w:val="0"/>
                <w:caps w:val="0"/>
                <w:noProof/>
                <w:color w:val="auto"/>
                <w:sz w:val="22"/>
                <w:szCs w:val="22"/>
              </w:rPr>
              <w:tab/>
            </w:r>
            <w:r w:rsidR="004C55DC" w:rsidRPr="00F04995">
              <w:rPr>
                <w:rStyle w:val="Hyperlink"/>
                <w:noProof/>
              </w:rPr>
              <w:t>Gaps and Unresolved Questions</w:t>
            </w:r>
            <w:r w:rsidR="004C55DC">
              <w:rPr>
                <w:noProof/>
                <w:webHidden/>
              </w:rPr>
              <w:tab/>
            </w:r>
            <w:r w:rsidR="004C55DC">
              <w:rPr>
                <w:noProof/>
                <w:webHidden/>
              </w:rPr>
              <w:fldChar w:fldCharType="begin"/>
            </w:r>
            <w:r w:rsidR="004C55DC">
              <w:rPr>
                <w:noProof/>
                <w:webHidden/>
              </w:rPr>
              <w:instrText xml:space="preserve"> PAGEREF _Toc46991572 \h </w:instrText>
            </w:r>
            <w:r w:rsidR="004C55DC">
              <w:rPr>
                <w:noProof/>
                <w:webHidden/>
              </w:rPr>
            </w:r>
            <w:r w:rsidR="004C55DC">
              <w:rPr>
                <w:noProof/>
                <w:webHidden/>
              </w:rPr>
              <w:fldChar w:fldCharType="separate"/>
            </w:r>
            <w:r w:rsidR="00981D6F">
              <w:rPr>
                <w:noProof/>
                <w:webHidden/>
              </w:rPr>
              <w:t>19</w:t>
            </w:r>
            <w:r w:rsidR="004C55DC">
              <w:rPr>
                <w:noProof/>
                <w:webHidden/>
              </w:rPr>
              <w:fldChar w:fldCharType="end"/>
            </w:r>
          </w:hyperlink>
        </w:p>
        <w:p w14:paraId="216A985D" w14:textId="3A43938E" w:rsidR="004C55DC" w:rsidRDefault="00623E5B">
          <w:pPr>
            <w:pStyle w:val="TOC2"/>
            <w:tabs>
              <w:tab w:val="left" w:pos="840"/>
              <w:tab w:val="right" w:leader="dot" w:pos="8270"/>
            </w:tabs>
            <w:rPr>
              <w:rFonts w:eastAsiaTheme="minorEastAsia" w:cstheme="minorBidi"/>
              <w:smallCaps w:val="0"/>
              <w:noProof/>
              <w:color w:val="auto"/>
              <w:sz w:val="22"/>
              <w:szCs w:val="22"/>
            </w:rPr>
          </w:pPr>
          <w:hyperlink w:anchor="_Toc46991573" w:history="1">
            <w:r w:rsidR="004C55DC" w:rsidRPr="00F04995">
              <w:rPr>
                <w:rStyle w:val="Hyperlink"/>
                <w:noProof/>
              </w:rPr>
              <w:t>5.1</w:t>
            </w:r>
            <w:r w:rsidR="004C55DC">
              <w:rPr>
                <w:rFonts w:eastAsiaTheme="minorEastAsia" w:cstheme="minorBidi"/>
                <w:smallCaps w:val="0"/>
                <w:noProof/>
                <w:color w:val="auto"/>
                <w:sz w:val="22"/>
                <w:szCs w:val="22"/>
              </w:rPr>
              <w:tab/>
            </w:r>
            <w:r w:rsidR="004C55DC" w:rsidRPr="00F04995">
              <w:rPr>
                <w:rStyle w:val="Hyperlink"/>
                <w:noProof/>
              </w:rPr>
              <w:t>Gap 1: Program Design Issues</w:t>
            </w:r>
            <w:r w:rsidR="004C55DC">
              <w:rPr>
                <w:noProof/>
                <w:webHidden/>
              </w:rPr>
              <w:tab/>
            </w:r>
            <w:r w:rsidR="004C55DC">
              <w:rPr>
                <w:noProof/>
                <w:webHidden/>
              </w:rPr>
              <w:fldChar w:fldCharType="begin"/>
            </w:r>
            <w:r w:rsidR="004C55DC">
              <w:rPr>
                <w:noProof/>
                <w:webHidden/>
              </w:rPr>
              <w:instrText xml:space="preserve"> PAGEREF _Toc46991573 \h </w:instrText>
            </w:r>
            <w:r w:rsidR="004C55DC">
              <w:rPr>
                <w:noProof/>
                <w:webHidden/>
              </w:rPr>
            </w:r>
            <w:r w:rsidR="004C55DC">
              <w:rPr>
                <w:noProof/>
                <w:webHidden/>
              </w:rPr>
              <w:fldChar w:fldCharType="separate"/>
            </w:r>
            <w:r w:rsidR="00981D6F">
              <w:rPr>
                <w:noProof/>
                <w:webHidden/>
              </w:rPr>
              <w:t>19</w:t>
            </w:r>
            <w:r w:rsidR="004C55DC">
              <w:rPr>
                <w:noProof/>
                <w:webHidden/>
              </w:rPr>
              <w:fldChar w:fldCharType="end"/>
            </w:r>
          </w:hyperlink>
        </w:p>
        <w:p w14:paraId="1163EA1A" w14:textId="229BA6FF" w:rsidR="004C55DC" w:rsidRDefault="00623E5B">
          <w:pPr>
            <w:pStyle w:val="TOC2"/>
            <w:tabs>
              <w:tab w:val="left" w:pos="840"/>
              <w:tab w:val="right" w:leader="dot" w:pos="8270"/>
            </w:tabs>
            <w:rPr>
              <w:rFonts w:eastAsiaTheme="minorEastAsia" w:cstheme="minorBidi"/>
              <w:smallCaps w:val="0"/>
              <w:noProof/>
              <w:color w:val="auto"/>
              <w:sz w:val="22"/>
              <w:szCs w:val="22"/>
            </w:rPr>
          </w:pPr>
          <w:hyperlink w:anchor="_Toc46991574" w:history="1">
            <w:r w:rsidR="004C55DC" w:rsidRPr="00F04995">
              <w:rPr>
                <w:rStyle w:val="Hyperlink"/>
                <w:noProof/>
              </w:rPr>
              <w:t>5.2</w:t>
            </w:r>
            <w:r w:rsidR="004C55DC">
              <w:rPr>
                <w:rFonts w:eastAsiaTheme="minorEastAsia" w:cstheme="minorBidi"/>
                <w:smallCaps w:val="0"/>
                <w:noProof/>
                <w:color w:val="auto"/>
                <w:sz w:val="22"/>
                <w:szCs w:val="22"/>
              </w:rPr>
              <w:tab/>
            </w:r>
            <w:r w:rsidR="004C55DC" w:rsidRPr="00F04995">
              <w:rPr>
                <w:rStyle w:val="Hyperlink"/>
                <w:noProof/>
              </w:rPr>
              <w:t>Gap 2: Participant Education Issues</w:t>
            </w:r>
            <w:r w:rsidR="004C55DC">
              <w:rPr>
                <w:noProof/>
                <w:webHidden/>
              </w:rPr>
              <w:tab/>
            </w:r>
            <w:r w:rsidR="004C55DC">
              <w:rPr>
                <w:noProof/>
                <w:webHidden/>
              </w:rPr>
              <w:fldChar w:fldCharType="begin"/>
            </w:r>
            <w:r w:rsidR="004C55DC">
              <w:rPr>
                <w:noProof/>
                <w:webHidden/>
              </w:rPr>
              <w:instrText xml:space="preserve"> PAGEREF _Toc46991574 \h </w:instrText>
            </w:r>
            <w:r w:rsidR="004C55DC">
              <w:rPr>
                <w:noProof/>
                <w:webHidden/>
              </w:rPr>
            </w:r>
            <w:r w:rsidR="004C55DC">
              <w:rPr>
                <w:noProof/>
                <w:webHidden/>
              </w:rPr>
              <w:fldChar w:fldCharType="separate"/>
            </w:r>
            <w:r w:rsidR="00981D6F">
              <w:rPr>
                <w:noProof/>
                <w:webHidden/>
              </w:rPr>
              <w:t>20</w:t>
            </w:r>
            <w:r w:rsidR="004C55DC">
              <w:rPr>
                <w:noProof/>
                <w:webHidden/>
              </w:rPr>
              <w:fldChar w:fldCharType="end"/>
            </w:r>
          </w:hyperlink>
        </w:p>
        <w:p w14:paraId="41189168" w14:textId="31EED159" w:rsidR="004C55DC" w:rsidRDefault="00623E5B">
          <w:pPr>
            <w:pStyle w:val="TOC2"/>
            <w:tabs>
              <w:tab w:val="left" w:pos="840"/>
              <w:tab w:val="right" w:leader="dot" w:pos="8270"/>
            </w:tabs>
            <w:rPr>
              <w:rFonts w:eastAsiaTheme="minorEastAsia" w:cstheme="minorBidi"/>
              <w:smallCaps w:val="0"/>
              <w:noProof/>
              <w:color w:val="auto"/>
              <w:sz w:val="22"/>
              <w:szCs w:val="22"/>
            </w:rPr>
          </w:pPr>
          <w:hyperlink w:anchor="_Toc46991575" w:history="1">
            <w:r w:rsidR="004C55DC" w:rsidRPr="00F04995">
              <w:rPr>
                <w:rStyle w:val="Hyperlink"/>
                <w:noProof/>
              </w:rPr>
              <w:t>5.3</w:t>
            </w:r>
            <w:r w:rsidR="004C55DC">
              <w:rPr>
                <w:rFonts w:eastAsiaTheme="minorEastAsia" w:cstheme="minorBidi"/>
                <w:smallCaps w:val="0"/>
                <w:noProof/>
                <w:color w:val="auto"/>
                <w:sz w:val="22"/>
                <w:szCs w:val="22"/>
              </w:rPr>
              <w:tab/>
            </w:r>
            <w:r w:rsidR="004C55DC" w:rsidRPr="00F04995">
              <w:rPr>
                <w:rStyle w:val="Hyperlink"/>
                <w:noProof/>
              </w:rPr>
              <w:t>Gap 3: Resource Issues</w:t>
            </w:r>
            <w:r w:rsidR="004C55DC">
              <w:rPr>
                <w:noProof/>
                <w:webHidden/>
              </w:rPr>
              <w:tab/>
            </w:r>
            <w:r w:rsidR="004C55DC">
              <w:rPr>
                <w:noProof/>
                <w:webHidden/>
              </w:rPr>
              <w:fldChar w:fldCharType="begin"/>
            </w:r>
            <w:r w:rsidR="004C55DC">
              <w:rPr>
                <w:noProof/>
                <w:webHidden/>
              </w:rPr>
              <w:instrText xml:space="preserve"> PAGEREF _Toc46991575 \h </w:instrText>
            </w:r>
            <w:r w:rsidR="004C55DC">
              <w:rPr>
                <w:noProof/>
                <w:webHidden/>
              </w:rPr>
            </w:r>
            <w:r w:rsidR="004C55DC">
              <w:rPr>
                <w:noProof/>
                <w:webHidden/>
              </w:rPr>
              <w:fldChar w:fldCharType="separate"/>
            </w:r>
            <w:r w:rsidR="00981D6F">
              <w:rPr>
                <w:noProof/>
                <w:webHidden/>
              </w:rPr>
              <w:t>21</w:t>
            </w:r>
            <w:r w:rsidR="004C55DC">
              <w:rPr>
                <w:noProof/>
                <w:webHidden/>
              </w:rPr>
              <w:fldChar w:fldCharType="end"/>
            </w:r>
          </w:hyperlink>
        </w:p>
        <w:p w14:paraId="668F11D4" w14:textId="6EAB1CB1" w:rsidR="004C55DC" w:rsidRDefault="00623E5B">
          <w:pPr>
            <w:pStyle w:val="TOC1"/>
            <w:tabs>
              <w:tab w:val="left" w:pos="420"/>
              <w:tab w:val="right" w:leader="dot" w:pos="8270"/>
            </w:tabs>
            <w:rPr>
              <w:rFonts w:eastAsiaTheme="minorEastAsia" w:cstheme="minorBidi"/>
              <w:b w:val="0"/>
              <w:bCs w:val="0"/>
              <w:caps w:val="0"/>
              <w:noProof/>
              <w:color w:val="auto"/>
              <w:sz w:val="22"/>
              <w:szCs w:val="22"/>
            </w:rPr>
          </w:pPr>
          <w:hyperlink w:anchor="_Toc46991576" w:history="1">
            <w:r w:rsidR="004C55DC" w:rsidRPr="00F04995">
              <w:rPr>
                <w:rStyle w:val="Hyperlink"/>
                <w:noProof/>
              </w:rPr>
              <w:t>6</w:t>
            </w:r>
            <w:r w:rsidR="004C55DC">
              <w:rPr>
                <w:rFonts w:eastAsiaTheme="minorEastAsia" w:cstheme="minorBidi"/>
                <w:b w:val="0"/>
                <w:bCs w:val="0"/>
                <w:caps w:val="0"/>
                <w:noProof/>
                <w:color w:val="auto"/>
                <w:sz w:val="22"/>
                <w:szCs w:val="22"/>
              </w:rPr>
              <w:tab/>
            </w:r>
            <w:r w:rsidR="004C55DC" w:rsidRPr="00F04995">
              <w:rPr>
                <w:rStyle w:val="Hyperlink"/>
                <w:noProof/>
              </w:rPr>
              <w:t>Recommendations</w:t>
            </w:r>
            <w:r w:rsidR="004C55DC">
              <w:rPr>
                <w:noProof/>
                <w:webHidden/>
              </w:rPr>
              <w:tab/>
            </w:r>
            <w:r w:rsidR="004C55DC">
              <w:rPr>
                <w:noProof/>
                <w:webHidden/>
              </w:rPr>
              <w:fldChar w:fldCharType="begin"/>
            </w:r>
            <w:r w:rsidR="004C55DC">
              <w:rPr>
                <w:noProof/>
                <w:webHidden/>
              </w:rPr>
              <w:instrText xml:space="preserve"> PAGEREF _Toc46991576 \h </w:instrText>
            </w:r>
            <w:r w:rsidR="004C55DC">
              <w:rPr>
                <w:noProof/>
                <w:webHidden/>
              </w:rPr>
            </w:r>
            <w:r w:rsidR="004C55DC">
              <w:rPr>
                <w:noProof/>
                <w:webHidden/>
              </w:rPr>
              <w:fldChar w:fldCharType="separate"/>
            </w:r>
            <w:r w:rsidR="00981D6F">
              <w:rPr>
                <w:noProof/>
                <w:webHidden/>
              </w:rPr>
              <w:t>23</w:t>
            </w:r>
            <w:r w:rsidR="004C55DC">
              <w:rPr>
                <w:noProof/>
                <w:webHidden/>
              </w:rPr>
              <w:fldChar w:fldCharType="end"/>
            </w:r>
          </w:hyperlink>
        </w:p>
        <w:p w14:paraId="19ABE40F" w14:textId="505D0140" w:rsidR="004C55DC" w:rsidRDefault="00623E5B">
          <w:pPr>
            <w:pStyle w:val="TOC1"/>
            <w:tabs>
              <w:tab w:val="right" w:leader="dot" w:pos="8270"/>
            </w:tabs>
            <w:rPr>
              <w:rFonts w:eastAsiaTheme="minorEastAsia" w:cstheme="minorBidi"/>
              <w:b w:val="0"/>
              <w:bCs w:val="0"/>
              <w:caps w:val="0"/>
              <w:noProof/>
              <w:color w:val="auto"/>
              <w:sz w:val="22"/>
              <w:szCs w:val="22"/>
            </w:rPr>
          </w:pPr>
          <w:hyperlink w:anchor="_Toc46991577" w:history="1">
            <w:r w:rsidR="004C55DC" w:rsidRPr="00F04995">
              <w:rPr>
                <w:rStyle w:val="Hyperlink"/>
                <w:noProof/>
              </w:rPr>
              <w:t xml:space="preserve">APPENDIX A: </w:t>
            </w:r>
            <w:r w:rsidR="00D0714E">
              <w:rPr>
                <w:rStyle w:val="Hyperlink"/>
                <w:noProof/>
              </w:rPr>
              <w:t>Notional DIB VDP Terms of Service Agreement</w:t>
            </w:r>
            <w:r w:rsidR="004C55DC">
              <w:rPr>
                <w:noProof/>
                <w:webHidden/>
              </w:rPr>
              <w:tab/>
            </w:r>
            <w:r w:rsidR="004C55DC">
              <w:rPr>
                <w:noProof/>
                <w:webHidden/>
              </w:rPr>
              <w:fldChar w:fldCharType="begin"/>
            </w:r>
            <w:r w:rsidR="004C55DC">
              <w:rPr>
                <w:noProof/>
                <w:webHidden/>
              </w:rPr>
              <w:instrText xml:space="preserve"> PAGEREF _Toc46991577 \h </w:instrText>
            </w:r>
            <w:r w:rsidR="004C55DC">
              <w:rPr>
                <w:noProof/>
                <w:webHidden/>
              </w:rPr>
            </w:r>
            <w:r w:rsidR="004C55DC">
              <w:rPr>
                <w:noProof/>
                <w:webHidden/>
              </w:rPr>
              <w:fldChar w:fldCharType="separate"/>
            </w:r>
            <w:r w:rsidR="00981D6F">
              <w:rPr>
                <w:noProof/>
                <w:webHidden/>
              </w:rPr>
              <w:t>24</w:t>
            </w:r>
            <w:r w:rsidR="004C55DC">
              <w:rPr>
                <w:noProof/>
                <w:webHidden/>
              </w:rPr>
              <w:fldChar w:fldCharType="end"/>
            </w:r>
          </w:hyperlink>
        </w:p>
        <w:p w14:paraId="5574E582" w14:textId="77777777" w:rsidR="004C55DC" w:rsidRDefault="005A26F7" w:rsidP="004C55DC">
          <w:pPr>
            <w:rPr>
              <w:b/>
              <w:bCs/>
              <w:noProof/>
            </w:rPr>
          </w:pPr>
          <w:r>
            <w:rPr>
              <w:b/>
              <w:bCs/>
              <w:noProof/>
            </w:rPr>
            <w:fldChar w:fldCharType="end"/>
          </w:r>
        </w:p>
      </w:sdtContent>
    </w:sdt>
    <w:p w14:paraId="00958060" w14:textId="77777777" w:rsidR="00DF224A" w:rsidRPr="00411B7D" w:rsidRDefault="00DF224A" w:rsidP="00411B7D">
      <w:pPr>
        <w:pStyle w:val="Heading1frontmatteronly"/>
      </w:pPr>
      <w:r>
        <w:lastRenderedPageBreak/>
        <w:t>List of Figures</w:t>
      </w:r>
    </w:p>
    <w:p w14:paraId="026A95AE" w14:textId="77777777" w:rsidR="00B83751" w:rsidRDefault="00641A20">
      <w:pPr>
        <w:pStyle w:val="TableofFigures"/>
        <w:rPr>
          <w:rFonts w:asciiTheme="minorHAnsi" w:eastAsiaTheme="minorEastAsia" w:hAnsiTheme="minorHAnsi" w:cstheme="minorBidi"/>
          <w:color w:val="auto"/>
          <w:kern w:val="0"/>
          <w:sz w:val="22"/>
          <w:szCs w:val="22"/>
        </w:rPr>
      </w:pPr>
      <w:r>
        <w:fldChar w:fldCharType="begin"/>
      </w:r>
      <w:r w:rsidR="00DF224A">
        <w:instrText xml:space="preserve"> TOC \h \z \c "Figure" </w:instrText>
      </w:r>
      <w:r>
        <w:fldChar w:fldCharType="separate"/>
      </w:r>
      <w:hyperlink w:anchor="_Toc46906882" w:history="1">
        <w:r w:rsidR="00B83751" w:rsidRPr="00300A18">
          <w:rPr>
            <w:rStyle w:val="Hyperlink"/>
          </w:rPr>
          <w:t>Figure 1: Lifecycle of a Vulnerability</w:t>
        </w:r>
        <w:r w:rsidR="00B83751">
          <w:rPr>
            <w:webHidden/>
          </w:rPr>
          <w:tab/>
        </w:r>
        <w:r w:rsidR="00B83751">
          <w:rPr>
            <w:webHidden/>
          </w:rPr>
          <w:fldChar w:fldCharType="begin"/>
        </w:r>
        <w:r w:rsidR="00B83751">
          <w:rPr>
            <w:webHidden/>
          </w:rPr>
          <w:instrText xml:space="preserve"> PAGEREF _Toc46906882 \h </w:instrText>
        </w:r>
        <w:r w:rsidR="00B83751">
          <w:rPr>
            <w:webHidden/>
          </w:rPr>
        </w:r>
        <w:r w:rsidR="00B83751">
          <w:rPr>
            <w:webHidden/>
          </w:rPr>
          <w:fldChar w:fldCharType="separate"/>
        </w:r>
        <w:r w:rsidR="00B83751">
          <w:rPr>
            <w:webHidden/>
          </w:rPr>
          <w:t>vii</w:t>
        </w:r>
        <w:r w:rsidR="00B83751">
          <w:rPr>
            <w:webHidden/>
          </w:rPr>
          <w:fldChar w:fldCharType="end"/>
        </w:r>
      </w:hyperlink>
    </w:p>
    <w:p w14:paraId="4DFCED88" w14:textId="77777777" w:rsidR="00B83751" w:rsidRDefault="00623E5B">
      <w:pPr>
        <w:pStyle w:val="TableofFigures"/>
        <w:rPr>
          <w:rFonts w:asciiTheme="minorHAnsi" w:eastAsiaTheme="minorEastAsia" w:hAnsiTheme="minorHAnsi" w:cstheme="minorBidi"/>
          <w:color w:val="auto"/>
          <w:kern w:val="0"/>
          <w:sz w:val="22"/>
          <w:szCs w:val="22"/>
        </w:rPr>
      </w:pPr>
      <w:hyperlink w:anchor="_Toc46906883" w:history="1">
        <w:r w:rsidR="00B83751" w:rsidRPr="00300A18">
          <w:rPr>
            <w:rStyle w:val="Hyperlink"/>
          </w:rPr>
          <w:t>Figure 2: A Notional DIB-VDP Relational Workflow Design</w:t>
        </w:r>
        <w:r w:rsidR="00B83751">
          <w:rPr>
            <w:webHidden/>
          </w:rPr>
          <w:tab/>
        </w:r>
        <w:r w:rsidR="00B83751">
          <w:rPr>
            <w:webHidden/>
          </w:rPr>
          <w:fldChar w:fldCharType="begin"/>
        </w:r>
        <w:r w:rsidR="00B83751">
          <w:rPr>
            <w:webHidden/>
          </w:rPr>
          <w:instrText xml:space="preserve"> PAGEREF _Toc46906883 \h </w:instrText>
        </w:r>
        <w:r w:rsidR="00B83751">
          <w:rPr>
            <w:webHidden/>
          </w:rPr>
        </w:r>
        <w:r w:rsidR="00B83751">
          <w:rPr>
            <w:webHidden/>
          </w:rPr>
          <w:fldChar w:fldCharType="separate"/>
        </w:r>
        <w:r w:rsidR="00B83751">
          <w:rPr>
            <w:webHidden/>
          </w:rPr>
          <w:t>4</w:t>
        </w:r>
        <w:r w:rsidR="00B83751">
          <w:rPr>
            <w:webHidden/>
          </w:rPr>
          <w:fldChar w:fldCharType="end"/>
        </w:r>
      </w:hyperlink>
    </w:p>
    <w:p w14:paraId="7B315E05" w14:textId="0A24ECF3" w:rsidR="00C74E8D" w:rsidRDefault="00641A20" w:rsidP="00622398">
      <w:pPr>
        <w:pStyle w:val="Body"/>
      </w:pPr>
      <w:r>
        <w:rPr>
          <w:rFonts w:ascii="Arial" w:hAnsi="Arial"/>
          <w:sz w:val="22"/>
        </w:rPr>
        <w:fldChar w:fldCharType="end"/>
      </w:r>
      <w:bookmarkStart w:id="0" w:name="_Toc533302240"/>
    </w:p>
    <w:p w14:paraId="2FF0CEB8" w14:textId="77777777" w:rsidR="003950BB" w:rsidRDefault="003950BB" w:rsidP="005C13BE">
      <w:pPr>
        <w:pStyle w:val="Heading1-nonum"/>
      </w:pPr>
      <w:bookmarkStart w:id="1" w:name="_Toc417019303"/>
      <w:bookmarkStart w:id="2" w:name="_Toc46919839"/>
      <w:bookmarkStart w:id="3" w:name="_Toc46991556"/>
      <w:r>
        <w:lastRenderedPageBreak/>
        <w:t>Acknowledgments</w:t>
      </w:r>
      <w:bookmarkEnd w:id="1"/>
      <w:bookmarkEnd w:id="2"/>
      <w:bookmarkEnd w:id="3"/>
    </w:p>
    <w:p w14:paraId="443727B5" w14:textId="77777777" w:rsidR="00882850" w:rsidRDefault="00882850" w:rsidP="00882850">
      <w:pPr>
        <w:pStyle w:val="Body"/>
      </w:pPr>
      <w:r>
        <w:t>Special thanks to:</w:t>
      </w:r>
    </w:p>
    <w:p w14:paraId="1279CCDD" w14:textId="1D7D4293" w:rsidR="00917ABA" w:rsidRPr="00882850" w:rsidRDefault="00882850" w:rsidP="00882850">
      <w:pPr>
        <w:pStyle w:val="Body"/>
      </w:pPr>
      <w:r>
        <w:tab/>
        <w:t>Melissa Vice, CIV, DC3/DVP</w:t>
      </w:r>
      <w:r>
        <w:br/>
      </w:r>
      <w:r>
        <w:tab/>
      </w:r>
      <w:r w:rsidR="00D97EB1">
        <w:t>J</w:t>
      </w:r>
      <w:r>
        <w:t>ohn Repici, CIV, DC3/VDP</w:t>
      </w:r>
    </w:p>
    <w:p w14:paraId="49FF32A3" w14:textId="42703CDC" w:rsidR="008B5AD0" w:rsidRDefault="008B5AD0" w:rsidP="00622398">
      <w:pPr>
        <w:pStyle w:val="Body"/>
      </w:pPr>
    </w:p>
    <w:p w14:paraId="743327AD" w14:textId="77777777" w:rsidR="003175FD" w:rsidRDefault="003175FD" w:rsidP="00B04A7E">
      <w:pPr>
        <w:pStyle w:val="Heading1-nonum"/>
        <w:sectPr w:rsidR="003175FD" w:rsidSect="003175FD">
          <w:headerReference w:type="even" r:id="rId17"/>
          <w:footerReference w:type="even" r:id="rId18"/>
          <w:footerReference w:type="default" r:id="rId19"/>
          <w:type w:val="continuous"/>
          <w:pgSz w:w="12240" w:h="15840" w:code="1"/>
          <w:pgMar w:top="1829" w:right="1800" w:bottom="1440" w:left="2160" w:header="1094" w:footer="677" w:gutter="0"/>
          <w:lnNumType w:countBy="1" w:restart="continuous"/>
          <w:pgNumType w:fmt="lowerRoman" w:start="1"/>
          <w:cols w:space="720"/>
          <w:docGrid w:linePitch="286"/>
        </w:sectPr>
      </w:pPr>
      <w:bookmarkStart w:id="4" w:name="_Toc46919840"/>
      <w:bookmarkStart w:id="5" w:name="_Toc46991557"/>
      <w:bookmarkStart w:id="6" w:name="_Toc533302241"/>
      <w:bookmarkStart w:id="7" w:name="_Toc417019305"/>
      <w:bookmarkEnd w:id="0"/>
    </w:p>
    <w:p w14:paraId="5E467805" w14:textId="722E45A8" w:rsidR="00B04A7E" w:rsidRDefault="00B04A7E" w:rsidP="00B04A7E">
      <w:pPr>
        <w:pStyle w:val="Heading1-nonum"/>
      </w:pPr>
      <w:r>
        <w:lastRenderedPageBreak/>
        <w:t>Executive Summary</w:t>
      </w:r>
      <w:bookmarkEnd w:id="4"/>
      <w:bookmarkEnd w:id="5"/>
    </w:p>
    <w:p w14:paraId="50774BBB" w14:textId="02D77C3F" w:rsidR="00A07DF0" w:rsidRDefault="00A07DF0" w:rsidP="00B04A7E">
      <w:r>
        <w:t xml:space="preserve">On 26 November 2019, the Department of Defense Cyber Crime Center (DC3) and The </w:t>
      </w:r>
      <w:r w:rsidRPr="00080967">
        <w:t xml:space="preserve">Defense Counterintelligence and Security Agency (DCSA) </w:t>
      </w:r>
      <w:r>
        <w:t xml:space="preserve">signed a Memorandum of Agreement </w:t>
      </w:r>
      <w:r w:rsidR="00956AB1">
        <w:t xml:space="preserve">(MoA) </w:t>
      </w:r>
      <w:r>
        <w:t xml:space="preserve">to discover new ways to share information security </w:t>
      </w:r>
      <w:r w:rsidR="00356E70">
        <w:t>data</w:t>
      </w:r>
      <w:r w:rsidR="00593AB9">
        <w:rPr>
          <w:rStyle w:val="FootnoteReference"/>
        </w:rPr>
        <w:footnoteReference w:id="2"/>
      </w:r>
      <w:r>
        <w:t xml:space="preserve">. One of the areas of cooperation between the two organizations was to discover how to share vulnerability data with Defense Industrial Base (DIB) companies. At DC3, the Department of Defense’s Vulnerability Disclosure Program (VDP) currently shares vulnerability data with </w:t>
      </w:r>
      <w:r w:rsidR="009654B1">
        <w:t>internal DoD asset owners via JFHQ-DoDIN, which has primary responsibility for defending DoD’s enterprise data systems.</w:t>
      </w:r>
      <w:r>
        <w:t xml:space="preserve"> </w:t>
      </w:r>
    </w:p>
    <w:p w14:paraId="0BA11EB4" w14:textId="3EFAE2C5" w:rsidR="00B04A7E" w:rsidRPr="00080967" w:rsidRDefault="00B04A7E" w:rsidP="00B04A7E">
      <w:r w:rsidRPr="00080967">
        <w:t>Since its inception in late 2016, the DoD VDP has demonstrated crowdsourcing vulnerability discovery can be a cost-effective way to reduce an organization’s cybersecurity risk by providing a ‘hacker’s view’ of its external attack surface. To date, over 1</w:t>
      </w:r>
      <w:r w:rsidR="00F11614">
        <w:t>6</w:t>
      </w:r>
      <w:r w:rsidRPr="00080967">
        <w:t xml:space="preserve">,000 vulnerabilities have been discovered and tracked through to successful mitigation of DoD external-facing web pages. Traditional vulnerability management involves patching and mitigation of known vulnerabilities, largely through vendor announcements. It has been less concerned with vulnerability discovery, which takes place earlier in the vulnerability lifecycle. </w:t>
      </w:r>
    </w:p>
    <w:p w14:paraId="3F2383BB" w14:textId="2B8A07EA" w:rsidR="00DD0576" w:rsidRDefault="00FD787E" w:rsidP="00B04A7E">
      <w:r>
        <w:t xml:space="preserve">In determining what type of vulnerability sharing could be performed in the context of the </w:t>
      </w:r>
      <w:r w:rsidR="00492E7D">
        <w:t>Memorandum of Agreement (MOA) between DCSA and DC3</w:t>
      </w:r>
      <w:r>
        <w:t xml:space="preserve">, </w:t>
      </w:r>
      <w:r w:rsidR="00F413AE">
        <w:t xml:space="preserve">it was quickly agreed </w:t>
      </w:r>
      <w:r w:rsidR="00DD0576">
        <w:t xml:space="preserve">finding and mitigating system vulnerabilities </w:t>
      </w:r>
      <w:r w:rsidR="00F413AE">
        <w:t>via</w:t>
      </w:r>
      <w:r w:rsidR="00DD0576">
        <w:t xml:space="preserve"> crowdsourced vulnerability discovery </w:t>
      </w:r>
      <w:r w:rsidR="00F413AE">
        <w:t>is the best approach</w:t>
      </w:r>
      <w:r w:rsidR="00DD0576">
        <w:t xml:space="preserve">. </w:t>
      </w:r>
      <w:r w:rsidR="00F413AE" w:rsidRPr="00F413AE">
        <w:t xml:space="preserve"> </w:t>
      </w:r>
      <w:r w:rsidR="00F413AE">
        <w:t>Sustained effort to ensure vulnerabilities are discovered and mitigated provide a more robust opportunity to secure the Nation’s critical information than simply supplied patch management.</w:t>
      </w:r>
    </w:p>
    <w:p w14:paraId="50817A72" w14:textId="64E6008A" w:rsidR="00B04A7E" w:rsidRPr="00AD78B7" w:rsidRDefault="00FD787E" w:rsidP="00B04A7E">
      <w:r>
        <w:t xml:space="preserve">VDP </w:t>
      </w:r>
      <w:r w:rsidR="00DD0576">
        <w:t xml:space="preserve">programs </w:t>
      </w:r>
      <w:r>
        <w:t>use security researchers from around the world to identify vulnerabilities (vulnerability discovery) and provide a proof-of-concept exploit for that specific vulnerability. By focusing on discovery rather than management of vulnerabilities, VDP</w:t>
      </w:r>
      <w:r w:rsidR="00DD0576">
        <w:t>s</w:t>
      </w:r>
      <w:r>
        <w:t xml:space="preserve"> allow the </w:t>
      </w:r>
      <w:r w:rsidR="00DD0576">
        <w:t>organizations</w:t>
      </w:r>
      <w:r>
        <w:t xml:space="preserve"> to mitigate vulnerable web-accessible applications and sites much earlier in the vulnerability lifecycle. This capability</w:t>
      </w:r>
      <w:r w:rsidR="00DD0576">
        <w:t>, now considered to be an industry ‘best practice’</w:t>
      </w:r>
      <w:r w:rsidR="00DD0576">
        <w:rPr>
          <w:rStyle w:val="FootnoteReference"/>
        </w:rPr>
        <w:footnoteReference w:id="3"/>
      </w:r>
      <w:r w:rsidR="00F82954">
        <w:t>,</w:t>
      </w:r>
      <w:r>
        <w:t xml:space="preserve"> could be very useful for DIB companies if the system could be adapted to their needs and concerns.</w:t>
      </w:r>
      <w:r w:rsidR="00F82954">
        <w:t xml:space="preserve"> </w:t>
      </w:r>
      <w:r w:rsidR="00F413AE">
        <w:t>While</w:t>
      </w:r>
      <w:r w:rsidR="00F82954">
        <w:t xml:space="preserve"> many companies have already </w:t>
      </w:r>
      <w:r w:rsidR="00356E70">
        <w:t>implemented</w:t>
      </w:r>
      <w:r w:rsidR="00F82954">
        <w:t xml:space="preserve"> their own internal VDP programs</w:t>
      </w:r>
      <w:r w:rsidR="00AD78B7">
        <w:t xml:space="preserve">, </w:t>
      </w:r>
      <w:r w:rsidR="00F413AE">
        <w:t>the vast majority of the defense industrial base (DIB) and the broader national industrial base (NIB) lack the capability</w:t>
      </w:r>
      <w:r w:rsidR="00AD78B7">
        <w:t xml:space="preserve">. In late 2015 it was reported that 94 percent of the Forbes Global 2000 companies did </w:t>
      </w:r>
      <w:r w:rsidR="00AD78B7" w:rsidRPr="00AD78B7">
        <w:rPr>
          <w:i/>
          <w:iCs/>
        </w:rPr>
        <w:t xml:space="preserve">not </w:t>
      </w:r>
      <w:r w:rsidR="00AD78B7">
        <w:t xml:space="preserve">have a vulnerability </w:t>
      </w:r>
      <w:r w:rsidR="00AD78B7">
        <w:lastRenderedPageBreak/>
        <w:t>disclosure program.</w:t>
      </w:r>
      <w:r w:rsidR="00AD78B7">
        <w:rPr>
          <w:rStyle w:val="FootnoteReference"/>
        </w:rPr>
        <w:footnoteReference w:id="4"/>
      </w:r>
      <w:r w:rsidR="00AD78B7">
        <w:t xml:space="preserve"> In a more recent study</w:t>
      </w:r>
      <w:r w:rsidR="00356E70">
        <w:t>,</w:t>
      </w:r>
      <w:r w:rsidR="00AD78B7">
        <w:t xml:space="preserve"> </w:t>
      </w:r>
      <w:r w:rsidR="00356E70">
        <w:t>corporations with mature</w:t>
      </w:r>
      <w:r w:rsidR="00AD78B7">
        <w:t xml:space="preserve"> information security programs </w:t>
      </w:r>
      <w:r w:rsidR="00356E70">
        <w:t>have</w:t>
      </w:r>
      <w:r w:rsidR="00AD78B7">
        <w:t xml:space="preserve"> </w:t>
      </w:r>
      <w:r w:rsidR="00356E70">
        <w:t>recognized</w:t>
      </w:r>
      <w:r w:rsidR="00AD78B7">
        <w:t xml:space="preserve"> the value of implementing a VDP.</w:t>
      </w:r>
      <w:r w:rsidR="00AD78B7">
        <w:rPr>
          <w:rStyle w:val="FootnoteReference"/>
        </w:rPr>
        <w:footnoteReference w:id="5"/>
      </w:r>
    </w:p>
    <w:p w14:paraId="12433545" w14:textId="7CA8EBF2" w:rsidR="00B04A7E" w:rsidRPr="00080967" w:rsidRDefault="00B04A7E" w:rsidP="00B04A7E">
      <w:r w:rsidRPr="00080967">
        <w:t>The DoD is also concerned with the cybersecurity of its supply chain</w:t>
      </w:r>
      <w:r w:rsidR="00F91599">
        <w:t>,</w:t>
      </w:r>
      <w:r w:rsidRPr="00080967">
        <w:t xml:space="preserve"> </w:t>
      </w:r>
      <w:r w:rsidR="00F91599">
        <w:t>including</w:t>
      </w:r>
      <w:r w:rsidRPr="00080967">
        <w:t xml:space="preserve"> the DIB companies </w:t>
      </w:r>
      <w:r w:rsidR="00F91599">
        <w:t>involved</w:t>
      </w:r>
      <w:r w:rsidRPr="00080967">
        <w:t xml:space="preserve">. The DIB Cybersecurity Program, </w:t>
      </w:r>
      <w:r w:rsidR="00FD787E">
        <w:t xml:space="preserve">as </w:t>
      </w:r>
      <w:r w:rsidRPr="00080967">
        <w:t xml:space="preserve">implemented through </w:t>
      </w:r>
      <w:r w:rsidR="00904794">
        <w:t xml:space="preserve">DC3’s </w:t>
      </w:r>
      <w:r w:rsidRPr="00080967">
        <w:t>DCISE</w:t>
      </w:r>
      <w:r w:rsidR="00904794">
        <w:t xml:space="preserve"> Directorate</w:t>
      </w:r>
      <w:r w:rsidRPr="00080967">
        <w:t xml:space="preserve">, has proven that public-private sharing of cyber threat data can be effective through the creation of a trusted environment </w:t>
      </w:r>
      <w:r w:rsidRPr="008F28EB">
        <w:rPr>
          <w:i/>
        </w:rPr>
        <w:t>with guardrails</w:t>
      </w:r>
      <w:r w:rsidRPr="00080967">
        <w:t xml:space="preserve"> </w:t>
      </w:r>
      <w:r w:rsidR="008F28EB">
        <w:t>developed to</w:t>
      </w:r>
      <w:r w:rsidRPr="00080967">
        <w:t xml:space="preserve"> protect the privacy and integrity of private company </w:t>
      </w:r>
      <w:r w:rsidR="009F79E4">
        <w:t xml:space="preserve">and government-furnished </w:t>
      </w:r>
      <w:r w:rsidRPr="00080967">
        <w:t>information. DCISE’s role is to help DIB companies to protect DoD information housed on</w:t>
      </w:r>
      <w:r w:rsidR="007C534F">
        <w:t>, or transiting,</w:t>
      </w:r>
      <w:r w:rsidRPr="00080967">
        <w:t xml:space="preserve"> private contractor</w:t>
      </w:r>
      <w:r w:rsidR="007C534F">
        <w:t>-</w:t>
      </w:r>
      <w:r w:rsidRPr="00080967">
        <w:t xml:space="preserve">owned and operated unclassified networks. DCISE’s membership is </w:t>
      </w:r>
      <w:r w:rsidR="007C534F">
        <w:t>over</w:t>
      </w:r>
      <w:r w:rsidR="007C534F" w:rsidRPr="00080967">
        <w:t xml:space="preserve"> </w:t>
      </w:r>
      <w:r>
        <w:t>7</w:t>
      </w:r>
      <w:r w:rsidR="007C534F">
        <w:t>2</w:t>
      </w:r>
      <w:r w:rsidRPr="00080967">
        <w:t>0 DIB companies which process and produce information on behalf of the DoD on their unclassified networks.</w:t>
      </w:r>
    </w:p>
    <w:p w14:paraId="375F40FA" w14:textId="100A2979" w:rsidR="00B04A7E" w:rsidRPr="00080967" w:rsidRDefault="00B04A7E" w:rsidP="00B04A7E">
      <w:r w:rsidRPr="00080967">
        <w:t xml:space="preserve">The DCSA performs similar sharing opportunities with </w:t>
      </w:r>
      <w:r w:rsidR="00CC4B16">
        <w:t xml:space="preserve">the </w:t>
      </w:r>
      <w:r w:rsidR="00E91D6C">
        <w:t>National Industrial Base (NIB)</w:t>
      </w:r>
      <w:r w:rsidRPr="00080967">
        <w:t xml:space="preserve"> companies that </w:t>
      </w:r>
      <w:r w:rsidR="00140704">
        <w:t>maintain classified contracts</w:t>
      </w:r>
      <w:r w:rsidR="00E91D6C">
        <w:t>, cleared personnel,</w:t>
      </w:r>
      <w:r w:rsidR="00140704">
        <w:t xml:space="preserve"> and </w:t>
      </w:r>
      <w:r w:rsidRPr="00080967">
        <w:t xml:space="preserve">operate classified </w:t>
      </w:r>
      <w:r w:rsidR="00E91D6C" w:rsidRPr="00080967">
        <w:t>systems</w:t>
      </w:r>
      <w:r w:rsidR="00E91D6C">
        <w:t>,</w:t>
      </w:r>
      <w:r w:rsidR="00E91D6C" w:rsidRPr="00080967">
        <w:t xml:space="preserve"> housing</w:t>
      </w:r>
      <w:r w:rsidRPr="00080967">
        <w:t xml:space="preserve"> </w:t>
      </w:r>
      <w:r w:rsidR="00CC4B16">
        <w:t xml:space="preserve">national and </w:t>
      </w:r>
      <w:r w:rsidRPr="00080967">
        <w:t xml:space="preserve">DoD data. DCSA </w:t>
      </w:r>
      <w:r w:rsidR="00E91D6C">
        <w:t xml:space="preserve">is </w:t>
      </w:r>
      <w:r w:rsidR="00CC4B16">
        <w:t>responsible for Personnel Vetting and Critical Technology Protection,</w:t>
      </w:r>
      <w:r w:rsidR="00E91D6C">
        <w:t xml:space="preserve"> </w:t>
      </w:r>
      <w:r w:rsidR="00E91D6C" w:rsidRPr="00080967">
        <w:t>provid</w:t>
      </w:r>
      <w:r w:rsidR="00E91D6C">
        <w:t xml:space="preserve">ing oversight </w:t>
      </w:r>
      <w:r w:rsidR="00CC4B16">
        <w:t xml:space="preserve">to </w:t>
      </w:r>
      <w:r w:rsidR="00F91599">
        <w:t>about</w:t>
      </w:r>
      <w:r w:rsidR="00E91D6C">
        <w:t xml:space="preserve"> </w:t>
      </w:r>
      <w:r w:rsidR="00CC4B16">
        <w:t>10,000</w:t>
      </w:r>
      <w:r w:rsidR="00E91D6C">
        <w:t xml:space="preserve"> </w:t>
      </w:r>
      <w:r w:rsidR="00CC4B16">
        <w:t>cleared companies, roughly 13,500 facilities, un</w:t>
      </w:r>
      <w:r w:rsidR="00E91D6C">
        <w:t>d</w:t>
      </w:r>
      <w:r w:rsidR="00CC4B16">
        <w:t>er the Natio</w:t>
      </w:r>
      <w:r w:rsidR="005660CE">
        <w:t>nal Industrial Security Program</w:t>
      </w:r>
      <w:r w:rsidR="00F91599">
        <w:t>.</w:t>
      </w:r>
      <w:r w:rsidR="005660CE">
        <w:t xml:space="preserve"> </w:t>
      </w:r>
      <w:r w:rsidR="00F91599">
        <w:t>While it includes</w:t>
      </w:r>
      <w:r w:rsidR="005660CE">
        <w:t xml:space="preserve"> DoD</w:t>
      </w:r>
      <w:r w:rsidR="00F91599">
        <w:t xml:space="preserve"> and DCISE’s 720+ partner companies, The DCSA also oversees</w:t>
      </w:r>
      <w:r w:rsidR="005660CE">
        <w:t xml:space="preserve"> </w:t>
      </w:r>
      <w:r w:rsidR="00F91599">
        <w:t xml:space="preserve">cleared industry members for </w:t>
      </w:r>
      <w:r w:rsidR="005660CE">
        <w:t>33 other U.S. Government organizations</w:t>
      </w:r>
      <w:r w:rsidR="00F91599">
        <w:t xml:space="preserve">, </w:t>
      </w:r>
      <w:r w:rsidR="00CC4B16">
        <w:t>ensur</w:t>
      </w:r>
      <w:r w:rsidR="00F91599">
        <w:t>ing</w:t>
      </w:r>
      <w:r w:rsidR="00CC4B16">
        <w:t xml:space="preserve"> adequate protect</w:t>
      </w:r>
      <w:r w:rsidR="00F91599">
        <w:t>ion</w:t>
      </w:r>
      <w:r w:rsidR="00CC4B16">
        <w:t xml:space="preserve"> </w:t>
      </w:r>
      <w:r w:rsidR="00F91599">
        <w:t xml:space="preserve">of </w:t>
      </w:r>
      <w:r w:rsidR="00CC4B16">
        <w:t xml:space="preserve">facilities, personnel, and associated IT systems from attacks and </w:t>
      </w:r>
      <w:r w:rsidR="0000572B">
        <w:t>vulnerabilities.</w:t>
      </w:r>
    </w:p>
    <w:p w14:paraId="5C4C9767" w14:textId="7B0CA184" w:rsidR="00B04A7E" w:rsidRDefault="00A07DF0" w:rsidP="00B04A7E">
      <w:r>
        <w:t>One type of</w:t>
      </w:r>
      <w:r w:rsidR="00B04A7E" w:rsidRPr="00080967">
        <w:t xml:space="preserve"> information shar</w:t>
      </w:r>
      <w:r w:rsidR="00C60C53">
        <w:t>ed</w:t>
      </w:r>
      <w:r w:rsidR="00B04A7E" w:rsidRPr="00080967">
        <w:t xml:space="preserve"> between either DCISE or DCSA and DIB</w:t>
      </w:r>
      <w:r w:rsidR="009E7458">
        <w:t>/NIB</w:t>
      </w:r>
      <w:r w:rsidR="00B04A7E" w:rsidRPr="00080967">
        <w:t xml:space="preserve"> companies </w:t>
      </w:r>
      <w:r w:rsidR="007C534F">
        <w:t>relies</w:t>
      </w:r>
      <w:r w:rsidR="00B04A7E" w:rsidRPr="00080967">
        <w:t xml:space="preserve"> on </w:t>
      </w:r>
      <w:r w:rsidR="007C534F">
        <w:t>reporting</w:t>
      </w:r>
      <w:r w:rsidR="00B04A7E" w:rsidRPr="00080967">
        <w:t xml:space="preserve"> of some type of security incident (successful or </w:t>
      </w:r>
      <w:r w:rsidR="00140704">
        <w:t>attempted)</w:t>
      </w:r>
      <w:r w:rsidR="009654B1">
        <w:rPr>
          <w:rStyle w:val="FootnoteReference"/>
        </w:rPr>
        <w:footnoteReference w:id="6"/>
      </w:r>
      <w:r w:rsidR="00B04A7E" w:rsidRPr="00080967">
        <w:t xml:space="preserve">. </w:t>
      </w:r>
      <w:r w:rsidR="009E7458">
        <w:t xml:space="preserve">Companies are notified by </w:t>
      </w:r>
      <w:r w:rsidR="00B04A7E" w:rsidRPr="00080967">
        <w:t>DCSA</w:t>
      </w:r>
      <w:r w:rsidR="008D774B">
        <w:t xml:space="preserve"> and DCISE</w:t>
      </w:r>
      <w:r w:rsidR="00B04A7E" w:rsidRPr="00080967">
        <w:t xml:space="preserve"> </w:t>
      </w:r>
      <w:r w:rsidR="009E7458">
        <w:t>when</w:t>
      </w:r>
      <w:r w:rsidR="00B04A7E" w:rsidRPr="00080967">
        <w:t xml:space="preserve"> an attack against </w:t>
      </w:r>
      <w:r w:rsidR="009E7458">
        <w:t>the</w:t>
      </w:r>
      <w:r w:rsidR="009E7458" w:rsidRPr="00080967">
        <w:t xml:space="preserve"> </w:t>
      </w:r>
      <w:r w:rsidR="00B04A7E" w:rsidRPr="00080967">
        <w:t>specific company</w:t>
      </w:r>
      <w:r w:rsidR="009E7458">
        <w:t xml:space="preserve"> is identified</w:t>
      </w:r>
      <w:r w:rsidR="00B04A7E" w:rsidRPr="00080967">
        <w:t xml:space="preserve">, but in either event the information is based on a </w:t>
      </w:r>
      <w:r w:rsidR="006860CD">
        <w:t>reported</w:t>
      </w:r>
      <w:r w:rsidR="00B04A7E" w:rsidRPr="00080967">
        <w:t xml:space="preserve"> threat. Vulnerability reporting, such as that reported to the DoD VDP from external security researchers, </w:t>
      </w:r>
      <w:r w:rsidR="008F28EB">
        <w:t>identifies</w:t>
      </w:r>
      <w:r w:rsidR="006860CD">
        <w:t xml:space="preserve"> vulnerabilities found in an organization’s infrastructure</w:t>
      </w:r>
      <w:r w:rsidR="00B04A7E" w:rsidRPr="00080967">
        <w:t xml:space="preserve">. These </w:t>
      </w:r>
      <w:r w:rsidR="008F28EB">
        <w:t>are</w:t>
      </w:r>
      <w:r w:rsidR="00B04A7E" w:rsidRPr="00080967">
        <w:t xml:space="preserve"> vulnerabilities that c</w:t>
      </w:r>
      <w:r w:rsidR="006860CD">
        <w:t>ould</w:t>
      </w:r>
      <w:r w:rsidR="00B04A7E" w:rsidRPr="00080967">
        <w:t xml:space="preserve"> be </w:t>
      </w:r>
      <w:r w:rsidR="006860CD">
        <w:t>exploited</w:t>
      </w:r>
      <w:r w:rsidR="00B04A7E" w:rsidRPr="00080967">
        <w:t xml:space="preserve">, but </w:t>
      </w:r>
      <w:r w:rsidR="009E7458">
        <w:t xml:space="preserve">utilizing </w:t>
      </w:r>
      <w:r w:rsidR="00B04A7E" w:rsidRPr="00080967">
        <w:t xml:space="preserve">the researchers report </w:t>
      </w:r>
      <w:r w:rsidR="009E7458">
        <w:t xml:space="preserve">of </w:t>
      </w:r>
      <w:r w:rsidR="00B04A7E" w:rsidRPr="00080967">
        <w:t xml:space="preserve">the system vulnerabilities </w:t>
      </w:r>
      <w:r w:rsidR="009E7458">
        <w:t>allow for mitigation rather than</w:t>
      </w:r>
      <w:r w:rsidR="00B04A7E" w:rsidRPr="00080967">
        <w:t xml:space="preserve"> exploit</w:t>
      </w:r>
      <w:r w:rsidR="009E7458">
        <w:t>ation</w:t>
      </w:r>
      <w:r w:rsidR="00B04A7E" w:rsidRPr="00080967">
        <w:t xml:space="preserve"> for other purposes</w:t>
      </w:r>
      <w:r w:rsidR="008F28EB">
        <w:t>.</w:t>
      </w:r>
      <w:r w:rsidR="00B04A7E" w:rsidRPr="00080967">
        <w:t xml:space="preserve"> </w:t>
      </w:r>
      <w:r w:rsidR="008F28EB">
        <w:t>T</w:t>
      </w:r>
      <w:r w:rsidR="00B04A7E" w:rsidRPr="00080967">
        <w:t xml:space="preserve">he </w:t>
      </w:r>
      <w:r w:rsidR="009E7458">
        <w:t xml:space="preserve">DIB network </w:t>
      </w:r>
      <w:r w:rsidR="008F28EB">
        <w:t>team</w:t>
      </w:r>
      <w:r w:rsidR="00B04A7E" w:rsidRPr="00080967">
        <w:t xml:space="preserve"> responsible for the </w:t>
      </w:r>
      <w:r w:rsidR="00867BF9">
        <w:t>vulnerable</w:t>
      </w:r>
      <w:r w:rsidR="00B04A7E" w:rsidRPr="00080967">
        <w:t xml:space="preserve"> system </w:t>
      </w:r>
      <w:r w:rsidR="009E7458">
        <w:t>receive a</w:t>
      </w:r>
      <w:r w:rsidR="00B04A7E" w:rsidRPr="00080967">
        <w:t xml:space="preserve"> report </w:t>
      </w:r>
      <w:r w:rsidR="004A688A">
        <w:t>to use in order to</w:t>
      </w:r>
      <w:r w:rsidR="00B04A7E" w:rsidRPr="00080967">
        <w:t xml:space="preserve"> mitigate the vulnerability </w:t>
      </w:r>
      <w:r w:rsidR="00B04A7E">
        <w:t>before</w:t>
      </w:r>
      <w:r w:rsidR="00B04A7E" w:rsidRPr="00080967">
        <w:t xml:space="preserve"> </w:t>
      </w:r>
      <w:r w:rsidR="004A688A">
        <w:t>it’s maliciously</w:t>
      </w:r>
      <w:r w:rsidR="00B04A7E" w:rsidRPr="00080967">
        <w:t xml:space="preserve"> exploit</w:t>
      </w:r>
      <w:r w:rsidR="004A688A">
        <w:t>ed</w:t>
      </w:r>
      <w:r w:rsidR="00B04A7E" w:rsidRPr="00080967">
        <w:t xml:space="preserve">. VDP data is </w:t>
      </w:r>
      <w:r w:rsidR="006860CD">
        <w:t xml:space="preserve">usually considered to be </w:t>
      </w:r>
      <w:r w:rsidR="00B04A7E" w:rsidRPr="00080967">
        <w:t>‘pre-</w:t>
      </w:r>
      <w:r w:rsidR="006860CD">
        <w:t>exploit</w:t>
      </w:r>
      <w:r w:rsidR="00B04A7E" w:rsidRPr="00080967">
        <w:t>’</w:t>
      </w:r>
      <w:r w:rsidR="008D774B">
        <w:t xml:space="preserve"> </w:t>
      </w:r>
      <w:r w:rsidR="006860CD">
        <w:t xml:space="preserve">information rather than </w:t>
      </w:r>
      <w:r w:rsidR="00B04A7E" w:rsidRPr="00080967">
        <w:t>‘post-</w:t>
      </w:r>
      <w:r w:rsidR="006860CD">
        <w:t>exploit</w:t>
      </w:r>
      <w:r w:rsidR="00B04A7E" w:rsidRPr="00080967">
        <w:t>’</w:t>
      </w:r>
      <w:r w:rsidR="006860CD">
        <w:t xml:space="preserve"> information</w:t>
      </w:r>
      <w:r w:rsidR="00B04A7E" w:rsidRPr="00080967">
        <w:t xml:space="preserve">. </w:t>
      </w:r>
    </w:p>
    <w:p w14:paraId="0159296E" w14:textId="77777777" w:rsidR="00B81174" w:rsidRDefault="00C60C53" w:rsidP="00B04A7E">
      <w:r>
        <w:t>This feasibility study concludes that the most effective method of sharing vulnerability data between DCSA and DC3 is to design and field a pilot program</w:t>
      </w:r>
      <w:r w:rsidR="003C6B5D">
        <w:t xml:space="preserve">, based on the existing </w:t>
      </w:r>
      <w:r>
        <w:t>DoD VDP model</w:t>
      </w:r>
      <w:r w:rsidR="003C6B5D">
        <w:t xml:space="preserve">. </w:t>
      </w:r>
      <w:r w:rsidR="00B81174">
        <w:t xml:space="preserve">The scope of the pilot should be limited to 20 DIB company participants, 10 under the authority of DCSA and 10 under DIB CS Program authority. </w:t>
      </w:r>
    </w:p>
    <w:p w14:paraId="549720B9" w14:textId="2E9D4994" w:rsidR="00C60C53" w:rsidRDefault="003C6B5D" w:rsidP="00B04A7E">
      <w:r>
        <w:t xml:space="preserve">The implementation of a ‘DIB-VDP’ would be the most effective means of sharing vulnerabilities with DIB companies since it allows for not only potential mitigation of vulnerabilities, but also </w:t>
      </w:r>
      <w:r>
        <w:lastRenderedPageBreak/>
        <w:t>encourages vulnerability discovery in DIB company internet-facing information systems.</w:t>
      </w:r>
      <w:r w:rsidR="00E90DBB">
        <w:t xml:space="preserve"> This allows for vulnerability mitigation in DIB companies at a much earlier point than traditional vulnerability management efforts.</w:t>
      </w:r>
      <w:r w:rsidR="00904794">
        <w:t xml:space="preserve"> </w:t>
      </w:r>
    </w:p>
    <w:p w14:paraId="44CF4927" w14:textId="77777777" w:rsidR="00DF224A" w:rsidRDefault="003C6B5D" w:rsidP="00685423">
      <w:pPr>
        <w:pStyle w:val="Heading1-nonum"/>
      </w:pPr>
      <w:bookmarkStart w:id="8" w:name="_Toc46919841"/>
      <w:bookmarkStart w:id="9" w:name="_Toc46991558"/>
      <w:bookmarkEnd w:id="6"/>
      <w:bookmarkEnd w:id="7"/>
      <w:r>
        <w:lastRenderedPageBreak/>
        <w:t>Rationale</w:t>
      </w:r>
      <w:r w:rsidR="00DD758D">
        <w:t xml:space="preserve"> and Definitions</w:t>
      </w:r>
      <w:bookmarkEnd w:id="8"/>
      <w:bookmarkEnd w:id="9"/>
    </w:p>
    <w:p w14:paraId="5F362A58" w14:textId="1E128C95" w:rsidR="00882850" w:rsidRDefault="00643D41" w:rsidP="00882850">
      <w:r>
        <w:t xml:space="preserve">To address section 4.3.3 of the DC3-DCSA </w:t>
      </w:r>
      <w:r w:rsidR="00492E7D">
        <w:t>M</w:t>
      </w:r>
      <w:r w:rsidR="008F050F">
        <w:t xml:space="preserve">emorandum of </w:t>
      </w:r>
      <w:r w:rsidR="00492E7D">
        <w:t>A</w:t>
      </w:r>
      <w:r w:rsidR="008F050F">
        <w:t>greement (MoA)</w:t>
      </w:r>
      <w:r>
        <w:t xml:space="preserve">, to “Explore the feasibility of DIB vulnerability discovery and disclosure”, several key concepts must be defined. As the </w:t>
      </w:r>
      <w:r w:rsidR="00492E7D">
        <w:t xml:space="preserve">MOA </w:t>
      </w:r>
      <w:r>
        <w:t>clause states, the two relevant aspects of vulnerabilities are “discovery” and “disclosure</w:t>
      </w:r>
      <w:r w:rsidR="009553C0">
        <w:t>”</w:t>
      </w:r>
      <w:r>
        <w:t xml:space="preserve">. </w:t>
      </w:r>
    </w:p>
    <w:p w14:paraId="3C034F41" w14:textId="77777777" w:rsidR="00E40161" w:rsidRPr="00E40161" w:rsidRDefault="00D21040" w:rsidP="00E40161">
      <w:r>
        <w:t xml:space="preserve">We at the Software Engineering Institute (SEI) have examined all references to the term ‘vulnerability’ in all NIST Special Publications and have arrived at a </w:t>
      </w:r>
      <w:r w:rsidR="00E40161">
        <w:t>broad, but inclu</w:t>
      </w:r>
      <w:r w:rsidR="009553C0">
        <w:t>sive</w:t>
      </w:r>
      <w:r w:rsidR="00E40161">
        <w:t xml:space="preserve"> definition of the term ‘vulnerability’. A vulnerability, as defined, is </w:t>
      </w:r>
      <w:r w:rsidR="00E40161" w:rsidRPr="00E40161">
        <w:rPr>
          <w:b/>
          <w:bCs/>
          <w:i/>
          <w:iCs/>
        </w:rPr>
        <w:t>“a weakness in an information system, including in its system security procedures, internal controls, requirements, design, or implementation, that could be exploited or triggered by a threat source.”</w:t>
      </w:r>
      <w:r w:rsidR="00E40161">
        <w:t xml:space="preserve"> This definition has also been adopted by CISA in their recently expanded discussions of vulnerabilities.</w:t>
      </w:r>
      <w:r w:rsidR="00E40161">
        <w:rPr>
          <w:rStyle w:val="FootnoteReference"/>
        </w:rPr>
        <w:footnoteReference w:id="7"/>
      </w:r>
    </w:p>
    <w:p w14:paraId="66044FEC" w14:textId="48A7E28E" w:rsidR="00971DCC" w:rsidRDefault="007427B5" w:rsidP="007427B5">
      <w:r>
        <w:t xml:space="preserve">The two </w:t>
      </w:r>
      <w:r w:rsidR="00904794">
        <w:t xml:space="preserve">operative </w:t>
      </w:r>
      <w:r>
        <w:t xml:space="preserve">terms in the </w:t>
      </w:r>
      <w:r w:rsidR="00492E7D">
        <w:t xml:space="preserve">MOA </w:t>
      </w:r>
      <w:r>
        <w:t>clause, ‘discovery’ and ‘disclosure’</w:t>
      </w:r>
      <w:r w:rsidR="00904794">
        <w:t>,</w:t>
      </w:r>
      <w:r>
        <w:t xml:space="preserve"> are discussed in ‘The CERT Guide to Coordinated Vulnerability Disclosure’.</w:t>
      </w:r>
      <w:r>
        <w:rPr>
          <w:rStyle w:val="FootnoteReference"/>
        </w:rPr>
        <w:footnoteReference w:id="8"/>
      </w:r>
      <w:r>
        <w:t xml:space="preserve"> </w:t>
      </w:r>
      <w:r w:rsidRPr="007427B5">
        <w:t>Vulnerability discovery can take many forms, from specifically targeted software testing to simple use of a system by a security-aware individual who notices some feature that seems out of place.</w:t>
      </w:r>
      <w:r>
        <w:rPr>
          <w:rStyle w:val="FootnoteReference"/>
        </w:rPr>
        <w:footnoteReference w:id="9"/>
      </w:r>
      <w:r w:rsidRPr="007427B5">
        <w:t xml:space="preserve"> </w:t>
      </w:r>
      <w:r w:rsidR="00971DCC">
        <w:t>While there are tools that can assist in discovery of vulnerabilities, many vulnerabilities are discovered through the inventiveness and skill sets of individual researchers</w:t>
      </w:r>
      <w:r w:rsidR="002972E7">
        <w:t xml:space="preserve"> and require both knowledge and </w:t>
      </w:r>
      <w:r w:rsidR="00867BF9">
        <w:t>imagination</w:t>
      </w:r>
      <w:r w:rsidR="002972E7">
        <w:t xml:space="preserve"> on the part of the researcher</w:t>
      </w:r>
      <w:r w:rsidR="00971DCC">
        <w:t>.</w:t>
      </w:r>
    </w:p>
    <w:p w14:paraId="4E7AEC5F" w14:textId="77777777" w:rsidR="007427B5" w:rsidRPr="007427B5" w:rsidRDefault="007427B5" w:rsidP="007427B5">
      <w:r>
        <w:t>Coordinated Vulnerability Disclosure</w:t>
      </w:r>
      <w:r w:rsidR="00971DCC">
        <w:t xml:space="preserve"> (CVD)</w:t>
      </w:r>
      <w:r>
        <w:t>, on the other hand, is defined as, “</w:t>
      </w:r>
      <w:r w:rsidRPr="007427B5">
        <w:t>the process of gathering information from vulnerability finders, coordinating the sharing of that information between relevant stakeholders, and disclosing the existence of software vulnerabilities and their mitigations to various stakeholders, including the public</w:t>
      </w:r>
      <w:r>
        <w:t>”</w:t>
      </w:r>
      <w:r w:rsidRPr="007427B5">
        <w:t>.</w:t>
      </w:r>
      <w:r>
        <w:rPr>
          <w:rStyle w:val="FootnoteReference"/>
        </w:rPr>
        <w:footnoteReference w:id="10"/>
      </w:r>
      <w:r w:rsidRPr="007427B5">
        <w:t xml:space="preserve"> </w:t>
      </w:r>
      <w:r w:rsidR="00971DCC">
        <w:t>Traditionally CVD has been of primary concern to the relationship between software producers and their customers, typically in the identification of vulnerabilities in their software and the formulation and dissemination of software patches or other mitigation procedures. More recently CVD has expanded to companies and governmental agencies that have instituted both Bug Bounty and Vulnerability Disclosure Programs (VDP).</w:t>
      </w:r>
      <w:r w:rsidR="00971DCC">
        <w:rPr>
          <w:rStyle w:val="FootnoteReference"/>
        </w:rPr>
        <w:footnoteReference w:id="11"/>
      </w:r>
      <w:r w:rsidR="00971DCC">
        <w:t xml:space="preserve"> </w:t>
      </w:r>
      <w:r w:rsidR="00867BF9">
        <w:t>Today’s CVD program must include how software interacts with firmware and hardware.</w:t>
      </w:r>
    </w:p>
    <w:p w14:paraId="5CCAD7F8" w14:textId="247AE61B" w:rsidR="00882850" w:rsidRPr="00882850" w:rsidRDefault="002972E7" w:rsidP="005E6C9D">
      <w:r w:rsidRPr="002972E7">
        <w:lastRenderedPageBreak/>
        <w:t>To fully understand how these terms relate to each other, it is illuminating to examine the Lifecycle of a Vulnerability. This model, which describes the ‘typical’ stages through which a notional vulnerability progresses, is a good starting point for discussion.</w:t>
      </w:r>
      <w:r w:rsidR="002E18AA">
        <w:t xml:space="preserve"> </w:t>
      </w:r>
      <w:r w:rsidR="005E6C9D">
        <w:t xml:space="preserve">In this construct, there are five stages that a notional vulnerability will proceed through if tracked to final mitigation. Of course, this is a simplification of what may occur in ‘the wild’, but for </w:t>
      </w:r>
      <w:r w:rsidR="00646FC4">
        <w:t>the</w:t>
      </w:r>
      <w:r w:rsidR="005E6C9D">
        <w:t xml:space="preserve"> purposes </w:t>
      </w:r>
      <w:r w:rsidR="00646FC4">
        <w:t xml:space="preserve">of this report, </w:t>
      </w:r>
      <w:r w:rsidR="005E6C9D">
        <w:t>it illustrates the relationship of vulnerability discovery and coordination.</w:t>
      </w:r>
      <w:r w:rsidR="005E6C9D">
        <w:rPr>
          <w:rStyle w:val="FootnoteReference"/>
        </w:rPr>
        <w:footnoteReference w:id="12"/>
      </w:r>
    </w:p>
    <w:p w14:paraId="6CCC2EAA" w14:textId="77777777" w:rsidR="002E18AA" w:rsidRDefault="00930B76" w:rsidP="002E18AA">
      <w:pPr>
        <w:pStyle w:val="Body"/>
      </w:pPr>
      <w:r>
        <w:rPr>
          <w:noProof/>
        </w:rPr>
        <w:drawing>
          <wp:inline distT="0" distB="0" distL="0" distR="0" wp14:anchorId="1D2A5E00" wp14:editId="7D64DECB">
            <wp:extent cx="5257800" cy="1798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fecycle_of_a_Vulnerability.pd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7800" cy="1798955"/>
                    </a:xfrm>
                    <a:prstGeom prst="rect">
                      <a:avLst/>
                    </a:prstGeom>
                  </pic:spPr>
                </pic:pic>
              </a:graphicData>
            </a:graphic>
          </wp:inline>
        </w:drawing>
      </w:r>
    </w:p>
    <w:p w14:paraId="70272D56" w14:textId="77777777" w:rsidR="00EB7488" w:rsidRDefault="00EB7488" w:rsidP="00EB7488">
      <w:pPr>
        <w:pStyle w:val="Caption"/>
        <w:jc w:val="center"/>
      </w:pPr>
      <w:bookmarkStart w:id="11" w:name="_Toc46906882"/>
      <w:r>
        <w:t xml:space="preserve">Figure </w:t>
      </w:r>
      <w:r w:rsidR="00E91D6C">
        <w:rPr>
          <w:noProof/>
        </w:rPr>
        <w:fldChar w:fldCharType="begin"/>
      </w:r>
      <w:r w:rsidR="00E91D6C">
        <w:rPr>
          <w:noProof/>
        </w:rPr>
        <w:instrText xml:space="preserve"> SEQ Figure \* ARABIC </w:instrText>
      </w:r>
      <w:r w:rsidR="00E91D6C">
        <w:rPr>
          <w:noProof/>
        </w:rPr>
        <w:fldChar w:fldCharType="separate"/>
      </w:r>
      <w:r>
        <w:rPr>
          <w:noProof/>
        </w:rPr>
        <w:t>1</w:t>
      </w:r>
      <w:r w:rsidR="00E91D6C">
        <w:rPr>
          <w:noProof/>
        </w:rPr>
        <w:fldChar w:fldCharType="end"/>
      </w:r>
      <w:r>
        <w:t>: Lifecycle of a Vulnerability</w:t>
      </w:r>
      <w:bookmarkEnd w:id="11"/>
    </w:p>
    <w:p w14:paraId="2A032691" w14:textId="20E062A5" w:rsidR="00AA759F" w:rsidRDefault="00AA759F" w:rsidP="002E18AA">
      <w:pPr>
        <w:pStyle w:val="Body"/>
      </w:pPr>
      <w:r>
        <w:t>Briefly, the five lifecycle stages of a vulnerability proceed from discovery, through coordination, to development of a mitigation, manag</w:t>
      </w:r>
      <w:r w:rsidR="00646FC4">
        <w:t>ing</w:t>
      </w:r>
      <w:r>
        <w:t xml:space="preserve"> the deployment of </w:t>
      </w:r>
      <w:r w:rsidR="00646FC4">
        <w:t xml:space="preserve">the </w:t>
      </w:r>
      <w:r>
        <w:t xml:space="preserve">mitigation, after actions, trend analysis (to see patterns of vulnerabilities) </w:t>
      </w:r>
      <w:r w:rsidR="00904794">
        <w:t>and</w:t>
      </w:r>
      <w:r>
        <w:t xml:space="preserve"> </w:t>
      </w:r>
      <w:r w:rsidR="00646FC4">
        <w:t xml:space="preserve">lastly, </w:t>
      </w:r>
      <w:r>
        <w:t xml:space="preserve">training to avoid vulnerabilities in the future.    </w:t>
      </w:r>
    </w:p>
    <w:p w14:paraId="55EB58EC" w14:textId="68C34AC5" w:rsidR="00AA759F" w:rsidRDefault="004A688A" w:rsidP="002E18AA">
      <w:pPr>
        <w:pStyle w:val="Body"/>
      </w:pPr>
      <w:r>
        <w:t>Focusing on the discovery and coordinati</w:t>
      </w:r>
      <w:r w:rsidR="006F42DE">
        <w:t>o</w:t>
      </w:r>
      <w:r>
        <w:t xml:space="preserve">n phases of the model allow for </w:t>
      </w:r>
      <w:r w:rsidR="00AA759F">
        <w:t>address</w:t>
      </w:r>
      <w:r>
        <w:t>ing</w:t>
      </w:r>
      <w:r w:rsidR="00AA759F">
        <w:t xml:space="preserve"> the requirements </w:t>
      </w:r>
      <w:r>
        <w:t xml:space="preserve">in </w:t>
      </w:r>
      <w:r w:rsidR="00AA759F">
        <w:t xml:space="preserve">the terms of the DCSA-DC3 </w:t>
      </w:r>
      <w:r w:rsidR="00492E7D">
        <w:t>MOA</w:t>
      </w:r>
      <w:r w:rsidR="00AA759F">
        <w:t xml:space="preserve">. In Stage 1 (Discovery), </w:t>
      </w:r>
      <w:r w:rsidR="00A70CF6">
        <w:t>there must be a vulnerability which is most likely unknown within a given system. These are inherent in most information systems and can range from software defect</w:t>
      </w:r>
      <w:r w:rsidR="00904794">
        <w:t>s</w:t>
      </w:r>
      <w:r w:rsidR="00A70CF6">
        <w:t xml:space="preserve"> to environmental weakness</w:t>
      </w:r>
      <w:r w:rsidR="00904794">
        <w:t>es</w:t>
      </w:r>
      <w:r w:rsidR="00A70CF6">
        <w:t xml:space="preserve"> that render a system vulnerable. A vulnerability in and of itself is not inherently exploitable. When an exploit is ‘discovered’ then that system is considered ‘exploitable’, an appreciably riskier state for the system. If these exploits use a previously unknown vulnerability, they are commonly known as ‘0-day’ exploits. In practice 0-day exploits have no </w:t>
      </w:r>
      <w:r w:rsidR="00475936">
        <w:t xml:space="preserve">developed </w:t>
      </w:r>
      <w:r w:rsidR="00A70CF6">
        <w:t xml:space="preserve">defensive measure to mitigate </w:t>
      </w:r>
      <w:r w:rsidR="009553C0">
        <w:t>them</w:t>
      </w:r>
      <w:r w:rsidR="00A70CF6">
        <w:t xml:space="preserve">. The goal of vulnerability discovery is to identify exploitable vulnerabilities </w:t>
      </w:r>
      <w:r w:rsidR="00475936">
        <w:t>in order to develop</w:t>
      </w:r>
      <w:r w:rsidR="00A70CF6">
        <w:t xml:space="preserve"> mitigation measures.</w:t>
      </w:r>
    </w:p>
    <w:p w14:paraId="40BF442E" w14:textId="27185CFB" w:rsidR="00A70CF6" w:rsidRDefault="00A70CF6" w:rsidP="002E18AA">
      <w:pPr>
        <w:pStyle w:val="Body"/>
      </w:pPr>
      <w:r>
        <w:t xml:space="preserve">Stage 2 (Coordination) is essential to guiding a discovered exploitable vulnerability to a successful mitigation without further exposing the system to attacks. </w:t>
      </w:r>
      <w:r w:rsidR="00966488">
        <w:t xml:space="preserve">In practice, two types of vulnerabilities are seen, software-based vulnerabilities that need to be addressed by the software creator, and </w:t>
      </w:r>
      <w:r w:rsidR="00966488">
        <w:lastRenderedPageBreak/>
        <w:t xml:space="preserve">system specific weaknesses which are more appropriately addressed by the vulnerable system owner. The two types of vulnerabilities take a very different path towards mitigation. </w:t>
      </w:r>
    </w:p>
    <w:p w14:paraId="04A76883" w14:textId="3CCF79BF" w:rsidR="00966488" w:rsidRDefault="00966488" w:rsidP="002E18AA">
      <w:pPr>
        <w:pStyle w:val="Body"/>
      </w:pPr>
      <w:r>
        <w:t xml:space="preserve">Software vulnerabilities involve notifying and coordinating with one or more software vendors in order to </w:t>
      </w:r>
      <w:r w:rsidR="004A688A">
        <w:t xml:space="preserve">inform </w:t>
      </w:r>
      <w:r>
        <w:t xml:space="preserve">relevant parties of the discovered vulnerability, while </w:t>
      </w:r>
      <w:r w:rsidR="004A688A">
        <w:t>protecting</w:t>
      </w:r>
      <w:r>
        <w:t xml:space="preserve"> the vulnerability </w:t>
      </w:r>
      <w:r w:rsidR="004A688A">
        <w:t>from</w:t>
      </w:r>
      <w:r>
        <w:t xml:space="preserve"> exploit before it can be mitigated. In most cases coordination will provide the vendor time to develop and test </w:t>
      </w:r>
      <w:r w:rsidR="000D0077">
        <w:t>a patch or other mitigation plan for the vulnerability</w:t>
      </w:r>
      <w:r>
        <w:t>.</w:t>
      </w:r>
      <w:r w:rsidR="000D0077">
        <w:t xml:space="preserve"> While this time will vary from company to company and also may involve multiple companies, a ‘typical’ embargo timeframe for a vulnerability in Stage 2 is anywhere from 90 to 120 days. During this time the software is still vulnerable and exploitable, but the exploit is not publicly known, so the practical risk to specific systems is </w:t>
      </w:r>
      <w:r w:rsidR="004A688A">
        <w:t>diminished</w:t>
      </w:r>
      <w:r w:rsidR="000D0077">
        <w:t>.</w:t>
      </w:r>
    </w:p>
    <w:p w14:paraId="25612E3A" w14:textId="2BEDA7A0" w:rsidR="0085113B" w:rsidRDefault="000D0077" w:rsidP="002E18AA">
      <w:pPr>
        <w:pStyle w:val="Body"/>
      </w:pPr>
      <w:r>
        <w:t>System configuration and environmental weakness</w:t>
      </w:r>
      <w:r w:rsidR="004A688A">
        <w:t xml:space="preserve"> mitigation</w:t>
      </w:r>
      <w:r>
        <w:t xml:space="preserve"> lie</w:t>
      </w:r>
      <w:r w:rsidR="0085113B">
        <w:t>s</w:t>
      </w:r>
      <w:r>
        <w:t xml:space="preserve"> exclusively with the system owner. </w:t>
      </w:r>
      <w:r w:rsidR="0085113B">
        <w:t xml:space="preserve">Since these do not usually involve software vendors, mitigations are much more idiosyncratic and unique to the specific environment. Additionally, if a system misconfiguration is detected it is very important to recognize and mitigate the vulnerability quickly. One key difference between software vulnerabilities and system weakness vulnerabilities is the enforced timeframe for mitigation. Generally, it is presumed that system weaknesses can be mitigated much more quickly than software vulnerabilities </w:t>
      </w:r>
      <w:r w:rsidR="004A688A">
        <w:t>due to</w:t>
      </w:r>
      <w:r w:rsidR="0085113B">
        <w:t xml:space="preserve"> no embargo on releasing the vulnerability</w:t>
      </w:r>
      <w:r w:rsidR="004A688A">
        <w:t>, thus</w:t>
      </w:r>
      <w:r w:rsidR="0085113B">
        <w:t xml:space="preserve"> </w:t>
      </w:r>
      <w:r w:rsidR="004A688A">
        <w:t xml:space="preserve">putting </w:t>
      </w:r>
      <w:r w:rsidR="0085113B">
        <w:t xml:space="preserve">pressure on system owners to address their issues quickly. </w:t>
      </w:r>
    </w:p>
    <w:p w14:paraId="1C37293C" w14:textId="752C59E3" w:rsidR="0085113B" w:rsidRPr="00193A82" w:rsidRDefault="0085113B" w:rsidP="002E18AA">
      <w:pPr>
        <w:pStyle w:val="Body"/>
        <w:rPr>
          <w:i/>
          <w:iCs/>
        </w:rPr>
      </w:pPr>
      <w:r>
        <w:t xml:space="preserve">The first two stages of the lifecycle are presumed to be non-publicly disclosed vulnerabilities. Stage 3, or Mitigation, </w:t>
      </w:r>
      <w:r w:rsidR="004A688A">
        <w:t>becomes crucial as</w:t>
      </w:r>
      <w:r>
        <w:t xml:space="preserve"> </w:t>
      </w:r>
      <w:r w:rsidR="003376C5">
        <w:t xml:space="preserve">the vulnerability </w:t>
      </w:r>
      <w:r w:rsidR="004A688A">
        <w:t xml:space="preserve">is </w:t>
      </w:r>
      <w:r w:rsidR="003376C5">
        <w:t>usually publicly disclosed</w:t>
      </w:r>
      <w:r w:rsidR="004A688A">
        <w:t xml:space="preserve"> when associated to software vulnerabilities</w:t>
      </w:r>
      <w:r w:rsidR="003376C5">
        <w:t>. The timing is important for system defenders once a vulnerability becomes publicly known</w:t>
      </w:r>
      <w:r w:rsidR="004409B6">
        <w:t xml:space="preserve"> since malicious attackers tend to </w:t>
      </w:r>
      <w:r w:rsidR="004A688A">
        <w:t>watch</w:t>
      </w:r>
      <w:r w:rsidR="004409B6">
        <w:t xml:space="preserve"> patch announcements by vendors</w:t>
      </w:r>
      <w:r w:rsidR="003376C5">
        <w:t xml:space="preserve">. SEI has analyzed 400 DoD VDP vulnerability reports and determined that once an exploit is made public, </w:t>
      </w:r>
      <w:r w:rsidR="003376C5" w:rsidRPr="00193A82">
        <w:rPr>
          <w:i/>
          <w:iCs/>
        </w:rPr>
        <w:t>the average time differential between</w:t>
      </w:r>
      <w:r w:rsidR="00193A82">
        <w:rPr>
          <w:i/>
          <w:iCs/>
        </w:rPr>
        <w:t xml:space="preserve"> an exploit’s</w:t>
      </w:r>
      <w:r w:rsidR="003376C5" w:rsidRPr="00193A82">
        <w:rPr>
          <w:i/>
          <w:iCs/>
        </w:rPr>
        <w:t xml:space="preserve"> first public disclosure and first vulnerability report is only 12 days</w:t>
      </w:r>
      <w:r w:rsidR="003376C5">
        <w:t xml:space="preserve">. </w:t>
      </w:r>
      <w:r w:rsidR="00917ABA">
        <w:rPr>
          <w:rStyle w:val="FootnoteReference"/>
        </w:rPr>
        <w:footnoteReference w:id="13"/>
      </w:r>
      <w:r w:rsidR="003376C5">
        <w:t xml:space="preserve">This </w:t>
      </w:r>
      <w:r w:rsidR="009E58DD">
        <w:t>is the average ‘mitigation window’ that system owners have before exploits are</w:t>
      </w:r>
      <w:r w:rsidR="00193A82">
        <w:t xml:space="preserve"> initially reported. </w:t>
      </w:r>
      <w:r w:rsidR="004409B6">
        <w:t>The</w:t>
      </w:r>
      <w:r w:rsidR="00193A82">
        <w:t xml:space="preserve"> results </w:t>
      </w:r>
      <w:r w:rsidR="004409B6">
        <w:t xml:space="preserve">from the DoD VDP reports </w:t>
      </w:r>
      <w:r w:rsidR="00193A82">
        <w:t>are consistent with what private industry sees.</w:t>
      </w:r>
      <w:r w:rsidR="00193A82">
        <w:rPr>
          <w:rStyle w:val="FootnoteReference"/>
        </w:rPr>
        <w:footnoteReference w:id="14"/>
      </w:r>
    </w:p>
    <w:p w14:paraId="0B35A530" w14:textId="4B9CB320" w:rsidR="00B567BC" w:rsidRDefault="004409B6" w:rsidP="002E18AA">
      <w:pPr>
        <w:pStyle w:val="Body"/>
      </w:pPr>
      <w:r>
        <w:t>A</w:t>
      </w:r>
      <w:r w:rsidR="00193A82">
        <w:t>s the lifecycle model demonstrates, the earlier a vulnerability</w:t>
      </w:r>
      <w:r w:rsidR="00902622">
        <w:t xml:space="preserve"> </w:t>
      </w:r>
      <w:r w:rsidR="004A688A">
        <w:t>is</w:t>
      </w:r>
      <w:r w:rsidR="00902622">
        <w:t xml:space="preserve"> detected and mitigated</w:t>
      </w:r>
      <w:r w:rsidR="00193A82">
        <w:t xml:space="preserve">, the more effective </w:t>
      </w:r>
      <w:r w:rsidR="004A688A">
        <w:t xml:space="preserve">a company </w:t>
      </w:r>
      <w:r w:rsidR="00193A82">
        <w:t xml:space="preserve">can be at preventing </w:t>
      </w:r>
      <w:r w:rsidR="00B567BC">
        <w:t>its exploitation. Proactively discovering vulnerabilities allows for not only quicker mitigation paths</w:t>
      </w:r>
      <w:r w:rsidR="004A688A">
        <w:t xml:space="preserve"> than patch management</w:t>
      </w:r>
      <w:r w:rsidR="00B567BC">
        <w:t xml:space="preserve">, but allows companies to discover and address non-software-based weaknesses in their environments as well. This is increasingly important </w:t>
      </w:r>
      <w:r w:rsidR="004A688A">
        <w:t>as</w:t>
      </w:r>
      <w:r w:rsidR="00B567BC">
        <w:t xml:space="preserve"> the DoD VDP </w:t>
      </w:r>
      <w:r w:rsidR="004A688A">
        <w:t xml:space="preserve">finds </w:t>
      </w:r>
      <w:r w:rsidR="00B567BC">
        <w:t>approximately 80 percent of vulnerability reports involve non-software based exploits.</w:t>
      </w:r>
    </w:p>
    <w:p w14:paraId="240ED35E" w14:textId="325500E9" w:rsidR="00AA759F" w:rsidRDefault="008C3053" w:rsidP="002E18AA">
      <w:pPr>
        <w:pStyle w:val="Body"/>
      </w:pPr>
      <w:r>
        <w:lastRenderedPageBreak/>
        <w:t>Since the VDP program</w:t>
      </w:r>
      <w:r w:rsidR="004409B6">
        <w:t>’s</w:t>
      </w:r>
      <w:r>
        <w:t xml:space="preserve"> design </w:t>
      </w:r>
      <w:r w:rsidR="004409B6">
        <w:t xml:space="preserve">addresses the critical vulnerability discovery and coordination stages </w:t>
      </w:r>
      <w:r>
        <w:t xml:space="preserve">of the lifecycle model, SEI recommends </w:t>
      </w:r>
      <w:r w:rsidR="004A688A">
        <w:t xml:space="preserve">a </w:t>
      </w:r>
      <w:r>
        <w:t>DIB-VDP program be designed and piloted. While novel in the public-private information sharing environment, the DoD’s VDP program can provide a useful exemplar for a successful transition into public-private vulnerability sharing cooperation.</w:t>
      </w:r>
    </w:p>
    <w:p w14:paraId="1FA43352" w14:textId="77777777" w:rsidR="00B04A7E" w:rsidRDefault="00870038" w:rsidP="005A3134">
      <w:pPr>
        <w:pStyle w:val="Heading1"/>
      </w:pPr>
      <w:bookmarkStart w:id="12" w:name="_Toc46919842"/>
      <w:bookmarkStart w:id="13" w:name="_Toc46991559"/>
      <w:r>
        <w:lastRenderedPageBreak/>
        <w:t>Defining a V</w:t>
      </w:r>
      <w:r w:rsidR="00522527">
        <w:t xml:space="preserve">ulnerability </w:t>
      </w:r>
      <w:r>
        <w:t>D</w:t>
      </w:r>
      <w:r w:rsidR="00522527">
        <w:t xml:space="preserve">isclosure </w:t>
      </w:r>
      <w:r>
        <w:t>P</w:t>
      </w:r>
      <w:r w:rsidR="00522527">
        <w:t>rogram</w:t>
      </w:r>
      <w:bookmarkEnd w:id="12"/>
      <w:bookmarkEnd w:id="13"/>
    </w:p>
    <w:p w14:paraId="79519246" w14:textId="77777777" w:rsidR="00870038" w:rsidRDefault="00870038" w:rsidP="00B04A7E">
      <w:r>
        <w:t>In order to understand why a DIB-VDP might be a useful vulnerability construct for DCSA and DC3 to consider, we can look to the DoD VDP as an exemplar. There are some important definitions that will be useful to examine.</w:t>
      </w:r>
    </w:p>
    <w:p w14:paraId="49657E31" w14:textId="77777777" w:rsidR="00870038" w:rsidRDefault="00870038" w:rsidP="00B04A7E">
      <w:r>
        <w:t xml:space="preserve">The DoD VDP consists of three top-level components. </w:t>
      </w:r>
    </w:p>
    <w:p w14:paraId="55A6F3E4" w14:textId="77777777" w:rsidR="00870038" w:rsidRPr="00870038" w:rsidRDefault="00870038" w:rsidP="00870038">
      <w:pPr>
        <w:pStyle w:val="ListParagraph"/>
        <w:numPr>
          <w:ilvl w:val="0"/>
          <w:numId w:val="42"/>
        </w:numPr>
      </w:pPr>
      <w:r>
        <w:rPr>
          <w:rFonts w:ascii="Times New Roman" w:hAnsi="Times New Roman" w:cs="Times New Roman"/>
          <w:b/>
          <w:bCs/>
          <w:sz w:val="21"/>
          <w:szCs w:val="21"/>
        </w:rPr>
        <w:t>Policy:</w:t>
      </w:r>
      <w:r>
        <w:rPr>
          <w:rFonts w:ascii="Times New Roman" w:hAnsi="Times New Roman" w:cs="Times New Roman"/>
          <w:sz w:val="21"/>
          <w:szCs w:val="21"/>
        </w:rPr>
        <w:t xml:space="preserve"> A VDP includes clear guidelines for conducting crowdsourced vulnerability discovery activities within its approved scope of operation.</w:t>
      </w:r>
    </w:p>
    <w:p w14:paraId="00E766B8" w14:textId="77777777" w:rsidR="004C43B0" w:rsidRPr="004C43B0" w:rsidRDefault="00870038" w:rsidP="00870038">
      <w:pPr>
        <w:pStyle w:val="ListParagraph"/>
        <w:numPr>
          <w:ilvl w:val="0"/>
          <w:numId w:val="42"/>
        </w:numPr>
      </w:pPr>
      <w:r>
        <w:rPr>
          <w:rFonts w:ascii="Times New Roman" w:hAnsi="Times New Roman" w:cs="Times New Roman"/>
          <w:b/>
          <w:bCs/>
          <w:sz w:val="21"/>
          <w:szCs w:val="21"/>
        </w:rPr>
        <w:t>Channel:</w:t>
      </w:r>
      <w:r>
        <w:t xml:space="preserve"> </w:t>
      </w:r>
      <w:r>
        <w:rPr>
          <w:rFonts w:ascii="Times New Roman" w:hAnsi="Times New Roman" w:cs="Times New Roman"/>
          <w:sz w:val="21"/>
          <w:szCs w:val="21"/>
        </w:rPr>
        <w:t xml:space="preserve">A VDP must provide a secure and protected </w:t>
      </w:r>
      <w:r w:rsidR="004C43B0">
        <w:rPr>
          <w:rFonts w:ascii="Times New Roman" w:hAnsi="Times New Roman" w:cs="Times New Roman"/>
          <w:sz w:val="21"/>
          <w:szCs w:val="21"/>
        </w:rPr>
        <w:t>channel for security researchers to report vulnerabilities with the promise of ‘safe harbor’ from prosecution.</w:t>
      </w:r>
    </w:p>
    <w:p w14:paraId="485C621B" w14:textId="77777777" w:rsidR="004C43B0" w:rsidRPr="004C43B0" w:rsidRDefault="004C43B0" w:rsidP="00870038">
      <w:pPr>
        <w:pStyle w:val="ListParagraph"/>
        <w:numPr>
          <w:ilvl w:val="0"/>
          <w:numId w:val="42"/>
        </w:numPr>
      </w:pPr>
      <w:r>
        <w:rPr>
          <w:rFonts w:ascii="Times New Roman" w:hAnsi="Times New Roman" w:cs="Times New Roman"/>
          <w:b/>
          <w:bCs/>
          <w:sz w:val="21"/>
          <w:szCs w:val="21"/>
        </w:rPr>
        <w:t>Process:</w:t>
      </w:r>
      <w:r>
        <w:rPr>
          <w:rFonts w:ascii="Times New Roman" w:hAnsi="Times New Roman" w:cs="Times New Roman"/>
          <w:sz w:val="21"/>
          <w:szCs w:val="21"/>
        </w:rPr>
        <w:t xml:space="preserve"> A VDP includes internal processes for triaging, validating, and mitigation of vulnerabilities in an appropriate and timely manner.</w:t>
      </w:r>
    </w:p>
    <w:p w14:paraId="1B2C87AB" w14:textId="197FCF19" w:rsidR="002616BB" w:rsidRDefault="004C43B0" w:rsidP="004C43B0">
      <w:pPr>
        <w:rPr>
          <w:rFonts w:ascii="Times New Roman" w:hAnsi="Times New Roman"/>
          <w:szCs w:val="21"/>
        </w:rPr>
      </w:pPr>
      <w:r>
        <w:rPr>
          <w:rFonts w:ascii="Times New Roman" w:hAnsi="Times New Roman"/>
          <w:szCs w:val="21"/>
        </w:rPr>
        <w:t xml:space="preserve">A VDP is </w:t>
      </w:r>
      <w:r w:rsidRPr="004C43B0">
        <w:rPr>
          <w:rFonts w:ascii="Times New Roman" w:hAnsi="Times New Roman"/>
          <w:i/>
          <w:iCs/>
          <w:szCs w:val="21"/>
        </w:rPr>
        <w:t>not</w:t>
      </w:r>
      <w:r w:rsidRPr="004C43B0">
        <w:rPr>
          <w:rFonts w:ascii="Times New Roman" w:hAnsi="Times New Roman"/>
          <w:szCs w:val="21"/>
        </w:rPr>
        <w:t xml:space="preserve"> </w:t>
      </w:r>
      <w:r>
        <w:rPr>
          <w:rFonts w:ascii="Times New Roman" w:hAnsi="Times New Roman"/>
          <w:szCs w:val="21"/>
        </w:rPr>
        <w:t xml:space="preserve">a Bug Bounty program. A Bug Bounty is a specific, usually short duration (1-4 weeks) vulnerability reporting mechanism which pays money to researchers for reporting vulnerabilities. The scope of a Bug Bounty is usually much more restrictive than a VDP. While both types of programs do yield vulnerability reports, the motivations for researchers and long-term intent of the two programs are different. VDP programs </w:t>
      </w:r>
      <w:r w:rsidR="00620835">
        <w:rPr>
          <w:rFonts w:ascii="Times New Roman" w:hAnsi="Times New Roman"/>
          <w:szCs w:val="21"/>
        </w:rPr>
        <w:t xml:space="preserve">generally </w:t>
      </w:r>
      <w:r>
        <w:rPr>
          <w:rFonts w:ascii="Times New Roman" w:hAnsi="Times New Roman"/>
          <w:szCs w:val="21"/>
        </w:rPr>
        <w:t xml:space="preserve">do not pay money for reporting and </w:t>
      </w:r>
      <w:r w:rsidR="00620835">
        <w:rPr>
          <w:rFonts w:ascii="Times New Roman" w:hAnsi="Times New Roman"/>
          <w:szCs w:val="21"/>
        </w:rPr>
        <w:t>usually</w:t>
      </w:r>
      <w:r>
        <w:rPr>
          <w:rFonts w:ascii="Times New Roman" w:hAnsi="Times New Roman"/>
          <w:szCs w:val="21"/>
        </w:rPr>
        <w:t xml:space="preserve"> have a broader scope. The DoD VDP’s scope is </w:t>
      </w:r>
      <w:r w:rsidR="00620835">
        <w:rPr>
          <w:rFonts w:ascii="Times New Roman" w:hAnsi="Times New Roman"/>
          <w:szCs w:val="21"/>
        </w:rPr>
        <w:t xml:space="preserve">currently </w:t>
      </w:r>
      <w:r>
        <w:rPr>
          <w:rFonts w:ascii="Times New Roman" w:hAnsi="Times New Roman"/>
          <w:szCs w:val="21"/>
        </w:rPr>
        <w:t>for DoD-operated websites</w:t>
      </w:r>
      <w:r w:rsidR="006D0C4B">
        <w:rPr>
          <w:rFonts w:ascii="Times New Roman" w:hAnsi="Times New Roman"/>
          <w:szCs w:val="21"/>
        </w:rPr>
        <w:t xml:space="preserve">, which </w:t>
      </w:r>
      <w:r>
        <w:rPr>
          <w:rFonts w:ascii="Times New Roman" w:hAnsi="Times New Roman"/>
          <w:szCs w:val="21"/>
        </w:rPr>
        <w:t xml:space="preserve">has been operating for </w:t>
      </w:r>
      <w:r w:rsidR="002616BB">
        <w:rPr>
          <w:rFonts w:ascii="Times New Roman" w:hAnsi="Times New Roman"/>
          <w:szCs w:val="21"/>
        </w:rPr>
        <w:t>almost four years</w:t>
      </w:r>
      <w:r w:rsidR="006D0C4B">
        <w:rPr>
          <w:rFonts w:ascii="Times New Roman" w:hAnsi="Times New Roman"/>
          <w:szCs w:val="21"/>
        </w:rPr>
        <w:t>,</w:t>
      </w:r>
      <w:r w:rsidR="002616BB">
        <w:rPr>
          <w:rFonts w:ascii="Times New Roman" w:hAnsi="Times New Roman"/>
          <w:szCs w:val="21"/>
        </w:rPr>
        <w:t xml:space="preserve"> and never paid a bounty to a researcher. </w:t>
      </w:r>
    </w:p>
    <w:p w14:paraId="165D729B" w14:textId="3E8E9EBA" w:rsidR="00870038" w:rsidRDefault="002616BB" w:rsidP="004C43B0">
      <w:pPr>
        <w:rPr>
          <w:rFonts w:ascii="Times New Roman" w:hAnsi="Times New Roman"/>
          <w:szCs w:val="21"/>
        </w:rPr>
      </w:pPr>
      <w:r>
        <w:rPr>
          <w:rFonts w:ascii="Times New Roman" w:hAnsi="Times New Roman"/>
          <w:szCs w:val="21"/>
        </w:rPr>
        <w:t xml:space="preserve">Most VDP programs </w:t>
      </w:r>
      <w:r w:rsidR="006D0C4B">
        <w:rPr>
          <w:rFonts w:ascii="Times New Roman" w:hAnsi="Times New Roman"/>
          <w:szCs w:val="21"/>
        </w:rPr>
        <w:t xml:space="preserve">are </w:t>
      </w:r>
      <w:r>
        <w:rPr>
          <w:rFonts w:ascii="Times New Roman" w:hAnsi="Times New Roman"/>
          <w:szCs w:val="21"/>
        </w:rPr>
        <w:t xml:space="preserve">also </w:t>
      </w:r>
      <w:r w:rsidR="00620835">
        <w:rPr>
          <w:rFonts w:ascii="Times New Roman" w:hAnsi="Times New Roman"/>
          <w:szCs w:val="21"/>
        </w:rPr>
        <w:t>designed</w:t>
      </w:r>
      <w:r>
        <w:rPr>
          <w:rFonts w:ascii="Times New Roman" w:hAnsi="Times New Roman"/>
          <w:szCs w:val="21"/>
        </w:rPr>
        <w:t xml:space="preserve"> to track vulnerability reports from initial triage to final mitigation. </w:t>
      </w:r>
      <w:r w:rsidR="006D0C4B">
        <w:rPr>
          <w:rFonts w:ascii="Times New Roman" w:hAnsi="Times New Roman"/>
          <w:szCs w:val="21"/>
        </w:rPr>
        <w:t>While</w:t>
      </w:r>
      <w:r>
        <w:rPr>
          <w:rFonts w:ascii="Times New Roman" w:hAnsi="Times New Roman"/>
          <w:szCs w:val="21"/>
        </w:rPr>
        <w:t xml:space="preserve"> difficult, the DoD VDP has developed a </w:t>
      </w:r>
      <w:r w:rsidR="00620835">
        <w:rPr>
          <w:rFonts w:ascii="Times New Roman" w:hAnsi="Times New Roman"/>
          <w:szCs w:val="21"/>
        </w:rPr>
        <w:t xml:space="preserve">robust </w:t>
      </w:r>
      <w:r>
        <w:rPr>
          <w:rFonts w:ascii="Times New Roman" w:hAnsi="Times New Roman"/>
          <w:szCs w:val="21"/>
        </w:rPr>
        <w:t xml:space="preserve">report collection system capable of interacting with system owners to </w:t>
      </w:r>
      <w:r w:rsidR="006D0C4B">
        <w:rPr>
          <w:rFonts w:ascii="Times New Roman" w:hAnsi="Times New Roman"/>
          <w:szCs w:val="21"/>
        </w:rPr>
        <w:t xml:space="preserve">not only </w:t>
      </w:r>
      <w:r>
        <w:rPr>
          <w:rFonts w:ascii="Times New Roman" w:hAnsi="Times New Roman"/>
          <w:szCs w:val="21"/>
        </w:rPr>
        <w:t>track mitigations</w:t>
      </w:r>
      <w:r w:rsidR="006D0C4B">
        <w:rPr>
          <w:rFonts w:ascii="Times New Roman" w:hAnsi="Times New Roman"/>
          <w:szCs w:val="21"/>
        </w:rPr>
        <w:t>, but</w:t>
      </w:r>
      <w:r>
        <w:rPr>
          <w:rFonts w:ascii="Times New Roman" w:hAnsi="Times New Roman"/>
          <w:szCs w:val="21"/>
        </w:rPr>
        <w:t xml:space="preserve"> </w:t>
      </w:r>
      <w:r w:rsidR="006D0C4B">
        <w:rPr>
          <w:rFonts w:ascii="Times New Roman" w:hAnsi="Times New Roman"/>
          <w:szCs w:val="21"/>
        </w:rPr>
        <w:t xml:space="preserve">also </w:t>
      </w:r>
      <w:r>
        <w:rPr>
          <w:rFonts w:ascii="Times New Roman" w:hAnsi="Times New Roman"/>
          <w:szCs w:val="21"/>
        </w:rPr>
        <w:t xml:space="preserve">test the mitigations </w:t>
      </w:r>
      <w:r w:rsidR="006D0C4B">
        <w:rPr>
          <w:rFonts w:ascii="Times New Roman" w:hAnsi="Times New Roman"/>
          <w:szCs w:val="21"/>
        </w:rPr>
        <w:t>success</w:t>
      </w:r>
      <w:r>
        <w:rPr>
          <w:rFonts w:ascii="Times New Roman" w:hAnsi="Times New Roman"/>
          <w:szCs w:val="21"/>
        </w:rPr>
        <w:t xml:space="preserve">. </w:t>
      </w:r>
    </w:p>
    <w:p w14:paraId="1A0262BA" w14:textId="77C4915B" w:rsidR="002616BB" w:rsidRDefault="002616BB" w:rsidP="004C43B0">
      <w:r>
        <w:rPr>
          <w:rFonts w:ascii="Times New Roman" w:hAnsi="Times New Roman"/>
          <w:szCs w:val="21"/>
        </w:rPr>
        <w:t xml:space="preserve">The reason VDP programs work is </w:t>
      </w:r>
      <w:r w:rsidR="006D0C4B">
        <w:rPr>
          <w:rFonts w:ascii="Times New Roman" w:hAnsi="Times New Roman"/>
          <w:szCs w:val="21"/>
        </w:rPr>
        <w:t>based on</w:t>
      </w:r>
      <w:r>
        <w:rPr>
          <w:rFonts w:ascii="Times New Roman" w:hAnsi="Times New Roman"/>
          <w:szCs w:val="21"/>
        </w:rPr>
        <w:t xml:space="preserve"> </w:t>
      </w:r>
      <w:r w:rsidR="006D0C4B">
        <w:rPr>
          <w:rFonts w:ascii="Times New Roman" w:hAnsi="Times New Roman"/>
          <w:szCs w:val="21"/>
        </w:rPr>
        <w:t xml:space="preserve">operating in </w:t>
      </w:r>
      <w:r>
        <w:rPr>
          <w:rFonts w:ascii="Times New Roman" w:hAnsi="Times New Roman"/>
          <w:szCs w:val="21"/>
        </w:rPr>
        <w:t>spirit of goodwill and trust</w:t>
      </w:r>
      <w:r w:rsidR="006D0C4B">
        <w:rPr>
          <w:rFonts w:ascii="Times New Roman" w:hAnsi="Times New Roman"/>
          <w:szCs w:val="21"/>
        </w:rPr>
        <w:t xml:space="preserve"> from researchers through system owners</w:t>
      </w:r>
      <w:r>
        <w:rPr>
          <w:rFonts w:ascii="Times New Roman" w:hAnsi="Times New Roman"/>
          <w:szCs w:val="21"/>
        </w:rPr>
        <w:t xml:space="preserve">. Researchers rely on the VDP to provide safe harbor from prosecution and system owners must trust the VDP will not use vulnerability reports in a malicious or capricious manner against them. This trust is not unique to VDP programs. Any </w:t>
      </w:r>
      <w:r w:rsidR="00620835">
        <w:rPr>
          <w:rFonts w:ascii="Times New Roman" w:hAnsi="Times New Roman"/>
          <w:szCs w:val="21"/>
        </w:rPr>
        <w:t xml:space="preserve">community </w:t>
      </w:r>
      <w:r>
        <w:rPr>
          <w:rFonts w:ascii="Times New Roman" w:hAnsi="Times New Roman"/>
          <w:szCs w:val="21"/>
        </w:rPr>
        <w:t xml:space="preserve">information sharing effort (such as DCISE and DCSA) also rely on </w:t>
      </w:r>
      <w:r w:rsidR="006D0C4B">
        <w:rPr>
          <w:rFonts w:ascii="Times New Roman" w:hAnsi="Times New Roman"/>
          <w:szCs w:val="21"/>
        </w:rPr>
        <w:t>a</w:t>
      </w:r>
      <w:r>
        <w:rPr>
          <w:rFonts w:ascii="Times New Roman" w:hAnsi="Times New Roman"/>
          <w:szCs w:val="21"/>
        </w:rPr>
        <w:t xml:space="preserve"> ‘bubble of trust’ to ensure success.</w:t>
      </w:r>
    </w:p>
    <w:p w14:paraId="689238CF" w14:textId="77777777" w:rsidR="00B04A7E" w:rsidRDefault="00B04A7E" w:rsidP="00B04A7E">
      <w:r w:rsidRPr="00080967">
        <w:t xml:space="preserve">The ultimate goal of a DIB-VDP </w:t>
      </w:r>
      <w:r w:rsidR="001633B4">
        <w:t>is</w:t>
      </w:r>
      <w:r w:rsidRPr="00080967">
        <w:t xml:space="preserve"> to demonstrate that crowdsourced vulnerability discovery and</w:t>
      </w:r>
      <w:r w:rsidR="001633B4">
        <w:t xml:space="preserve"> </w:t>
      </w:r>
      <w:r w:rsidR="00715266">
        <w:t xml:space="preserve">disclosure </w:t>
      </w:r>
      <w:r w:rsidRPr="00080967">
        <w:t xml:space="preserve">can be effectively </w:t>
      </w:r>
      <w:r w:rsidR="008D774B">
        <w:t>leveraged</w:t>
      </w:r>
      <w:r w:rsidRPr="00080967">
        <w:t xml:space="preserve">, thereby reducing DoD supply chain risks through eliminating vulnerabilities and weaknesses in DIB company infrastructure. This must be done cooperatively between the DoD and the contractors that participate in the </w:t>
      </w:r>
      <w:r w:rsidR="001633B4">
        <w:t>program</w:t>
      </w:r>
      <w:r w:rsidRPr="00080967">
        <w:t xml:space="preserve">. Trust and goodwill </w:t>
      </w:r>
      <w:r w:rsidRPr="00080967">
        <w:lastRenderedPageBreak/>
        <w:t xml:space="preserve">must be established since there is a natural hesitancy </w:t>
      </w:r>
      <w:r>
        <w:t>between</w:t>
      </w:r>
      <w:r w:rsidRPr="00080967">
        <w:t xml:space="preserve"> many private companies and governmental cybersecurity groups.</w:t>
      </w:r>
      <w:r w:rsidR="001633B4">
        <w:t xml:space="preserve"> As </w:t>
      </w:r>
      <w:r w:rsidR="00132D1A">
        <w:t>referenced earlier</w:t>
      </w:r>
      <w:r w:rsidR="001633B4">
        <w:t xml:space="preserve">, this trust is </w:t>
      </w:r>
      <w:r w:rsidR="00132D1A">
        <w:t>defined</w:t>
      </w:r>
      <w:r w:rsidR="001633B4">
        <w:t xml:space="preserve"> via a policy agreement between the DIB-VDP and each DIB company participant.</w:t>
      </w:r>
      <w:r w:rsidR="00132D1A">
        <w:rPr>
          <w:rStyle w:val="FootnoteReference"/>
        </w:rPr>
        <w:footnoteReference w:id="15"/>
      </w:r>
    </w:p>
    <w:p w14:paraId="4C9A42BA" w14:textId="77F376AF" w:rsidR="007A0110" w:rsidRPr="00080967" w:rsidRDefault="007A0110" w:rsidP="00B04A7E">
      <w:r>
        <w:t xml:space="preserve">The DIB-VDP </w:t>
      </w:r>
      <w:r w:rsidR="00087420">
        <w:t xml:space="preserve">Appendix to the DCSA-DC3 </w:t>
      </w:r>
      <w:r w:rsidR="00492E7D">
        <w:t xml:space="preserve">MOA </w:t>
      </w:r>
      <w:r w:rsidR="008F0D42">
        <w:t>and the separate DIB-VDP Terms of Service Agreement</w:t>
      </w:r>
      <w:r w:rsidR="00087420">
        <w:t xml:space="preserve"> </w:t>
      </w:r>
      <w:r w:rsidR="008F0D42">
        <w:t>are</w:t>
      </w:r>
      <w:r w:rsidR="00087420">
        <w:t xml:space="preserve"> critical to ensure DC3, DCSA, and DIB company participants all agree on the terms of engagement for the program. While the DoD VDP program workflows are useful in constructing a DIB-VDP, the DoD VDP authorities do not extend to a DIB-VDP. While the </w:t>
      </w:r>
      <w:r w:rsidR="00492E7D">
        <w:t>MOA</w:t>
      </w:r>
      <w:r w:rsidR="00087420">
        <w:t xml:space="preserve"> Appendix will provide the </w:t>
      </w:r>
      <w:r w:rsidR="008F0D42">
        <w:t>organizational responsibilities of the DIB-VDP sponsors (DC3 and DCSA)</w:t>
      </w:r>
      <w:r w:rsidR="00087420">
        <w:t xml:space="preserve">, </w:t>
      </w:r>
      <w:r w:rsidR="008F0D42">
        <w:t xml:space="preserve">and the associated Terms of Service Agreement, </w:t>
      </w:r>
      <w:r w:rsidR="00087420">
        <w:t xml:space="preserve">DIB company participation will rely on </w:t>
      </w:r>
      <w:r w:rsidR="00620835">
        <w:t xml:space="preserve">existing </w:t>
      </w:r>
      <w:r w:rsidR="00087420">
        <w:t xml:space="preserve">DCSA and DCISE authorities to govern the overall DIB-VDP relationships. </w:t>
      </w:r>
    </w:p>
    <w:p w14:paraId="54FEB821" w14:textId="109B6E18" w:rsidR="00B04A7E" w:rsidRPr="00080967" w:rsidRDefault="00B04A7E" w:rsidP="00B04A7E">
      <w:r w:rsidRPr="00080967">
        <w:t xml:space="preserve">As outlined in the </w:t>
      </w:r>
      <w:r w:rsidR="00087420">
        <w:t>executive summary</w:t>
      </w:r>
      <w:r w:rsidRPr="00080967">
        <w:t xml:space="preserve">, </w:t>
      </w:r>
      <w:r w:rsidR="00771009" w:rsidRPr="00080967">
        <w:t xml:space="preserve">DCSA’s mission is </w:t>
      </w:r>
      <w:r w:rsidR="00771009">
        <w:t xml:space="preserve">to manage a </w:t>
      </w:r>
      <w:r w:rsidR="00771009" w:rsidRPr="00553D66">
        <w:rPr>
          <w:rFonts w:ascii="Times New Roman" w:hAnsi="Times New Roman"/>
          <w:color w:val="555555"/>
          <w:lang w:val="en"/>
        </w:rPr>
        <w:t xml:space="preserve">single, integrated, cohesive system for safeguarding </w:t>
      </w:r>
      <w:r w:rsidR="006D0C4B" w:rsidRPr="00553D66">
        <w:rPr>
          <w:rFonts w:ascii="Times New Roman" w:hAnsi="Times New Roman"/>
          <w:color w:val="555555"/>
          <w:lang w:val="en"/>
        </w:rPr>
        <w:t xml:space="preserve">sensitive and </w:t>
      </w:r>
      <w:r w:rsidR="00771009" w:rsidRPr="00553D66">
        <w:rPr>
          <w:rFonts w:ascii="Times New Roman" w:hAnsi="Times New Roman"/>
          <w:color w:val="555555"/>
          <w:lang w:val="en"/>
        </w:rPr>
        <w:t xml:space="preserve">classified information </w:t>
      </w:r>
      <w:r w:rsidR="006D0C4B" w:rsidRPr="00553D66">
        <w:rPr>
          <w:rFonts w:ascii="Times New Roman" w:hAnsi="Times New Roman"/>
          <w:color w:val="555555"/>
          <w:lang w:val="en"/>
        </w:rPr>
        <w:t>resident on cleared</w:t>
      </w:r>
      <w:r w:rsidR="00771009" w:rsidRPr="00553D66">
        <w:rPr>
          <w:rFonts w:ascii="Times New Roman" w:hAnsi="Times New Roman"/>
          <w:color w:val="555555"/>
          <w:lang w:val="en"/>
        </w:rPr>
        <w:t xml:space="preserve"> industry</w:t>
      </w:r>
      <w:r w:rsidR="006D0C4B" w:rsidRPr="00553D66">
        <w:rPr>
          <w:rFonts w:ascii="Times New Roman" w:hAnsi="Times New Roman"/>
          <w:color w:val="555555"/>
          <w:lang w:val="en"/>
        </w:rPr>
        <w:t xml:space="preserve"> networks</w:t>
      </w:r>
      <w:r w:rsidR="00771009" w:rsidRPr="00553D66">
        <w:rPr>
          <w:rFonts w:ascii="Times New Roman" w:hAnsi="Times New Roman"/>
          <w:color w:val="555555"/>
          <w:lang w:val="en"/>
        </w:rPr>
        <w:t xml:space="preserve"> </w:t>
      </w:r>
      <w:r w:rsidR="00771009" w:rsidRPr="00553D66">
        <w:rPr>
          <w:rFonts w:ascii="Times New Roman" w:hAnsi="Times New Roman"/>
        </w:rPr>
        <w:t>via the National Industrial Security Program (NISP).</w:t>
      </w:r>
      <w:r w:rsidR="00771009" w:rsidRPr="00080967">
        <w:t xml:space="preserve"> </w:t>
      </w:r>
      <w:r w:rsidRPr="00080967">
        <w:t xml:space="preserve">DCSA is responsible for security of </w:t>
      </w:r>
      <w:r w:rsidR="006D0C4B">
        <w:t>government owned National Security</w:t>
      </w:r>
      <w:r w:rsidR="006D0C4B" w:rsidRPr="00080967">
        <w:t xml:space="preserve"> </w:t>
      </w:r>
      <w:r w:rsidRPr="00080967">
        <w:t xml:space="preserve">information </w:t>
      </w:r>
      <w:r w:rsidR="00771009">
        <w:t>in the possession of cleared industry</w:t>
      </w:r>
      <w:r w:rsidRPr="00080967">
        <w:t xml:space="preserve">. </w:t>
      </w:r>
      <w:r w:rsidR="00087420">
        <w:t xml:space="preserve">DCSA </w:t>
      </w:r>
      <w:r w:rsidR="00771009">
        <w:t>routinely</w:t>
      </w:r>
      <w:r w:rsidR="00087420">
        <w:t xml:space="preserve"> engage</w:t>
      </w:r>
      <w:r w:rsidR="00771009">
        <w:t>s</w:t>
      </w:r>
      <w:r w:rsidR="00087420">
        <w:t xml:space="preserve"> with </w:t>
      </w:r>
      <w:r w:rsidR="006D0C4B">
        <w:t xml:space="preserve">cleared industry </w:t>
      </w:r>
      <w:r w:rsidR="00771009">
        <w:t>regarding the security environment necessary to maintain</w:t>
      </w:r>
      <w:r w:rsidR="00087420">
        <w:t xml:space="preserve"> facility clearances. This has provided a robust relationship between DCSA and </w:t>
      </w:r>
      <w:r w:rsidR="00B40120">
        <w:t xml:space="preserve">cleared industry </w:t>
      </w:r>
      <w:r w:rsidR="00087420">
        <w:t>over the years.</w:t>
      </w:r>
    </w:p>
    <w:p w14:paraId="4AEAACAB" w14:textId="77777777" w:rsidR="00B04A7E" w:rsidRDefault="007A0110" w:rsidP="00B04A7E">
      <w:r>
        <w:t>DCISE</w:t>
      </w:r>
      <w:r w:rsidR="00087420">
        <w:t>, through the authorities of the DIB CS Program,</w:t>
      </w:r>
      <w:r>
        <w:t xml:space="preserve"> does have authority to </w:t>
      </w:r>
      <w:r w:rsidR="00087420">
        <w:t xml:space="preserve">engage with its </w:t>
      </w:r>
      <w:r w:rsidR="002102E4">
        <w:t>numerous</w:t>
      </w:r>
      <w:r w:rsidR="003A754E">
        <w:t xml:space="preserve"> participants as well as conduct pilot programs. They are currently </w:t>
      </w:r>
      <w:r w:rsidR="002102E4">
        <w:t>conducting</w:t>
      </w:r>
      <w:r w:rsidR="003A754E">
        <w:t xml:space="preserve"> a non-cleared DIB company pilot which could be leveraged to include both cleared and non-cleared DIB companies in the DIB-VDP pilot, if so desired.</w:t>
      </w:r>
    </w:p>
    <w:p w14:paraId="27EEFE6E" w14:textId="77777777" w:rsidR="00056D68" w:rsidRDefault="00056D68" w:rsidP="00056D68">
      <w:pPr>
        <w:pStyle w:val="Heading1"/>
        <w:ind w:left="0"/>
      </w:pPr>
      <w:bookmarkStart w:id="14" w:name="_Toc46919843"/>
      <w:bookmarkStart w:id="15" w:name="_Toc46991560"/>
      <w:r>
        <w:lastRenderedPageBreak/>
        <w:t>DIB-VDP Pilot Operational Authorities</w:t>
      </w:r>
      <w:bookmarkEnd w:id="14"/>
      <w:bookmarkEnd w:id="15"/>
    </w:p>
    <w:p w14:paraId="16A3816E" w14:textId="35DB584D" w:rsidR="00056D68" w:rsidRDefault="00056D68" w:rsidP="00056D68">
      <w:r>
        <w:t xml:space="preserve">In anticipation of </w:t>
      </w:r>
      <w:r w:rsidR="0036395C">
        <w:t xml:space="preserve">the </w:t>
      </w:r>
      <w:r>
        <w:t>vulnerability sharing feasibility efforts, the DIB-VDP Coordination Group, consisting of DCSA and DC3 stakeholders, met every two weeks during the design and construction phases of this effort and answered two very important questions. First, what are the legal and policy authorities under which a DIB-VDP Pilot could be constituted? The second</w:t>
      </w:r>
      <w:r w:rsidR="002102E4">
        <w:t>,</w:t>
      </w:r>
      <w:r>
        <w:t xml:space="preserve"> and more relevant question is</w:t>
      </w:r>
      <w:r w:rsidR="002102E4">
        <w:t>,</w:t>
      </w:r>
      <w:r>
        <w:t xml:space="preserve"> are the existing authorities sufficient to operate a DIB-VDP?</w:t>
      </w:r>
    </w:p>
    <w:p w14:paraId="19A906AB" w14:textId="3AD743AF" w:rsidR="00056D68" w:rsidRDefault="00056D68" w:rsidP="00056D68">
      <w:r>
        <w:t>After an initial survey of the various authorities that VDP, DCSA, DC3 and the DIB CS Program (DCISE) operate under, the DC3/Judge Advocate’s office and DC3/XP Policy office, in consultation with DCSA, discovered the following extant authorities which are relevant to the DIB-VDP Pilot effort.</w:t>
      </w:r>
    </w:p>
    <w:p w14:paraId="0471A052" w14:textId="77777777" w:rsidR="00056D68" w:rsidRPr="00555602" w:rsidRDefault="00056D68" w:rsidP="00056D68">
      <w:pPr>
        <w:rPr>
          <w:rFonts w:ascii="Times New Roman" w:hAnsi="Times New Roman"/>
          <w:szCs w:val="21"/>
        </w:rPr>
      </w:pPr>
      <w:r w:rsidRPr="00555602">
        <w:rPr>
          <w:rFonts w:ascii="Times New Roman" w:hAnsi="Times New Roman"/>
          <w:szCs w:val="21"/>
        </w:rPr>
        <w:t>The governing authorities for the DIB-VDP Program Pilot are as follows:</w:t>
      </w:r>
    </w:p>
    <w:p w14:paraId="1620273C" w14:textId="77777777" w:rsidR="00056D68" w:rsidRPr="00555602" w:rsidRDefault="00056D68" w:rsidP="00056D68">
      <w:pPr>
        <w:pStyle w:val="ListParagraph"/>
        <w:numPr>
          <w:ilvl w:val="0"/>
          <w:numId w:val="38"/>
        </w:numPr>
        <w:spacing w:after="0"/>
        <w:ind w:right="720"/>
        <w:contextualSpacing/>
        <w:rPr>
          <w:rFonts w:ascii="Times New Roman" w:hAnsi="Times New Roman" w:cs="Times New Roman"/>
          <w:sz w:val="21"/>
          <w:szCs w:val="21"/>
        </w:rPr>
      </w:pPr>
      <w:r w:rsidRPr="00555602">
        <w:rPr>
          <w:rFonts w:ascii="Times New Roman" w:hAnsi="Times New Roman" w:cs="Times New Roman"/>
          <w:sz w:val="21"/>
          <w:szCs w:val="21"/>
        </w:rPr>
        <w:t>Executive Order 12829, “National Industrial Security Program”, Section 103, “National Industrial Security Program Policy Advisory Committee”</w:t>
      </w:r>
    </w:p>
    <w:p w14:paraId="6A8DDA2C" w14:textId="77777777" w:rsidR="00056D68" w:rsidRPr="00555602" w:rsidRDefault="00056D68" w:rsidP="00056D68">
      <w:pPr>
        <w:pStyle w:val="ListParagraph"/>
        <w:numPr>
          <w:ilvl w:val="0"/>
          <w:numId w:val="38"/>
        </w:numPr>
        <w:spacing w:after="0"/>
        <w:ind w:right="720"/>
        <w:contextualSpacing/>
        <w:rPr>
          <w:rFonts w:ascii="Times New Roman" w:hAnsi="Times New Roman" w:cs="Times New Roman"/>
          <w:sz w:val="21"/>
          <w:szCs w:val="21"/>
        </w:rPr>
      </w:pPr>
      <w:r w:rsidRPr="00555602">
        <w:rPr>
          <w:rFonts w:ascii="Times New Roman" w:hAnsi="Times New Roman" w:cs="Times New Roman"/>
          <w:sz w:val="21"/>
          <w:szCs w:val="21"/>
        </w:rPr>
        <w:t>SECDEF Memorandum, “DoD Vulnerability Disclosure Policy”, 20 October 2016</w:t>
      </w:r>
    </w:p>
    <w:p w14:paraId="5EF7BEB9" w14:textId="77777777" w:rsidR="00056D68" w:rsidRPr="00555602" w:rsidRDefault="00056D68" w:rsidP="00056D68">
      <w:pPr>
        <w:pStyle w:val="ListParagraph"/>
        <w:numPr>
          <w:ilvl w:val="0"/>
          <w:numId w:val="38"/>
        </w:numPr>
        <w:spacing w:after="0"/>
        <w:ind w:right="720"/>
        <w:contextualSpacing/>
        <w:rPr>
          <w:rFonts w:ascii="Times New Roman" w:hAnsi="Times New Roman" w:cs="Times New Roman"/>
          <w:sz w:val="21"/>
          <w:szCs w:val="21"/>
        </w:rPr>
      </w:pPr>
      <w:r w:rsidRPr="00555602">
        <w:rPr>
          <w:rFonts w:ascii="Times New Roman" w:hAnsi="Times New Roman" w:cs="Times New Roman"/>
          <w:sz w:val="21"/>
          <w:szCs w:val="21"/>
        </w:rPr>
        <w:t>ISO/IEC 29147:2018, “Information Technology—Security techniques—Vulnerability Disclosure”</w:t>
      </w:r>
    </w:p>
    <w:p w14:paraId="615C98E5" w14:textId="77777777" w:rsidR="00056D68" w:rsidRPr="00555602" w:rsidRDefault="00056D68" w:rsidP="00056D68">
      <w:pPr>
        <w:pStyle w:val="ListParagraph"/>
        <w:numPr>
          <w:ilvl w:val="0"/>
          <w:numId w:val="38"/>
        </w:numPr>
        <w:spacing w:after="0"/>
        <w:ind w:right="720"/>
        <w:contextualSpacing/>
        <w:rPr>
          <w:rFonts w:ascii="Times New Roman" w:hAnsi="Times New Roman" w:cs="Times New Roman"/>
          <w:sz w:val="21"/>
          <w:szCs w:val="21"/>
        </w:rPr>
      </w:pPr>
      <w:r w:rsidRPr="00555602">
        <w:rPr>
          <w:rFonts w:ascii="Times New Roman" w:hAnsi="Times New Roman" w:cs="Times New Roman"/>
          <w:sz w:val="21"/>
          <w:szCs w:val="21"/>
        </w:rPr>
        <w:t>ISO/IEC 30111, “Information Technology—Security techniques—Vulnerability Handling Processes”</w:t>
      </w:r>
    </w:p>
    <w:p w14:paraId="3862734A" w14:textId="77777777" w:rsidR="00056D68" w:rsidRPr="00555602" w:rsidRDefault="00056D68" w:rsidP="00056D68">
      <w:pPr>
        <w:pStyle w:val="ListParagraph"/>
        <w:numPr>
          <w:ilvl w:val="0"/>
          <w:numId w:val="38"/>
        </w:numPr>
        <w:spacing w:after="0"/>
        <w:ind w:right="720"/>
        <w:contextualSpacing/>
        <w:rPr>
          <w:rFonts w:ascii="Times New Roman" w:hAnsi="Times New Roman" w:cs="Times New Roman"/>
          <w:sz w:val="21"/>
          <w:szCs w:val="21"/>
        </w:rPr>
      </w:pPr>
      <w:r w:rsidRPr="00555602">
        <w:rPr>
          <w:rFonts w:ascii="Times New Roman" w:hAnsi="Times New Roman" w:cs="Times New Roman"/>
          <w:sz w:val="21"/>
          <w:szCs w:val="21"/>
        </w:rPr>
        <w:t>DoD Instruction 5205.13, DIB Cybersecurity/Information Assurance Activities, January 2010</w:t>
      </w:r>
    </w:p>
    <w:p w14:paraId="33EDBF84" w14:textId="77777777" w:rsidR="00056D68" w:rsidRPr="00555602" w:rsidRDefault="00056D68" w:rsidP="00056D68">
      <w:pPr>
        <w:pStyle w:val="ListParagraph"/>
        <w:numPr>
          <w:ilvl w:val="0"/>
          <w:numId w:val="38"/>
        </w:numPr>
        <w:spacing w:after="0"/>
        <w:ind w:right="720"/>
        <w:contextualSpacing/>
        <w:rPr>
          <w:rFonts w:ascii="Times New Roman" w:hAnsi="Times New Roman" w:cs="Times New Roman"/>
          <w:sz w:val="21"/>
          <w:szCs w:val="21"/>
        </w:rPr>
      </w:pPr>
      <w:r w:rsidRPr="00555602">
        <w:rPr>
          <w:rFonts w:ascii="Times New Roman" w:hAnsi="Times New Roman" w:cs="Times New Roman"/>
          <w:sz w:val="21"/>
          <w:szCs w:val="21"/>
        </w:rPr>
        <w:t>32 CFR Section 236,</w:t>
      </w:r>
      <w:r w:rsidR="00DF4C78">
        <w:rPr>
          <w:rFonts w:ascii="Times New Roman" w:hAnsi="Times New Roman" w:cs="Times New Roman"/>
          <w:sz w:val="21"/>
          <w:szCs w:val="21"/>
        </w:rPr>
        <w:t xml:space="preserve"> “</w:t>
      </w:r>
      <w:r w:rsidRPr="00555602">
        <w:rPr>
          <w:rFonts w:ascii="Times New Roman" w:hAnsi="Times New Roman" w:cs="Times New Roman"/>
          <w:sz w:val="21"/>
          <w:szCs w:val="21"/>
        </w:rPr>
        <w:t xml:space="preserve">Department of Defense (DoD) – Defense Industrial Base (DIB) Cyber Security (CS) Activities” 2 October 2015 </w:t>
      </w:r>
    </w:p>
    <w:p w14:paraId="42D8F86E" w14:textId="77777777" w:rsidR="00056D68" w:rsidRPr="00555602" w:rsidRDefault="00056D68" w:rsidP="00056D68">
      <w:pPr>
        <w:pStyle w:val="ListParagraph"/>
        <w:numPr>
          <w:ilvl w:val="0"/>
          <w:numId w:val="38"/>
        </w:numPr>
        <w:spacing w:after="0"/>
        <w:ind w:right="720"/>
        <w:contextualSpacing/>
        <w:rPr>
          <w:rFonts w:ascii="Times New Roman" w:hAnsi="Times New Roman" w:cs="Times New Roman"/>
          <w:sz w:val="21"/>
          <w:szCs w:val="21"/>
        </w:rPr>
      </w:pPr>
      <w:r w:rsidRPr="00555602">
        <w:rPr>
          <w:rFonts w:ascii="Times New Roman" w:hAnsi="Times New Roman" w:cs="Times New Roman"/>
          <w:sz w:val="21"/>
          <w:szCs w:val="21"/>
        </w:rPr>
        <w:t>DoD Directive 5505.13E, “DoD Executive Agent (EA) for the Defense Cyber Crime Center (DC3)”, 1 March 2010</w:t>
      </w:r>
    </w:p>
    <w:p w14:paraId="18BF66C2" w14:textId="77777777" w:rsidR="00056D68" w:rsidRPr="00555602" w:rsidRDefault="00056D68" w:rsidP="00056D68">
      <w:pPr>
        <w:pStyle w:val="ListParagraph"/>
        <w:numPr>
          <w:ilvl w:val="0"/>
          <w:numId w:val="38"/>
        </w:numPr>
        <w:spacing w:after="0"/>
        <w:ind w:right="720"/>
        <w:contextualSpacing/>
        <w:rPr>
          <w:rFonts w:ascii="Times New Roman" w:hAnsi="Times New Roman" w:cs="Times New Roman"/>
          <w:sz w:val="21"/>
          <w:szCs w:val="21"/>
        </w:rPr>
      </w:pPr>
      <w:r w:rsidRPr="00555602">
        <w:rPr>
          <w:rFonts w:ascii="Times New Roman" w:hAnsi="Times New Roman" w:cs="Times New Roman"/>
          <w:sz w:val="21"/>
          <w:szCs w:val="21"/>
        </w:rPr>
        <w:t>32 CFR Part 2002, “Controlled Unclassified Information”, 14 September 2016.</w:t>
      </w:r>
    </w:p>
    <w:p w14:paraId="01D5EF4E" w14:textId="77777777" w:rsidR="00056D68" w:rsidRPr="00555602" w:rsidRDefault="00056D68" w:rsidP="00056D68">
      <w:pPr>
        <w:pStyle w:val="ListParagraph"/>
        <w:numPr>
          <w:ilvl w:val="0"/>
          <w:numId w:val="38"/>
        </w:numPr>
        <w:spacing w:after="0"/>
        <w:ind w:right="720"/>
        <w:contextualSpacing/>
        <w:rPr>
          <w:rFonts w:ascii="Times New Roman" w:hAnsi="Times New Roman" w:cs="Times New Roman"/>
          <w:sz w:val="21"/>
          <w:szCs w:val="21"/>
        </w:rPr>
      </w:pPr>
      <w:r w:rsidRPr="00555602">
        <w:rPr>
          <w:rFonts w:ascii="Times New Roman" w:hAnsi="Times New Roman" w:cs="Times New Roman"/>
          <w:sz w:val="21"/>
          <w:szCs w:val="21"/>
        </w:rPr>
        <w:t>Cybersecurity Information Sharing Act of 2015</w:t>
      </w:r>
    </w:p>
    <w:p w14:paraId="074A3A1D" w14:textId="77777777" w:rsidR="00056D68" w:rsidRPr="00555602" w:rsidRDefault="00056D68" w:rsidP="00056D68">
      <w:pPr>
        <w:pStyle w:val="ListParagraph"/>
        <w:numPr>
          <w:ilvl w:val="0"/>
          <w:numId w:val="38"/>
        </w:numPr>
        <w:spacing w:after="0"/>
        <w:ind w:right="720"/>
        <w:contextualSpacing/>
        <w:rPr>
          <w:rFonts w:ascii="Times New Roman" w:hAnsi="Times New Roman" w:cs="Times New Roman"/>
          <w:sz w:val="21"/>
          <w:szCs w:val="21"/>
        </w:rPr>
      </w:pPr>
      <w:r w:rsidRPr="00555602">
        <w:rPr>
          <w:rFonts w:ascii="Times New Roman" w:hAnsi="Times New Roman" w:cs="Times New Roman"/>
          <w:sz w:val="21"/>
          <w:szCs w:val="21"/>
        </w:rPr>
        <w:t>DoDM 5200.01 Volume 4, “DoD Information Security Program: Controlled Unclassified Information (CUI)”, 24 February 2012</w:t>
      </w:r>
    </w:p>
    <w:p w14:paraId="45A4158C" w14:textId="77777777" w:rsidR="00056D68" w:rsidRPr="00555602" w:rsidRDefault="00056D68" w:rsidP="00056D68">
      <w:pPr>
        <w:pStyle w:val="ListParagraph"/>
        <w:numPr>
          <w:ilvl w:val="0"/>
          <w:numId w:val="38"/>
        </w:numPr>
        <w:spacing w:after="0"/>
        <w:ind w:right="720"/>
        <w:contextualSpacing/>
        <w:rPr>
          <w:rFonts w:ascii="Times New Roman" w:hAnsi="Times New Roman" w:cs="Times New Roman"/>
          <w:sz w:val="21"/>
          <w:szCs w:val="21"/>
        </w:rPr>
      </w:pPr>
      <w:r w:rsidRPr="00555602">
        <w:rPr>
          <w:rFonts w:ascii="Times New Roman" w:hAnsi="Times New Roman" w:cs="Times New Roman"/>
          <w:sz w:val="21"/>
          <w:szCs w:val="21"/>
        </w:rPr>
        <w:t>DoD Instruction 8500.01, “Cybersecurity”, 2014</w:t>
      </w:r>
    </w:p>
    <w:p w14:paraId="42DB705F" w14:textId="77777777" w:rsidR="00056D68" w:rsidRPr="00555602" w:rsidRDefault="00056D68" w:rsidP="00056D68">
      <w:pPr>
        <w:pStyle w:val="ListParagraph"/>
        <w:numPr>
          <w:ilvl w:val="0"/>
          <w:numId w:val="38"/>
        </w:numPr>
        <w:spacing w:after="0"/>
        <w:ind w:right="720"/>
        <w:contextualSpacing/>
        <w:rPr>
          <w:rFonts w:ascii="Times New Roman" w:hAnsi="Times New Roman" w:cs="Times New Roman"/>
          <w:sz w:val="21"/>
          <w:szCs w:val="21"/>
        </w:rPr>
      </w:pPr>
      <w:r w:rsidRPr="00555602">
        <w:rPr>
          <w:rFonts w:ascii="Times New Roman" w:hAnsi="Times New Roman" w:cs="Times New Roman"/>
          <w:sz w:val="21"/>
          <w:szCs w:val="21"/>
        </w:rPr>
        <w:t>Homeland Security Presidential Directive (HSPD) 7, “Critical Infrastructure, Identification, Prioritization, and Protection”</w:t>
      </w:r>
    </w:p>
    <w:p w14:paraId="7772B2DE" w14:textId="77777777" w:rsidR="00056D68" w:rsidRDefault="00056D68" w:rsidP="00056D68">
      <w:r>
        <w:t xml:space="preserve">In answer to the ‘sufficiency’ question, DC3/JA, once again in consultation with DCSA, deemed that the authorities listed above </w:t>
      </w:r>
      <w:r>
        <w:rPr>
          <w:i/>
          <w:iCs/>
        </w:rPr>
        <w:t xml:space="preserve">are </w:t>
      </w:r>
      <w:r>
        <w:t>sufficient to implement and operate the DIB-VDP Pilot program as designed.</w:t>
      </w:r>
    </w:p>
    <w:p w14:paraId="0644DDFF" w14:textId="618A9A7E" w:rsidR="00056D68" w:rsidRDefault="00056D68" w:rsidP="00056D68">
      <w:r>
        <w:t xml:space="preserve">In addition, DC3/JA and DC3/XP Policy, in consultation with DCSA, deemed that the current </w:t>
      </w:r>
      <w:r w:rsidR="00492E7D">
        <w:t>MOA</w:t>
      </w:r>
      <w:r>
        <w:t xml:space="preserve"> between DCSA and DC3 was sufficient with certain amendments</w:t>
      </w:r>
      <w:r w:rsidR="00F517F3">
        <w:t xml:space="preserve"> which</w:t>
      </w:r>
      <w:r>
        <w:t xml:space="preserve"> provide specific verbiage regarding the roles and responsibilities of each Sponsor within the DIB-VDP</w:t>
      </w:r>
      <w:r w:rsidR="00F517F3">
        <w:t xml:space="preserve"> co</w:t>
      </w:r>
      <w:r>
        <w:t xml:space="preserve">. </w:t>
      </w:r>
    </w:p>
    <w:p w14:paraId="1B05301E" w14:textId="575F0B29" w:rsidR="00056D68" w:rsidRDefault="00056D68" w:rsidP="00B04A7E">
      <w:r>
        <w:lastRenderedPageBreak/>
        <w:t>A second document, “</w:t>
      </w:r>
      <w:r w:rsidR="005C7442">
        <w:t xml:space="preserve">Notional </w:t>
      </w:r>
      <w:r>
        <w:t>DIB VDP Terms of Service Agreement”</w:t>
      </w:r>
      <w:r w:rsidR="00113394">
        <w:t xml:space="preserve"> (see Appendix A)</w:t>
      </w:r>
      <w:r>
        <w:t xml:space="preserve">, was constructed as the DIB-VDP “User Agreement” defining the roles and responsibilities of the DIB company participant and the DIB-VDP. This agreement broadly outlines the scope and expectations for all parties that will participate in the DIB-VDP Pilot. This is the legal agreement that DIB companies would need to complete to enroll in the program. </w:t>
      </w:r>
    </w:p>
    <w:p w14:paraId="3113B662" w14:textId="77777777" w:rsidR="004C55DC" w:rsidRDefault="004C55DC" w:rsidP="004C55DC">
      <w:pPr>
        <w:pStyle w:val="Heading1"/>
        <w:ind w:left="0"/>
      </w:pPr>
      <w:bookmarkStart w:id="16" w:name="_Toc46919854"/>
      <w:bookmarkStart w:id="17" w:name="_Toc46991561"/>
      <w:r>
        <w:lastRenderedPageBreak/>
        <w:t>DIB-VDP Program Design</w:t>
      </w:r>
      <w:bookmarkEnd w:id="16"/>
      <w:bookmarkEnd w:id="17"/>
    </w:p>
    <w:p w14:paraId="5C488C04" w14:textId="77777777" w:rsidR="004C55DC" w:rsidRPr="00080967" w:rsidRDefault="004C55DC" w:rsidP="004C55DC">
      <w:r w:rsidRPr="00080967">
        <w:t>One of the design objectives for</w:t>
      </w:r>
      <w:r>
        <w:t xml:space="preserve"> a</w:t>
      </w:r>
      <w:r w:rsidRPr="00080967">
        <w:t xml:space="preserve"> DIB-VDP Pilot </w:t>
      </w:r>
      <w:r>
        <w:t>program would be</w:t>
      </w:r>
      <w:r w:rsidRPr="00080967">
        <w:t xml:space="preserve"> to minimize the creation of new workflows and systems. There are three parts to the overall design of the proposed DIB-VDP Pilot. First, the technical backend of the program, is based on the current DoD VDP workflow. This workflow involves two main parts, a ‘front door’ for external re</w:t>
      </w:r>
      <w:r>
        <w:t>se</w:t>
      </w:r>
      <w:r w:rsidRPr="00080967">
        <w:t>archers to report vulnerabilities, and an internal report tracking tool which tracks reports as they traverse the DoD through mitigation. DoD VDP uses the commercial company HackerOne to provide a publicly available portal through which researchers submit reports. HackerOne also negotiates the researcher relationships (i.e., provisioning user accounts, awarding reputation points). While VDP analysts do interact with researchers directly, it is via the HackerOne portal. This provides a layer of abstraction between researchers and DoD components that actually perform the mitigations. DoD VDP program to provide</w:t>
      </w:r>
      <w:r>
        <w:t>s</w:t>
      </w:r>
      <w:r w:rsidRPr="00080967">
        <w:t xml:space="preserve"> ‘safe harbor’ protections from DoD prosecution for researchers who follow the rules of engagement, which are posted on the HackerOne portal.</w:t>
      </w:r>
    </w:p>
    <w:p w14:paraId="66305B0E" w14:textId="37FE01F3" w:rsidR="004C55DC" w:rsidRPr="00080967" w:rsidRDefault="004C55DC" w:rsidP="004C55DC">
      <w:r w:rsidRPr="00080967">
        <w:t xml:space="preserve">For the ‘internal’ part of the workflow DoD VDP developed an infrastructure to track vulnerabilities reported through </w:t>
      </w:r>
      <w:r>
        <w:t xml:space="preserve">to </w:t>
      </w:r>
      <w:r w:rsidRPr="00080967">
        <w:t>mitigation within the DoD via JFHQ-DoDIN. Known as the Vulnerability Reporting Management Network</w:t>
      </w:r>
      <w:r>
        <w:t>, or</w:t>
      </w:r>
      <w:r w:rsidRPr="00080967">
        <w:t xml:space="preserve"> VRMN</w:t>
      </w:r>
      <w:r>
        <w:t xml:space="preserve"> (pronounced “vermin”). </w:t>
      </w:r>
      <w:r w:rsidRPr="00080967">
        <w:t xml:space="preserve">VDP uses this </w:t>
      </w:r>
      <w:r w:rsidR="0057616A">
        <w:t xml:space="preserve">DC3-located </w:t>
      </w:r>
      <w:r w:rsidRPr="00080967">
        <w:t>JIRA-based tool to record all HackerOne reports as well as any subsequent narratives which accompany each report as it moves through the workflow. VRMN also provides a detailed record of each report through</w:t>
      </w:r>
      <w:r>
        <w:t xml:space="preserve"> the process of</w:t>
      </w:r>
      <w:r w:rsidRPr="00080967">
        <w:t xml:space="preserve"> mitigation and closure. This is invaluable when researching trends across reports in order to determine patterns and common problems that might not be apparent at the specific report level. </w:t>
      </w:r>
      <w:r w:rsidR="0057616A">
        <w:t xml:space="preserve">Note that all VRMN data is protected at DC3 using DoD standards and is not controlled or administered through normal DoDIN channels. </w:t>
      </w:r>
    </w:p>
    <w:p w14:paraId="68220D9D" w14:textId="77777777" w:rsidR="004C55DC" w:rsidRPr="00080967" w:rsidRDefault="004C55DC" w:rsidP="004C55DC">
      <w:r w:rsidRPr="00080967">
        <w:t xml:space="preserve">DCISE’s workflow involves a number of systems that allow for a trusted communication channel between them and their DIB CS Program participants. One of the important jobs that DCISE performs is </w:t>
      </w:r>
      <w:r>
        <w:t>DIB Partner Engagement</w:t>
      </w:r>
      <w:r w:rsidRPr="00080967">
        <w:t xml:space="preserve">. Since communication within the program between participant company and DCISE is considered For Official Use Only (FOUO), all communications must be encrypted. </w:t>
      </w:r>
    </w:p>
    <w:p w14:paraId="7D711E97" w14:textId="5EFF0BE4" w:rsidR="004C55DC" w:rsidRPr="00080967" w:rsidRDefault="004C55DC" w:rsidP="004C55DC">
      <w:r w:rsidRPr="00080967">
        <w:t xml:space="preserve">DCSA’s </w:t>
      </w:r>
      <w:r w:rsidR="007061C1">
        <w:t>CI Cyber Division communicates directly with its 12,000 plus cleared industry member Facility Security Officers (FSO) and Cybersecurity Information Security Officers (CISO) utilizing encrypted means to distribute Controlled Unclassified Information (CUI). In addition to the direct distribution of threat information, DCSA maintains</w:t>
      </w:r>
      <w:r>
        <w:t xml:space="preserve"> </w:t>
      </w:r>
      <w:r w:rsidRPr="00080967">
        <w:t xml:space="preserve">direct relationships </w:t>
      </w:r>
      <w:r w:rsidR="007061C1">
        <w:t xml:space="preserve">with </w:t>
      </w:r>
      <w:r w:rsidRPr="00080967">
        <w:t>FSOs</w:t>
      </w:r>
      <w:r w:rsidR="007061C1">
        <w:t xml:space="preserve"> and CISOs</w:t>
      </w:r>
      <w:r w:rsidR="007061C1" w:rsidRPr="00080967">
        <w:t xml:space="preserve"> </w:t>
      </w:r>
      <w:r w:rsidRPr="00080967">
        <w:t>at each CC</w:t>
      </w:r>
      <w:r w:rsidR="007061C1">
        <w:t>, allowing for immediate in-person action and information,</w:t>
      </w:r>
      <w:r w:rsidRPr="00080967">
        <w:t xml:space="preserve"> </w:t>
      </w:r>
      <w:r w:rsidR="007061C1">
        <w:t xml:space="preserve">in support of its </w:t>
      </w:r>
      <w:r w:rsidRPr="00080967">
        <w:t xml:space="preserve">counterintelligence mission. DCSA maintains </w:t>
      </w:r>
      <w:r w:rsidR="007061C1">
        <w:t>a multitude of</w:t>
      </w:r>
      <w:r w:rsidR="007061C1" w:rsidRPr="00080967">
        <w:t xml:space="preserve"> </w:t>
      </w:r>
      <w:r w:rsidR="007061C1">
        <w:t>systems used to</w:t>
      </w:r>
      <w:r w:rsidR="007061C1" w:rsidRPr="00080967">
        <w:t xml:space="preserve"> </w:t>
      </w:r>
      <w:r w:rsidRPr="00080967">
        <w:t>track</w:t>
      </w:r>
      <w:r w:rsidR="007061C1">
        <w:t xml:space="preserve"> cleared facility, personnel, and counterintelligence</w:t>
      </w:r>
      <w:r w:rsidRPr="00080967">
        <w:t xml:space="preserve"> </w:t>
      </w:r>
      <w:r w:rsidR="007061C1">
        <w:t>information and actions</w:t>
      </w:r>
      <w:r w:rsidRPr="00080967">
        <w:t xml:space="preserve">. </w:t>
      </w:r>
      <w:r w:rsidR="007061C1">
        <w:t>Through these systems</w:t>
      </w:r>
      <w:r w:rsidR="007061C1" w:rsidRPr="00080967">
        <w:t xml:space="preserve"> </w:t>
      </w:r>
      <w:r w:rsidRPr="00080967">
        <w:t>DCSA track</w:t>
      </w:r>
      <w:r w:rsidR="007061C1">
        <w:t>s all cleared</w:t>
      </w:r>
      <w:r w:rsidRPr="00080967">
        <w:t xml:space="preserve"> facilities by CAGE code as well as </w:t>
      </w:r>
      <w:r w:rsidR="007061C1">
        <w:t>maintaining</w:t>
      </w:r>
      <w:r w:rsidRPr="00080967">
        <w:t xml:space="preserve"> primary points of contact</w:t>
      </w:r>
      <w:r w:rsidR="007061C1">
        <w:t xml:space="preserve"> for each</w:t>
      </w:r>
      <w:r w:rsidR="00F17159">
        <w:t xml:space="preserve"> </w:t>
      </w:r>
      <w:r w:rsidRPr="00080967">
        <w:t>company. While the nature of DCSA’s ‘</w:t>
      </w:r>
      <w:r w:rsidR="007061C1">
        <w:t>oversight and counterintelligence</w:t>
      </w:r>
      <w:r w:rsidR="007061C1" w:rsidRPr="00080967">
        <w:t xml:space="preserve"> </w:t>
      </w:r>
      <w:r w:rsidRPr="00080967">
        <w:t xml:space="preserve">relationships’ are much different that DCISE’s ‘voluntary membership’, the workflow processes are roughly analogous. </w:t>
      </w:r>
    </w:p>
    <w:p w14:paraId="77AF8FE5" w14:textId="57752223" w:rsidR="004C55DC" w:rsidRDefault="004C55DC" w:rsidP="004C55DC">
      <w:r>
        <w:lastRenderedPageBreak/>
        <w:t>Using the authorities mentioned in section</w:t>
      </w:r>
      <w:r w:rsidR="005778EA">
        <w:t xml:space="preserve"> two</w:t>
      </w:r>
      <w:r w:rsidRPr="00B13FD6">
        <w:t>, DCSA and DCISE will provide DIB company recruitment, communication, and management to the DIB-VDP workflow</w:t>
      </w:r>
      <w:r>
        <w:t xml:space="preserve"> for participants under their respective authority</w:t>
      </w:r>
      <w:r w:rsidRPr="00B13FD6">
        <w:t>. VDP will provide researcher relationship management</w:t>
      </w:r>
      <w:r>
        <w:t xml:space="preserve"> through HackerOne</w:t>
      </w:r>
      <w:r w:rsidRPr="00B13FD6">
        <w:t xml:space="preserve">, DIB company direct communications via VRMN on specific reports, and be the key pivot for sending reports and notifications to both DCSA and DCISE. </w:t>
      </w:r>
      <w:r>
        <w:t xml:space="preserve">DCSA and DCISE would serve as the </w:t>
      </w:r>
      <w:r w:rsidR="0069411F">
        <w:t xml:space="preserve">primary </w:t>
      </w:r>
      <w:r>
        <w:t>communication nexus for DIB participant companies under their authority. A new relationship role that should be included in the DIB-VDP program is the Designated Coordinating Agency (DCA). The DCA is a shared role between DCSA, DCISE, and VDP. We discuss this in greater detail later, but this role reflects the lines of authority each group currently have. In practice the DCA role provides a means to share vulnerability reports with the relevant DIB participant via their sponsor (e.g., DCISE or DCSA). In essence, the DCA role is distributed between the three sponsors (VDP, DCISE, and DCSA) and allows for communication via VRMN to the affected DIB participant while respecting current operational authorities.</w:t>
      </w:r>
    </w:p>
    <w:p w14:paraId="25304CF0" w14:textId="77777777" w:rsidR="004C55DC" w:rsidRDefault="004C55DC" w:rsidP="004C55DC">
      <w:r w:rsidRPr="00B13FD6">
        <w:t xml:space="preserve">DCSA </w:t>
      </w:r>
      <w:r>
        <w:t>associated</w:t>
      </w:r>
      <w:r w:rsidRPr="00B13FD6">
        <w:t xml:space="preserve"> companies would communicat</w:t>
      </w:r>
      <w:r>
        <w:t>e</w:t>
      </w:r>
      <w:r w:rsidRPr="00B13FD6">
        <w:t xml:space="preserve"> through DCSA</w:t>
      </w:r>
      <w:r>
        <w:t xml:space="preserve"> via VRMN as well as existing channels. L</w:t>
      </w:r>
      <w:r w:rsidRPr="00B13FD6">
        <w:t>ikewise</w:t>
      </w:r>
      <w:r>
        <w:t>,</w:t>
      </w:r>
      <w:r w:rsidRPr="00B13FD6">
        <w:t xml:space="preserve"> DCISE </w:t>
      </w:r>
      <w:r>
        <w:t>associated</w:t>
      </w:r>
      <w:r w:rsidRPr="00B13FD6">
        <w:t xml:space="preserve"> companies would communicate via DCISE</w:t>
      </w:r>
      <w:r>
        <w:t xml:space="preserve"> in the same way</w:t>
      </w:r>
      <w:r w:rsidRPr="00B13FD6">
        <w:t xml:space="preserve">. The workflow design intent is to have no duplication of companies </w:t>
      </w:r>
      <w:r>
        <w:t xml:space="preserve">or crossing of authorities </w:t>
      </w:r>
      <w:r w:rsidRPr="00B13FD6">
        <w:t>between DCSA and DCISE.</w:t>
      </w:r>
      <w:r w:rsidR="0069411F">
        <w:t xml:space="preserve"> In other words, any CDC that is a member of the DIB CS Program would be considered under the purview of DCISE and all other CDCs would be under DCSA’s purview.</w:t>
      </w:r>
    </w:p>
    <w:p w14:paraId="490459B2" w14:textId="77777777" w:rsidR="004C55DC" w:rsidRPr="00620835" w:rsidRDefault="00623E5B" w:rsidP="004C55DC">
      <w:r w:rsidRPr="00EB7488">
        <w:rPr>
          <w:noProof/>
        </w:rPr>
        <w:object w:dxaOrig="15180" w:dyaOrig="8070" w14:anchorId="7A0A8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3pt;height:252.3pt;mso-width-percent:0;mso-height-percent:0;mso-width-percent:0;mso-height-percent:0" o:ole="">
            <v:imagedata r:id="rId21" o:title=""/>
          </v:shape>
          <o:OLEObject Type="Embed" ProgID="Visio.Drawing.15" ShapeID="_x0000_i1025" DrawAspect="Content" ObjectID="_1659876904" r:id="rId22"/>
        </w:object>
      </w:r>
    </w:p>
    <w:p w14:paraId="46F1D895" w14:textId="77777777" w:rsidR="004C55DC" w:rsidRDefault="004C55DC" w:rsidP="004C55DC">
      <w:pPr>
        <w:pStyle w:val="Caption"/>
        <w:jc w:val="center"/>
      </w:pPr>
      <w:bookmarkStart w:id="18" w:name="_Toc46906883"/>
      <w:r>
        <w:t xml:space="preserve">Figure </w:t>
      </w:r>
      <w:r w:rsidR="00E91D6C">
        <w:rPr>
          <w:noProof/>
        </w:rPr>
        <w:fldChar w:fldCharType="begin"/>
      </w:r>
      <w:r w:rsidR="00E91D6C">
        <w:rPr>
          <w:noProof/>
        </w:rPr>
        <w:instrText xml:space="preserve"> SEQ Figure \* ARABIC </w:instrText>
      </w:r>
      <w:r w:rsidR="00E91D6C">
        <w:rPr>
          <w:noProof/>
        </w:rPr>
        <w:fldChar w:fldCharType="separate"/>
      </w:r>
      <w:r>
        <w:rPr>
          <w:noProof/>
        </w:rPr>
        <w:t>2</w:t>
      </w:r>
      <w:r w:rsidR="00E91D6C">
        <w:rPr>
          <w:noProof/>
        </w:rPr>
        <w:fldChar w:fldCharType="end"/>
      </w:r>
      <w:r>
        <w:t>: A Notional DIB-VDP Relational Workflow Design</w:t>
      </w:r>
      <w:bookmarkEnd w:id="18"/>
    </w:p>
    <w:p w14:paraId="470E9A94" w14:textId="77777777" w:rsidR="004C55DC" w:rsidRDefault="004C55DC" w:rsidP="004C55DC">
      <w:r>
        <w:t xml:space="preserve">The workflow in Figure 2 shows the major relationships which should be in place for the DIB-VDP Pilot to function. This design allows external security researchers to safely interact with the </w:t>
      </w:r>
      <w:r>
        <w:lastRenderedPageBreak/>
        <w:t xml:space="preserve">DoD via the DoD VDP program which will send the reports to both cleared and non-cleared defense contractors through their respective front-facing DoD interface programs for mitigation. </w:t>
      </w:r>
    </w:p>
    <w:p w14:paraId="164D006D" w14:textId="77777777" w:rsidR="004C55DC" w:rsidRDefault="004C55DC" w:rsidP="004C55DC">
      <w:pPr>
        <w:pStyle w:val="Body-LessSpaceAfter"/>
      </w:pPr>
      <w:bookmarkStart w:id="19" w:name="_Toc533302245"/>
      <w:bookmarkStart w:id="20" w:name="_Toc475757919"/>
      <w:bookmarkStart w:id="21" w:name="_Toc413828352"/>
      <w:bookmarkStart w:id="22" w:name="_Toc417019321"/>
      <w:r>
        <w:t xml:space="preserve">The notional DIB-VDP workflow should allow for the routing of external vulnerability reports via VRMN to both cleared and non-cleared defense contractors through existing sponsor communication channels. It will also allow for tracking of mitigations within the program which will presumably demonstrate that the DIB companies are improving their external-facing vulnerable systems. </w:t>
      </w:r>
    </w:p>
    <w:p w14:paraId="23161537" w14:textId="77777777" w:rsidR="004C55DC" w:rsidRDefault="0069411F" w:rsidP="004C55DC">
      <w:r>
        <w:t>As stated earlier, t</w:t>
      </w:r>
      <w:r w:rsidR="004C55DC">
        <w:t xml:space="preserve">his workflow design is intended to maintain the current relationships between DCSA and DCISE, while allowing for direct sponsor-monitored communication with DIB company technical personnel performing mitigations via the VRMN ticketing system. </w:t>
      </w:r>
      <w:bookmarkEnd w:id="19"/>
      <w:bookmarkEnd w:id="20"/>
      <w:bookmarkEnd w:id="21"/>
      <w:bookmarkEnd w:id="22"/>
      <w:r w:rsidR="004C55DC">
        <w:t xml:space="preserve">The DCA role of the three sponsor organizations should allow for complete visibility of the progress and dispensation of each report via the shared VRMN system. </w:t>
      </w:r>
    </w:p>
    <w:p w14:paraId="21389AA0" w14:textId="77777777" w:rsidR="004C55DC" w:rsidRPr="009C244F" w:rsidRDefault="004C55DC" w:rsidP="004C55DC">
      <w:pPr>
        <w:rPr>
          <w:i/>
          <w:iCs/>
        </w:rPr>
      </w:pPr>
      <w:r>
        <w:t>As Figure 2 also indicates, there is an additional role that the distributed DCA role will foster, the creation of shared vulnerability and threat products which are based on the DIB-VDP reporting. This has many benefits beyond the scope of the DIB-VDP program itself.</w:t>
      </w:r>
      <w:r w:rsidR="0069411F">
        <w:t xml:space="preserve"> While all DIB-VDP derivative reporting will likely be constructed by DCSA and DCISE (and other groups), for the purposes of this description the respective sponsor DCAs would coordinate with those groups when furnishing DIB-VDP data. This coordinating function is represented by the circle in Figure 2.</w:t>
      </w:r>
    </w:p>
    <w:p w14:paraId="1390B615" w14:textId="77777777" w:rsidR="004C55DC" w:rsidRPr="00B04A7E" w:rsidRDefault="004C55DC" w:rsidP="004C55DC">
      <w:pPr>
        <w:pStyle w:val="Body"/>
      </w:pPr>
      <w:r>
        <w:t xml:space="preserve">Now let us turn to the detailed roles and responsibilities for each of the relational roles expressed in Figure 2. </w:t>
      </w:r>
    </w:p>
    <w:p w14:paraId="31A601D2" w14:textId="77777777" w:rsidR="004C55DC" w:rsidRDefault="004C55DC" w:rsidP="00B04A7E"/>
    <w:p w14:paraId="48A0A5FD" w14:textId="77777777" w:rsidR="00C57F04" w:rsidRDefault="00C57F04" w:rsidP="00C57F04">
      <w:pPr>
        <w:pStyle w:val="Heading1"/>
      </w:pPr>
      <w:bookmarkStart w:id="23" w:name="_Toc46919844"/>
      <w:bookmarkStart w:id="24" w:name="_Toc46991562"/>
      <w:r>
        <w:lastRenderedPageBreak/>
        <w:t xml:space="preserve">Relational Aspects of the Workflow: Roles and Responsibilities </w:t>
      </w:r>
      <w:bookmarkEnd w:id="23"/>
      <w:bookmarkEnd w:id="24"/>
    </w:p>
    <w:p w14:paraId="560CA670" w14:textId="77777777" w:rsidR="00C57F04" w:rsidRPr="005A3134" w:rsidRDefault="00C57F04" w:rsidP="00C57F04">
      <w:pPr>
        <w:pStyle w:val="Heading2"/>
      </w:pPr>
      <w:bookmarkStart w:id="25" w:name="_Toc46919845"/>
      <w:bookmarkStart w:id="26" w:name="_Toc46991563"/>
      <w:r>
        <w:t>Researchers</w:t>
      </w:r>
      <w:bookmarkEnd w:id="25"/>
      <w:bookmarkEnd w:id="26"/>
    </w:p>
    <w:p w14:paraId="3E59F420" w14:textId="77777777" w:rsidR="00C57F04" w:rsidRPr="00454333" w:rsidRDefault="00C57F04" w:rsidP="00C57F04">
      <w:pPr>
        <w:pStyle w:val="ListParagraph"/>
        <w:numPr>
          <w:ilvl w:val="0"/>
          <w:numId w:val="34"/>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Reading and adhering to all scope and rules of engagement guidance for the DIB VDP as well as Hacker</w:t>
      </w:r>
      <w:r>
        <w:rPr>
          <w:rFonts w:ascii="Times New Roman" w:hAnsi="Times New Roman" w:cs="Times New Roman"/>
          <w:sz w:val="21"/>
          <w:szCs w:val="21"/>
        </w:rPr>
        <w:t>O</w:t>
      </w:r>
      <w:r w:rsidRPr="00454333">
        <w:rPr>
          <w:rFonts w:ascii="Times New Roman" w:hAnsi="Times New Roman" w:cs="Times New Roman"/>
          <w:sz w:val="21"/>
          <w:szCs w:val="21"/>
        </w:rPr>
        <w:t>ne</w:t>
      </w:r>
      <w:r>
        <w:rPr>
          <w:rFonts w:ascii="Times New Roman" w:hAnsi="Times New Roman" w:cs="Times New Roman"/>
          <w:sz w:val="21"/>
          <w:szCs w:val="21"/>
        </w:rPr>
        <w:t>.</w:t>
      </w:r>
    </w:p>
    <w:p w14:paraId="1BF73682" w14:textId="77777777" w:rsidR="00C57F04" w:rsidRPr="00454333" w:rsidRDefault="00C57F04" w:rsidP="00C57F04">
      <w:pPr>
        <w:pStyle w:val="ListParagraph"/>
        <w:numPr>
          <w:ilvl w:val="0"/>
          <w:numId w:val="34"/>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Providing a well written, accurate and complete vulnerability report along with working and repeatable proof of concept for the exploit reported</w:t>
      </w:r>
      <w:r>
        <w:rPr>
          <w:rFonts w:ascii="Times New Roman" w:hAnsi="Times New Roman" w:cs="Times New Roman"/>
          <w:sz w:val="21"/>
          <w:szCs w:val="21"/>
        </w:rPr>
        <w:t>.</w:t>
      </w:r>
    </w:p>
    <w:p w14:paraId="75F2EC9E" w14:textId="77777777" w:rsidR="00C57F04" w:rsidRPr="00454333" w:rsidRDefault="00C57F04" w:rsidP="00C57F04">
      <w:pPr>
        <w:pStyle w:val="ListParagraph"/>
        <w:numPr>
          <w:ilvl w:val="0"/>
          <w:numId w:val="34"/>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Maintaining their relationship with the DIB-VDP via the HackerOne portal</w:t>
      </w:r>
      <w:r>
        <w:rPr>
          <w:rFonts w:ascii="Times New Roman" w:hAnsi="Times New Roman" w:cs="Times New Roman"/>
          <w:sz w:val="21"/>
          <w:szCs w:val="21"/>
        </w:rPr>
        <w:t>.</w:t>
      </w:r>
    </w:p>
    <w:p w14:paraId="036C6FF9" w14:textId="77777777" w:rsidR="00C57F04" w:rsidRPr="00454333" w:rsidRDefault="00C57F04" w:rsidP="00C57F04">
      <w:pPr>
        <w:pStyle w:val="ListParagraph"/>
        <w:numPr>
          <w:ilvl w:val="0"/>
          <w:numId w:val="34"/>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Answering any follow up questions that VDP staff may have regarding the</w:t>
      </w:r>
      <w:r>
        <w:rPr>
          <w:rFonts w:ascii="Times New Roman" w:hAnsi="Times New Roman" w:cs="Times New Roman"/>
          <w:sz w:val="21"/>
          <w:szCs w:val="21"/>
        </w:rPr>
        <w:t>ir</w:t>
      </w:r>
      <w:r w:rsidRPr="00454333">
        <w:rPr>
          <w:rFonts w:ascii="Times New Roman" w:hAnsi="Times New Roman" w:cs="Times New Roman"/>
          <w:sz w:val="21"/>
          <w:szCs w:val="21"/>
        </w:rPr>
        <w:t xml:space="preserve"> report</w:t>
      </w:r>
      <w:r>
        <w:rPr>
          <w:rFonts w:ascii="Times New Roman" w:hAnsi="Times New Roman" w:cs="Times New Roman"/>
          <w:sz w:val="21"/>
          <w:szCs w:val="21"/>
        </w:rPr>
        <w:t>.</w:t>
      </w:r>
    </w:p>
    <w:p w14:paraId="72105F9F" w14:textId="77777777" w:rsidR="00C57F04" w:rsidRDefault="00C57F04" w:rsidP="00C57F04">
      <w:pPr>
        <w:pStyle w:val="Heading2"/>
      </w:pPr>
      <w:bookmarkStart w:id="27" w:name="_Toc46919846"/>
      <w:bookmarkStart w:id="28" w:name="_Toc46991564"/>
      <w:r>
        <w:t>HackerOne</w:t>
      </w:r>
      <w:bookmarkEnd w:id="27"/>
      <w:bookmarkEnd w:id="28"/>
    </w:p>
    <w:p w14:paraId="7931517E"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Maintaining public reporting portal and displaying Rules of Engagement and scope for each DIB company</w:t>
      </w:r>
      <w:r>
        <w:rPr>
          <w:rFonts w:ascii="Times New Roman" w:hAnsi="Times New Roman" w:cs="Times New Roman"/>
          <w:sz w:val="21"/>
          <w:szCs w:val="21"/>
        </w:rPr>
        <w:t>.</w:t>
      </w:r>
    </w:p>
    <w:p w14:paraId="74103CFD"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Responding to any trouble tickets and feature requests found within the Hacker</w:t>
      </w:r>
      <w:r w:rsidR="00E35253">
        <w:rPr>
          <w:rFonts w:ascii="Times New Roman" w:hAnsi="Times New Roman" w:cs="Times New Roman"/>
          <w:sz w:val="21"/>
          <w:szCs w:val="21"/>
        </w:rPr>
        <w:t>O</w:t>
      </w:r>
      <w:r w:rsidRPr="00454333">
        <w:rPr>
          <w:rFonts w:ascii="Times New Roman" w:hAnsi="Times New Roman" w:cs="Times New Roman"/>
          <w:sz w:val="21"/>
          <w:szCs w:val="21"/>
        </w:rPr>
        <w:t>ne platform</w:t>
      </w:r>
      <w:r>
        <w:rPr>
          <w:rFonts w:ascii="Times New Roman" w:hAnsi="Times New Roman" w:cs="Times New Roman"/>
          <w:sz w:val="21"/>
          <w:szCs w:val="21"/>
        </w:rPr>
        <w:t>.</w:t>
      </w:r>
    </w:p>
    <w:p w14:paraId="2E00BD9B"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Informing user base to all platform outages</w:t>
      </w:r>
      <w:r>
        <w:rPr>
          <w:rFonts w:ascii="Times New Roman" w:hAnsi="Times New Roman" w:cs="Times New Roman"/>
          <w:sz w:val="21"/>
          <w:szCs w:val="21"/>
        </w:rPr>
        <w:t>.</w:t>
      </w:r>
    </w:p>
    <w:p w14:paraId="6D76BB59"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Support changes to the Hacker</w:t>
      </w:r>
      <w:r>
        <w:rPr>
          <w:rFonts w:ascii="Times New Roman" w:hAnsi="Times New Roman" w:cs="Times New Roman"/>
          <w:sz w:val="21"/>
          <w:szCs w:val="21"/>
        </w:rPr>
        <w:t>O</w:t>
      </w:r>
      <w:r w:rsidRPr="00454333">
        <w:rPr>
          <w:rFonts w:ascii="Times New Roman" w:hAnsi="Times New Roman" w:cs="Times New Roman"/>
          <w:sz w:val="21"/>
          <w:szCs w:val="21"/>
        </w:rPr>
        <w:t>ne project page and API usage</w:t>
      </w:r>
      <w:r>
        <w:rPr>
          <w:rFonts w:ascii="Times New Roman" w:hAnsi="Times New Roman" w:cs="Times New Roman"/>
          <w:sz w:val="21"/>
          <w:szCs w:val="21"/>
        </w:rPr>
        <w:t>.</w:t>
      </w:r>
    </w:p>
    <w:p w14:paraId="7EFE2F94"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Reconcile any issues that come up between researchers and DIB VDP analysts</w:t>
      </w:r>
      <w:r>
        <w:rPr>
          <w:rFonts w:ascii="Times New Roman" w:hAnsi="Times New Roman" w:cs="Times New Roman"/>
          <w:sz w:val="21"/>
          <w:szCs w:val="21"/>
        </w:rPr>
        <w:t>.</w:t>
      </w:r>
    </w:p>
    <w:p w14:paraId="7874307B"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Vetting and registering researchers</w:t>
      </w:r>
      <w:r>
        <w:rPr>
          <w:rFonts w:ascii="Times New Roman" w:hAnsi="Times New Roman" w:cs="Times New Roman"/>
          <w:sz w:val="21"/>
          <w:szCs w:val="21"/>
        </w:rPr>
        <w:t>.</w:t>
      </w:r>
    </w:p>
    <w:p w14:paraId="1C74D84B"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Providing report data to the VDP for processing</w:t>
      </w:r>
      <w:r>
        <w:rPr>
          <w:rFonts w:ascii="Times New Roman" w:hAnsi="Times New Roman" w:cs="Times New Roman"/>
          <w:sz w:val="21"/>
          <w:szCs w:val="21"/>
        </w:rPr>
        <w:t>.</w:t>
      </w:r>
    </w:p>
    <w:p w14:paraId="499A8798"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Provides separate programs (tagged IDs for VRMN import) for DIB-VDP participants</w:t>
      </w:r>
      <w:r>
        <w:rPr>
          <w:rFonts w:ascii="Times New Roman" w:hAnsi="Times New Roman" w:cs="Times New Roman"/>
          <w:sz w:val="21"/>
          <w:szCs w:val="21"/>
        </w:rPr>
        <w:t>.</w:t>
      </w:r>
    </w:p>
    <w:p w14:paraId="48509D99" w14:textId="77777777" w:rsidR="00C57F04" w:rsidRDefault="00C57F04" w:rsidP="00C57F04">
      <w:pPr>
        <w:pStyle w:val="Heading2"/>
      </w:pPr>
      <w:bookmarkStart w:id="29" w:name="_Toc46919847"/>
      <w:bookmarkStart w:id="30" w:name="_Toc46991565"/>
      <w:r>
        <w:t>VDP</w:t>
      </w:r>
      <w:bookmarkEnd w:id="29"/>
      <w:bookmarkEnd w:id="30"/>
      <w:r w:rsidR="00F8219B">
        <w:t xml:space="preserve"> (DCA Role)</w:t>
      </w:r>
    </w:p>
    <w:p w14:paraId="57BAC614"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Set up and maintain VRMN project(s) for DIB-VDP participants</w:t>
      </w:r>
      <w:r>
        <w:rPr>
          <w:rFonts w:ascii="Times New Roman" w:hAnsi="Times New Roman" w:cs="Times New Roman"/>
          <w:sz w:val="21"/>
          <w:szCs w:val="21"/>
        </w:rPr>
        <w:t>.</w:t>
      </w:r>
    </w:p>
    <w:p w14:paraId="334DE2C1"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Create and maintain VRMN (unclass</w:t>
      </w:r>
      <w:r>
        <w:rPr>
          <w:rFonts w:ascii="Times New Roman" w:hAnsi="Times New Roman" w:cs="Times New Roman"/>
          <w:sz w:val="21"/>
          <w:szCs w:val="21"/>
        </w:rPr>
        <w:t>ified)</w:t>
      </w:r>
      <w:r w:rsidRPr="00454333">
        <w:rPr>
          <w:rFonts w:ascii="Times New Roman" w:hAnsi="Times New Roman" w:cs="Times New Roman"/>
          <w:sz w:val="21"/>
          <w:szCs w:val="21"/>
        </w:rPr>
        <w:t xml:space="preserve"> 2FA accounts for DIB-VDP participants</w:t>
      </w:r>
      <w:r>
        <w:rPr>
          <w:rFonts w:ascii="Times New Roman" w:hAnsi="Times New Roman" w:cs="Times New Roman"/>
          <w:sz w:val="21"/>
          <w:szCs w:val="21"/>
        </w:rPr>
        <w:t xml:space="preserve"> (these should be able to support existing medium assurance certificates as currently implemented).</w:t>
      </w:r>
    </w:p>
    <w:p w14:paraId="4E00D8C2"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Import HackerOne DIB-VDP reports into unclassified VRMN for processing</w:t>
      </w:r>
      <w:r>
        <w:rPr>
          <w:rFonts w:ascii="Times New Roman" w:hAnsi="Times New Roman" w:cs="Times New Roman"/>
          <w:sz w:val="21"/>
          <w:szCs w:val="21"/>
        </w:rPr>
        <w:t>.</w:t>
      </w:r>
    </w:p>
    <w:p w14:paraId="118871BB" w14:textId="77777777" w:rsidR="00C57F04"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 xml:space="preserve">Respond to questions/comments from both researchers and DIB-VDP participant mitigation staff </w:t>
      </w:r>
      <w:r>
        <w:rPr>
          <w:rFonts w:ascii="Times New Roman" w:hAnsi="Times New Roman" w:cs="Times New Roman"/>
          <w:sz w:val="21"/>
          <w:szCs w:val="21"/>
        </w:rPr>
        <w:t>in consultation with DCISE and DCSA DCA representatives.</w:t>
      </w:r>
    </w:p>
    <w:p w14:paraId="3A7FD1F3" w14:textId="77777777" w:rsidR="00C57F04" w:rsidRDefault="00C57F04" w:rsidP="00C57F04">
      <w:pPr>
        <w:pStyle w:val="ListParagraph"/>
        <w:numPr>
          <w:ilvl w:val="0"/>
          <w:numId w:val="35"/>
        </w:numPr>
        <w:spacing w:after="0"/>
        <w:contextualSpacing/>
        <w:rPr>
          <w:rFonts w:ascii="Times New Roman" w:hAnsi="Times New Roman" w:cs="Times New Roman"/>
          <w:sz w:val="21"/>
          <w:szCs w:val="21"/>
        </w:rPr>
      </w:pPr>
      <w:r>
        <w:rPr>
          <w:rFonts w:ascii="Times New Roman" w:hAnsi="Times New Roman" w:cs="Times New Roman"/>
          <w:sz w:val="21"/>
          <w:szCs w:val="21"/>
        </w:rPr>
        <w:t>I</w:t>
      </w:r>
      <w:r w:rsidRPr="00454333">
        <w:rPr>
          <w:rFonts w:ascii="Times New Roman" w:hAnsi="Times New Roman" w:cs="Times New Roman"/>
          <w:sz w:val="21"/>
          <w:szCs w:val="21"/>
        </w:rPr>
        <w:t>nitial scope validation for all submitted reports.  Validation of all in scope reports and P</w:t>
      </w:r>
      <w:r w:rsidR="00F8219B">
        <w:rPr>
          <w:rFonts w:ascii="Times New Roman" w:hAnsi="Times New Roman" w:cs="Times New Roman"/>
          <w:sz w:val="21"/>
          <w:szCs w:val="21"/>
        </w:rPr>
        <w:t>roof-</w:t>
      </w:r>
      <w:r w:rsidRPr="00454333">
        <w:rPr>
          <w:rFonts w:ascii="Times New Roman" w:hAnsi="Times New Roman" w:cs="Times New Roman"/>
          <w:sz w:val="21"/>
          <w:szCs w:val="21"/>
        </w:rPr>
        <w:t>o</w:t>
      </w:r>
      <w:r w:rsidR="00F8219B">
        <w:rPr>
          <w:rFonts w:ascii="Times New Roman" w:hAnsi="Times New Roman" w:cs="Times New Roman"/>
          <w:sz w:val="21"/>
          <w:szCs w:val="21"/>
        </w:rPr>
        <w:t>f-</w:t>
      </w:r>
      <w:r w:rsidRPr="00454333">
        <w:rPr>
          <w:rFonts w:ascii="Times New Roman" w:hAnsi="Times New Roman" w:cs="Times New Roman"/>
          <w:sz w:val="21"/>
          <w:szCs w:val="21"/>
        </w:rPr>
        <w:t>C</w:t>
      </w:r>
      <w:r w:rsidR="00F8219B">
        <w:rPr>
          <w:rFonts w:ascii="Times New Roman" w:hAnsi="Times New Roman" w:cs="Times New Roman"/>
          <w:sz w:val="21"/>
          <w:szCs w:val="21"/>
        </w:rPr>
        <w:t>oncept</w:t>
      </w:r>
      <w:r w:rsidRPr="00454333">
        <w:rPr>
          <w:rFonts w:ascii="Times New Roman" w:hAnsi="Times New Roman" w:cs="Times New Roman"/>
          <w:sz w:val="21"/>
          <w:szCs w:val="21"/>
        </w:rPr>
        <w:t xml:space="preserve">s (if applicable) and route to DIB VDP companies for mitigation action(s).  </w:t>
      </w:r>
    </w:p>
    <w:p w14:paraId="54A627E6" w14:textId="77777777" w:rsidR="00C57F04" w:rsidRPr="002D69F8" w:rsidRDefault="00C57F04" w:rsidP="00C57F04">
      <w:pPr>
        <w:pStyle w:val="ListParagraph"/>
        <w:numPr>
          <w:ilvl w:val="0"/>
          <w:numId w:val="35"/>
        </w:numPr>
        <w:spacing w:after="0"/>
        <w:contextualSpacing/>
        <w:rPr>
          <w:rFonts w:ascii="Times New Roman" w:hAnsi="Times New Roman" w:cs="Times New Roman"/>
          <w:sz w:val="21"/>
          <w:szCs w:val="21"/>
        </w:rPr>
      </w:pPr>
      <w:r>
        <w:rPr>
          <w:rFonts w:ascii="Times New Roman" w:hAnsi="Times New Roman"/>
          <w:szCs w:val="21"/>
        </w:rPr>
        <w:t>T</w:t>
      </w:r>
      <w:r w:rsidRPr="002D69F8">
        <w:rPr>
          <w:rFonts w:ascii="Times New Roman" w:hAnsi="Times New Roman"/>
          <w:szCs w:val="21"/>
        </w:rPr>
        <w:t>rac</w:t>
      </w:r>
      <w:r>
        <w:rPr>
          <w:rFonts w:ascii="Times New Roman" w:hAnsi="Times New Roman"/>
          <w:szCs w:val="21"/>
        </w:rPr>
        <w:t>k</w:t>
      </w:r>
      <w:r w:rsidRPr="002D69F8">
        <w:rPr>
          <w:rFonts w:ascii="Times New Roman" w:hAnsi="Times New Roman"/>
          <w:szCs w:val="21"/>
        </w:rPr>
        <w:t xml:space="preserve"> all submissions from initial triage to report mitigation validation and closure</w:t>
      </w:r>
      <w:r>
        <w:rPr>
          <w:rFonts w:ascii="Times New Roman" w:hAnsi="Times New Roman"/>
          <w:szCs w:val="21"/>
        </w:rPr>
        <w:t>.</w:t>
      </w:r>
      <w:r w:rsidRPr="002D69F8">
        <w:rPr>
          <w:rFonts w:ascii="Times New Roman" w:hAnsi="Times New Roman"/>
          <w:szCs w:val="21"/>
        </w:rPr>
        <w:t xml:space="preserve"> </w:t>
      </w:r>
    </w:p>
    <w:p w14:paraId="05558D7B"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Provide some measure of mitigation advice</w:t>
      </w:r>
      <w:r>
        <w:rPr>
          <w:rFonts w:ascii="Times New Roman" w:hAnsi="Times New Roman" w:cs="Times New Roman"/>
          <w:sz w:val="21"/>
          <w:szCs w:val="21"/>
        </w:rPr>
        <w:t>,</w:t>
      </w:r>
      <w:r w:rsidRPr="00454333">
        <w:rPr>
          <w:rFonts w:ascii="Times New Roman" w:hAnsi="Times New Roman" w:cs="Times New Roman"/>
          <w:sz w:val="21"/>
          <w:szCs w:val="21"/>
        </w:rPr>
        <w:t xml:space="preserve"> as requested</w:t>
      </w:r>
      <w:r>
        <w:rPr>
          <w:rFonts w:ascii="Times New Roman" w:hAnsi="Times New Roman" w:cs="Times New Roman"/>
          <w:sz w:val="21"/>
          <w:szCs w:val="21"/>
        </w:rPr>
        <w:t>,</w:t>
      </w:r>
      <w:r w:rsidRPr="00454333">
        <w:rPr>
          <w:rFonts w:ascii="Times New Roman" w:hAnsi="Times New Roman" w:cs="Times New Roman"/>
          <w:sz w:val="21"/>
          <w:szCs w:val="21"/>
        </w:rPr>
        <w:t xml:space="preserve"> to DIB-VDP participants</w:t>
      </w:r>
      <w:r>
        <w:rPr>
          <w:rFonts w:ascii="Times New Roman" w:hAnsi="Times New Roman" w:cs="Times New Roman"/>
          <w:sz w:val="21"/>
          <w:szCs w:val="21"/>
        </w:rPr>
        <w:t xml:space="preserve"> and sponsors.</w:t>
      </w:r>
    </w:p>
    <w:p w14:paraId="3E2162E1"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Generate dashboard metrics reports fo</w:t>
      </w:r>
      <w:r>
        <w:rPr>
          <w:rFonts w:ascii="Times New Roman" w:hAnsi="Times New Roman" w:cs="Times New Roman"/>
          <w:sz w:val="21"/>
          <w:szCs w:val="21"/>
        </w:rPr>
        <w:t xml:space="preserve">r </w:t>
      </w:r>
      <w:r w:rsidRPr="00454333">
        <w:rPr>
          <w:rFonts w:ascii="Times New Roman" w:hAnsi="Times New Roman" w:cs="Times New Roman"/>
          <w:sz w:val="21"/>
          <w:szCs w:val="21"/>
        </w:rPr>
        <w:t>DIB-VDP participants</w:t>
      </w:r>
      <w:r>
        <w:rPr>
          <w:rFonts w:ascii="Times New Roman" w:hAnsi="Times New Roman" w:cs="Times New Roman"/>
          <w:sz w:val="21"/>
          <w:szCs w:val="21"/>
        </w:rPr>
        <w:t>.</w:t>
      </w:r>
      <w:r w:rsidRPr="00454333">
        <w:rPr>
          <w:rFonts w:ascii="Times New Roman" w:hAnsi="Times New Roman" w:cs="Times New Roman"/>
          <w:sz w:val="21"/>
          <w:szCs w:val="21"/>
        </w:rPr>
        <w:t xml:space="preserve"> </w:t>
      </w:r>
    </w:p>
    <w:p w14:paraId="21DB183F"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Pr>
          <w:rFonts w:ascii="Times New Roman" w:hAnsi="Times New Roman" w:cs="Times New Roman"/>
          <w:sz w:val="21"/>
          <w:szCs w:val="21"/>
        </w:rPr>
        <w:t>As requested, p</w:t>
      </w:r>
      <w:r w:rsidRPr="00454333">
        <w:rPr>
          <w:rFonts w:ascii="Times New Roman" w:hAnsi="Times New Roman" w:cs="Times New Roman"/>
          <w:sz w:val="21"/>
          <w:szCs w:val="21"/>
        </w:rPr>
        <w:t>rovide inputs to DCSA and DC3/DCISE for production to relevant stakeholders</w:t>
      </w:r>
      <w:r>
        <w:rPr>
          <w:rFonts w:ascii="Times New Roman" w:hAnsi="Times New Roman" w:cs="Times New Roman"/>
          <w:sz w:val="21"/>
          <w:szCs w:val="21"/>
        </w:rPr>
        <w:t>.</w:t>
      </w:r>
    </w:p>
    <w:p w14:paraId="6D3DFFCD"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Provide longitudinal tracking of mitigation efforts for all DIB-VDP reported vulnerabilities</w:t>
      </w:r>
      <w:r>
        <w:rPr>
          <w:rFonts w:ascii="Times New Roman" w:hAnsi="Times New Roman" w:cs="Times New Roman"/>
          <w:sz w:val="21"/>
          <w:szCs w:val="21"/>
        </w:rPr>
        <w:t>.</w:t>
      </w:r>
    </w:p>
    <w:p w14:paraId="7E8B5048"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lastRenderedPageBreak/>
        <w:t>With DCSA and DC3/DCISE, cooperatively develop dual-seal DC3-DCSA vulnerability reports for community knowledge</w:t>
      </w:r>
      <w:r>
        <w:rPr>
          <w:rFonts w:ascii="Times New Roman" w:hAnsi="Times New Roman" w:cs="Times New Roman"/>
          <w:sz w:val="21"/>
          <w:szCs w:val="21"/>
        </w:rPr>
        <w:t>.</w:t>
      </w:r>
    </w:p>
    <w:p w14:paraId="4193E141" w14:textId="77777777" w:rsidR="00C57F04" w:rsidRDefault="00C57F04" w:rsidP="00C57F04">
      <w:pPr>
        <w:pStyle w:val="Heading2"/>
      </w:pPr>
      <w:bookmarkStart w:id="31" w:name="_Toc46919848"/>
      <w:bookmarkStart w:id="32" w:name="_Toc46991566"/>
      <w:r>
        <w:t>DC3/TSD and ITD</w:t>
      </w:r>
      <w:bookmarkEnd w:id="31"/>
      <w:bookmarkEnd w:id="32"/>
    </w:p>
    <w:p w14:paraId="61354145"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Provide technical programming and support for VRMN DIB VDP development (TSD)</w:t>
      </w:r>
      <w:r>
        <w:rPr>
          <w:rFonts w:ascii="Times New Roman" w:hAnsi="Times New Roman" w:cs="Times New Roman"/>
          <w:sz w:val="21"/>
          <w:szCs w:val="21"/>
        </w:rPr>
        <w:t>.</w:t>
      </w:r>
    </w:p>
    <w:p w14:paraId="5315D8EB"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Provide administration and system integration support for VRMN DIB VDP (ITD)</w:t>
      </w:r>
      <w:r>
        <w:rPr>
          <w:rFonts w:ascii="Times New Roman" w:hAnsi="Times New Roman" w:cs="Times New Roman"/>
          <w:sz w:val="21"/>
          <w:szCs w:val="21"/>
        </w:rPr>
        <w:t>.</w:t>
      </w:r>
    </w:p>
    <w:p w14:paraId="082F9BF2"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Work collaboratively with DC3/VDP for future requirements implementation for VRMN DIB VDP (TSD/ITD)</w:t>
      </w:r>
      <w:r>
        <w:rPr>
          <w:rFonts w:ascii="Times New Roman" w:hAnsi="Times New Roman" w:cs="Times New Roman"/>
          <w:sz w:val="21"/>
          <w:szCs w:val="21"/>
        </w:rPr>
        <w:t>.</w:t>
      </w:r>
    </w:p>
    <w:p w14:paraId="257E4DF6"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Maintain software, hardware and infrastructure of VRMN DIB VDP on a regular and reoccurring basis</w:t>
      </w:r>
      <w:r>
        <w:rPr>
          <w:rFonts w:ascii="Times New Roman" w:hAnsi="Times New Roman" w:cs="Times New Roman"/>
          <w:sz w:val="21"/>
          <w:szCs w:val="21"/>
        </w:rPr>
        <w:t>.</w:t>
      </w:r>
    </w:p>
    <w:p w14:paraId="79818EEF"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Configure and/or engineer common 2FA solution for participants in DIB VDP</w:t>
      </w:r>
      <w:r>
        <w:rPr>
          <w:rFonts w:ascii="Times New Roman" w:hAnsi="Times New Roman" w:cs="Times New Roman"/>
          <w:sz w:val="21"/>
          <w:szCs w:val="21"/>
        </w:rPr>
        <w:t>.</w:t>
      </w:r>
    </w:p>
    <w:p w14:paraId="7A556C58" w14:textId="77777777" w:rsidR="00C57F04" w:rsidRDefault="00C57F04" w:rsidP="00C57F04">
      <w:pPr>
        <w:pStyle w:val="Heading2"/>
      </w:pPr>
      <w:bookmarkStart w:id="33" w:name="_Toc46919849"/>
      <w:bookmarkStart w:id="34" w:name="_Toc46991567"/>
      <w:r>
        <w:t>DC3/DCISE</w:t>
      </w:r>
      <w:bookmarkEnd w:id="33"/>
      <w:bookmarkEnd w:id="34"/>
      <w:r w:rsidR="00F8219B">
        <w:t xml:space="preserve"> (DCA Role)</w:t>
      </w:r>
    </w:p>
    <w:p w14:paraId="3A2A602F"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Coordinate, in accordance with their existing authorities, DIB CS Program participants for inclusion in the DIB-VDP pilot</w:t>
      </w:r>
      <w:r>
        <w:rPr>
          <w:rFonts w:ascii="Times New Roman" w:hAnsi="Times New Roman" w:cs="Times New Roman"/>
          <w:sz w:val="21"/>
          <w:szCs w:val="21"/>
        </w:rPr>
        <w:t>.</w:t>
      </w:r>
    </w:p>
    <w:p w14:paraId="06B8BA6D" w14:textId="77777777" w:rsidR="00C57F04"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Coordinate, in accordance with their existing authorities, non-cleared DIB CS Program pilot participants for inclusion in the DIB-VDP pilot</w:t>
      </w:r>
      <w:r>
        <w:rPr>
          <w:rFonts w:ascii="Times New Roman" w:hAnsi="Times New Roman" w:cs="Times New Roman"/>
          <w:sz w:val="21"/>
          <w:szCs w:val="21"/>
        </w:rPr>
        <w:t>.</w:t>
      </w:r>
    </w:p>
    <w:p w14:paraId="77D4A8C8"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Pr>
          <w:rFonts w:ascii="Times New Roman" w:hAnsi="Times New Roman" w:cs="Times New Roman"/>
          <w:sz w:val="21"/>
          <w:szCs w:val="21"/>
        </w:rPr>
        <w:t>Serve as coordination point for all DIB company participants under their authority via VRMN and other desired communication channels in their DCA role.</w:t>
      </w:r>
    </w:p>
    <w:p w14:paraId="345C01E9"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Communicate with DIB-VDP participants</w:t>
      </w:r>
      <w:r>
        <w:rPr>
          <w:rFonts w:ascii="Times New Roman" w:hAnsi="Times New Roman" w:cs="Times New Roman"/>
          <w:sz w:val="21"/>
          <w:szCs w:val="21"/>
        </w:rPr>
        <w:t>,</w:t>
      </w:r>
      <w:r w:rsidRPr="00454333">
        <w:rPr>
          <w:rFonts w:ascii="Times New Roman" w:hAnsi="Times New Roman" w:cs="Times New Roman"/>
          <w:sz w:val="21"/>
          <w:szCs w:val="21"/>
        </w:rPr>
        <w:t xml:space="preserve"> under their </w:t>
      </w:r>
      <w:r>
        <w:rPr>
          <w:rFonts w:ascii="Times New Roman" w:hAnsi="Times New Roman" w:cs="Times New Roman"/>
          <w:sz w:val="21"/>
          <w:szCs w:val="21"/>
        </w:rPr>
        <w:t xml:space="preserve">DCA role </w:t>
      </w:r>
      <w:r w:rsidRPr="00454333">
        <w:rPr>
          <w:rFonts w:ascii="Times New Roman" w:hAnsi="Times New Roman" w:cs="Times New Roman"/>
          <w:sz w:val="21"/>
          <w:szCs w:val="21"/>
        </w:rPr>
        <w:t>authority</w:t>
      </w:r>
      <w:r>
        <w:rPr>
          <w:rFonts w:ascii="Times New Roman" w:hAnsi="Times New Roman" w:cs="Times New Roman"/>
          <w:sz w:val="21"/>
          <w:szCs w:val="21"/>
        </w:rPr>
        <w:t>,</w:t>
      </w:r>
      <w:r w:rsidRPr="00454333">
        <w:rPr>
          <w:rFonts w:ascii="Times New Roman" w:hAnsi="Times New Roman" w:cs="Times New Roman"/>
          <w:sz w:val="21"/>
          <w:szCs w:val="21"/>
        </w:rPr>
        <w:t xml:space="preserve"> on behalf of the DIB-VDP pilot</w:t>
      </w:r>
      <w:r>
        <w:rPr>
          <w:rFonts w:ascii="Times New Roman" w:hAnsi="Times New Roman" w:cs="Times New Roman"/>
          <w:sz w:val="21"/>
          <w:szCs w:val="21"/>
        </w:rPr>
        <w:t>.</w:t>
      </w:r>
    </w:p>
    <w:p w14:paraId="48C207DC"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Maintain a Point of Contact for each DIB-VDP participant under their authority</w:t>
      </w:r>
      <w:r>
        <w:rPr>
          <w:rFonts w:ascii="Times New Roman" w:hAnsi="Times New Roman" w:cs="Times New Roman"/>
          <w:sz w:val="21"/>
          <w:szCs w:val="21"/>
        </w:rPr>
        <w:t xml:space="preserve"> within VRMN as part of their DCA role.</w:t>
      </w:r>
    </w:p>
    <w:p w14:paraId="56B44FF2"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Augment DIB-VDP reports for enhancement based on the needs and requirements of their program as well as their partnership</w:t>
      </w:r>
      <w:r>
        <w:rPr>
          <w:rFonts w:ascii="Times New Roman" w:hAnsi="Times New Roman" w:cs="Times New Roman"/>
          <w:sz w:val="21"/>
          <w:szCs w:val="21"/>
        </w:rPr>
        <w:t>.</w:t>
      </w:r>
    </w:p>
    <w:p w14:paraId="5E6BECA0"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Develop secondary reporting of vulnerability data in order to enhance community understanding of threat data</w:t>
      </w:r>
      <w:r>
        <w:rPr>
          <w:rFonts w:ascii="Times New Roman" w:hAnsi="Times New Roman" w:cs="Times New Roman"/>
          <w:sz w:val="21"/>
          <w:szCs w:val="21"/>
        </w:rPr>
        <w:t>.</w:t>
      </w:r>
    </w:p>
    <w:p w14:paraId="6D619DAC"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With DCSA and DC3/VDP, cooperatively develop dual-seal DC3-DCSA vulnerability reports for community knowledge</w:t>
      </w:r>
      <w:r>
        <w:rPr>
          <w:rFonts w:ascii="Times New Roman" w:hAnsi="Times New Roman" w:cs="Times New Roman"/>
          <w:sz w:val="21"/>
          <w:szCs w:val="21"/>
        </w:rPr>
        <w:t>.</w:t>
      </w:r>
    </w:p>
    <w:p w14:paraId="54EAD0BC" w14:textId="77777777" w:rsidR="00C57F04" w:rsidRDefault="00C57F04" w:rsidP="00C57F04">
      <w:pPr>
        <w:pStyle w:val="Heading2"/>
      </w:pPr>
      <w:bookmarkStart w:id="35" w:name="_Toc46919850"/>
      <w:bookmarkStart w:id="36" w:name="_Toc46991568"/>
      <w:r>
        <w:t>DCSA</w:t>
      </w:r>
      <w:bookmarkEnd w:id="35"/>
      <w:bookmarkEnd w:id="36"/>
      <w:r w:rsidR="00F8219B">
        <w:t xml:space="preserve"> (DCA Role)</w:t>
      </w:r>
    </w:p>
    <w:p w14:paraId="4F56A2E0"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Pr>
          <w:rFonts w:ascii="Times New Roman" w:hAnsi="Times New Roman" w:cs="Times New Roman"/>
          <w:sz w:val="21"/>
          <w:szCs w:val="21"/>
        </w:rPr>
        <w:t>Coordinate, in accordance with their existing authorities,</w:t>
      </w:r>
      <w:r w:rsidRPr="00454333">
        <w:rPr>
          <w:rFonts w:ascii="Times New Roman" w:hAnsi="Times New Roman" w:cs="Times New Roman"/>
          <w:sz w:val="21"/>
          <w:szCs w:val="21"/>
        </w:rPr>
        <w:t xml:space="preserve"> DIB participants for inclusion in the DIB-VDP pilot</w:t>
      </w:r>
      <w:r>
        <w:rPr>
          <w:rFonts w:ascii="Times New Roman" w:hAnsi="Times New Roman" w:cs="Times New Roman"/>
          <w:sz w:val="21"/>
          <w:szCs w:val="21"/>
        </w:rPr>
        <w:t>.</w:t>
      </w:r>
    </w:p>
    <w:p w14:paraId="49B33867" w14:textId="77777777" w:rsidR="00C57F04" w:rsidRPr="00BE221A" w:rsidRDefault="00C57F04" w:rsidP="00C57F04">
      <w:pPr>
        <w:pStyle w:val="ListParagraph"/>
        <w:numPr>
          <w:ilvl w:val="0"/>
          <w:numId w:val="35"/>
        </w:numPr>
        <w:spacing w:after="0"/>
        <w:contextualSpacing/>
        <w:rPr>
          <w:rFonts w:ascii="Times New Roman" w:hAnsi="Times New Roman" w:cs="Times New Roman"/>
          <w:sz w:val="21"/>
          <w:szCs w:val="21"/>
        </w:rPr>
      </w:pPr>
      <w:r>
        <w:rPr>
          <w:rFonts w:ascii="Times New Roman" w:hAnsi="Times New Roman" w:cs="Times New Roman"/>
          <w:sz w:val="21"/>
          <w:szCs w:val="21"/>
        </w:rPr>
        <w:t>Serve as coordination point for all DIB company participants under their authority via VRMN and other desired communication channels in their DCA role.</w:t>
      </w:r>
    </w:p>
    <w:p w14:paraId="7B8796C4" w14:textId="77777777" w:rsidR="00C57F04"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Communicate with DIB-VDP participants</w:t>
      </w:r>
      <w:r>
        <w:rPr>
          <w:rFonts w:ascii="Times New Roman" w:hAnsi="Times New Roman" w:cs="Times New Roman"/>
          <w:sz w:val="21"/>
          <w:szCs w:val="21"/>
        </w:rPr>
        <w:t>,</w:t>
      </w:r>
      <w:r w:rsidRPr="00454333">
        <w:rPr>
          <w:rFonts w:ascii="Times New Roman" w:hAnsi="Times New Roman" w:cs="Times New Roman"/>
          <w:sz w:val="21"/>
          <w:szCs w:val="21"/>
        </w:rPr>
        <w:t xml:space="preserve"> under their </w:t>
      </w:r>
      <w:r>
        <w:rPr>
          <w:rFonts w:ascii="Times New Roman" w:hAnsi="Times New Roman" w:cs="Times New Roman"/>
          <w:sz w:val="21"/>
          <w:szCs w:val="21"/>
        </w:rPr>
        <w:t xml:space="preserve">DCA </w:t>
      </w:r>
      <w:r w:rsidRPr="00454333">
        <w:rPr>
          <w:rFonts w:ascii="Times New Roman" w:hAnsi="Times New Roman" w:cs="Times New Roman"/>
          <w:sz w:val="21"/>
          <w:szCs w:val="21"/>
        </w:rPr>
        <w:t>authority</w:t>
      </w:r>
      <w:r>
        <w:rPr>
          <w:rFonts w:ascii="Times New Roman" w:hAnsi="Times New Roman" w:cs="Times New Roman"/>
          <w:sz w:val="21"/>
          <w:szCs w:val="21"/>
        </w:rPr>
        <w:t>,</w:t>
      </w:r>
      <w:r w:rsidRPr="00454333">
        <w:rPr>
          <w:rFonts w:ascii="Times New Roman" w:hAnsi="Times New Roman" w:cs="Times New Roman"/>
          <w:sz w:val="21"/>
          <w:szCs w:val="21"/>
        </w:rPr>
        <w:t xml:space="preserve"> on behalf of the DIB-VDP pilot</w:t>
      </w:r>
      <w:r>
        <w:rPr>
          <w:rFonts w:ascii="Times New Roman" w:hAnsi="Times New Roman" w:cs="Times New Roman"/>
          <w:sz w:val="21"/>
          <w:szCs w:val="21"/>
        </w:rPr>
        <w:t>.</w:t>
      </w:r>
    </w:p>
    <w:p w14:paraId="1BAFC4C2" w14:textId="77777777" w:rsidR="00C57F04" w:rsidRPr="00BE221A"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Maintain a Point of Contact for each DIB-VDP participant under their authority</w:t>
      </w:r>
      <w:r>
        <w:rPr>
          <w:rFonts w:ascii="Times New Roman" w:hAnsi="Times New Roman" w:cs="Times New Roman"/>
          <w:sz w:val="21"/>
          <w:szCs w:val="21"/>
        </w:rPr>
        <w:t xml:space="preserve"> within VRMN as part of their DCA role.</w:t>
      </w:r>
    </w:p>
    <w:p w14:paraId="411BFB27"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Augment DIB-VDP reports for enhancement based on the needs and requirements of their program as well as their partnership</w:t>
      </w:r>
      <w:r>
        <w:rPr>
          <w:rFonts w:ascii="Times New Roman" w:hAnsi="Times New Roman" w:cs="Times New Roman"/>
          <w:sz w:val="21"/>
          <w:szCs w:val="21"/>
        </w:rPr>
        <w:t>.</w:t>
      </w:r>
    </w:p>
    <w:p w14:paraId="697ED53E"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Develop secondary reporting of vulnerability data in order to enhance community understanding of threat data</w:t>
      </w:r>
      <w:r>
        <w:rPr>
          <w:rFonts w:ascii="Times New Roman" w:hAnsi="Times New Roman" w:cs="Times New Roman"/>
          <w:sz w:val="21"/>
          <w:szCs w:val="21"/>
        </w:rPr>
        <w:t>.</w:t>
      </w:r>
    </w:p>
    <w:p w14:paraId="41C78FB4" w14:textId="77777777" w:rsidR="00C57F04" w:rsidRPr="00454333" w:rsidRDefault="00C57F04" w:rsidP="00C57F04">
      <w:pPr>
        <w:pStyle w:val="ListParagraph"/>
        <w:numPr>
          <w:ilvl w:val="0"/>
          <w:numId w:val="35"/>
        </w:numPr>
        <w:spacing w:after="0"/>
        <w:contextualSpacing/>
        <w:rPr>
          <w:rFonts w:ascii="Times New Roman" w:hAnsi="Times New Roman" w:cs="Times New Roman"/>
          <w:sz w:val="21"/>
          <w:szCs w:val="21"/>
        </w:rPr>
      </w:pPr>
      <w:r w:rsidRPr="00454333">
        <w:rPr>
          <w:rFonts w:ascii="Times New Roman" w:hAnsi="Times New Roman" w:cs="Times New Roman"/>
          <w:sz w:val="21"/>
          <w:szCs w:val="21"/>
        </w:rPr>
        <w:t>With DC3/DCISE and DC3/VDP, cooperatively develop dual-seal DC3-DCSA vulnerability reports for community knowledge</w:t>
      </w:r>
      <w:r>
        <w:rPr>
          <w:rFonts w:ascii="Times New Roman" w:hAnsi="Times New Roman" w:cs="Times New Roman"/>
          <w:sz w:val="21"/>
          <w:szCs w:val="21"/>
        </w:rPr>
        <w:t>.</w:t>
      </w:r>
    </w:p>
    <w:p w14:paraId="1FE0C09D" w14:textId="77777777" w:rsidR="00C57F04" w:rsidRDefault="00C57F04" w:rsidP="00C57F04">
      <w:pPr>
        <w:pStyle w:val="Body"/>
      </w:pPr>
    </w:p>
    <w:p w14:paraId="0C4A00CF" w14:textId="77777777" w:rsidR="00C57F04" w:rsidRDefault="00C57F04" w:rsidP="00C57F04">
      <w:pPr>
        <w:pStyle w:val="Heading2"/>
        <w:tabs>
          <w:tab w:val="left" w:pos="576"/>
        </w:tabs>
      </w:pPr>
      <w:bookmarkStart w:id="37" w:name="_Toc46919851"/>
      <w:bookmarkStart w:id="38" w:name="_Toc46991569"/>
      <w:r>
        <w:t>Designated Coordination Authority (DCA)</w:t>
      </w:r>
      <w:bookmarkEnd w:id="37"/>
      <w:bookmarkEnd w:id="38"/>
      <w:r w:rsidR="00F8219B">
        <w:t xml:space="preserve"> Role</w:t>
      </w:r>
      <w:r w:rsidR="005778EA">
        <w:t>s</w:t>
      </w:r>
    </w:p>
    <w:p w14:paraId="0E0DBA67" w14:textId="77777777" w:rsidR="00F8219B" w:rsidRPr="00A73466" w:rsidRDefault="00C57F04" w:rsidP="00F8219B">
      <w:pPr>
        <w:pStyle w:val="ListParagraph"/>
        <w:numPr>
          <w:ilvl w:val="0"/>
          <w:numId w:val="36"/>
        </w:numPr>
        <w:spacing w:after="0"/>
        <w:contextualSpacing/>
        <w:rPr>
          <w:rFonts w:ascii="Times New Roman" w:hAnsi="Times New Roman" w:cs="Times New Roman"/>
          <w:sz w:val="21"/>
          <w:szCs w:val="21"/>
        </w:rPr>
      </w:pPr>
      <w:bookmarkStart w:id="39" w:name="_Toc413828342"/>
      <w:bookmarkStart w:id="40" w:name="_Toc417019311"/>
      <w:r w:rsidRPr="00A73466">
        <w:rPr>
          <w:rFonts w:ascii="Times New Roman" w:hAnsi="Times New Roman" w:cs="Times New Roman"/>
          <w:sz w:val="21"/>
          <w:szCs w:val="21"/>
        </w:rPr>
        <w:t xml:space="preserve">DCA </w:t>
      </w:r>
      <w:r w:rsidR="00F8219B">
        <w:rPr>
          <w:rFonts w:ascii="Times New Roman" w:hAnsi="Times New Roman" w:cs="Times New Roman"/>
          <w:sz w:val="21"/>
          <w:szCs w:val="21"/>
        </w:rPr>
        <w:t xml:space="preserve">role for DCISE </w:t>
      </w:r>
      <w:r w:rsidRPr="00A73466">
        <w:rPr>
          <w:rFonts w:ascii="Times New Roman" w:hAnsi="Times New Roman" w:cs="Times New Roman"/>
          <w:sz w:val="21"/>
          <w:szCs w:val="21"/>
        </w:rPr>
        <w:t xml:space="preserve">serves as the liaison between DIBCOs (Cleared and Non-Cleared) </w:t>
      </w:r>
      <w:r w:rsidR="00F8219B">
        <w:rPr>
          <w:rFonts w:ascii="Times New Roman" w:hAnsi="Times New Roman" w:cs="Times New Roman"/>
          <w:sz w:val="21"/>
          <w:szCs w:val="21"/>
        </w:rPr>
        <w:t xml:space="preserve">under their authority </w:t>
      </w:r>
      <w:r w:rsidR="00F8219B" w:rsidRPr="00A73466">
        <w:rPr>
          <w:rFonts w:ascii="Times New Roman" w:hAnsi="Times New Roman" w:cs="Times New Roman"/>
          <w:sz w:val="21"/>
          <w:szCs w:val="21"/>
        </w:rPr>
        <w:t xml:space="preserve">and VDP </w:t>
      </w:r>
      <w:r w:rsidR="00F8219B">
        <w:rPr>
          <w:rFonts w:ascii="Times New Roman" w:hAnsi="Times New Roman" w:cs="Times New Roman"/>
          <w:sz w:val="21"/>
          <w:szCs w:val="21"/>
        </w:rPr>
        <w:t xml:space="preserve">DCA </w:t>
      </w:r>
      <w:r w:rsidR="00F8219B" w:rsidRPr="00A73466">
        <w:rPr>
          <w:rFonts w:ascii="Times New Roman" w:hAnsi="Times New Roman" w:cs="Times New Roman"/>
          <w:sz w:val="21"/>
          <w:szCs w:val="21"/>
        </w:rPr>
        <w:t>to monitor timeliness of report flow and fix actions</w:t>
      </w:r>
      <w:r w:rsidR="00F8219B">
        <w:rPr>
          <w:rFonts w:ascii="Times New Roman" w:hAnsi="Times New Roman" w:cs="Times New Roman"/>
          <w:sz w:val="21"/>
          <w:szCs w:val="21"/>
        </w:rPr>
        <w:t>.</w:t>
      </w:r>
    </w:p>
    <w:p w14:paraId="3FB4B38C" w14:textId="77777777" w:rsidR="00C57F04" w:rsidRPr="00A73466" w:rsidRDefault="00F8219B" w:rsidP="00C57F04">
      <w:pPr>
        <w:pStyle w:val="ListParagraph"/>
        <w:numPr>
          <w:ilvl w:val="0"/>
          <w:numId w:val="36"/>
        </w:numPr>
        <w:spacing w:after="0"/>
        <w:contextualSpacing/>
        <w:rPr>
          <w:rFonts w:ascii="Times New Roman" w:hAnsi="Times New Roman" w:cs="Times New Roman"/>
          <w:sz w:val="21"/>
          <w:szCs w:val="21"/>
        </w:rPr>
      </w:pPr>
      <w:r>
        <w:rPr>
          <w:rFonts w:ascii="Times New Roman" w:hAnsi="Times New Roman" w:cs="Times New Roman"/>
          <w:sz w:val="21"/>
          <w:szCs w:val="21"/>
        </w:rPr>
        <w:t xml:space="preserve">DCSA’s DCA role provides the same liaison function for CDCs under their authority </w:t>
      </w:r>
      <w:r w:rsidR="00C57F04" w:rsidRPr="00A73466">
        <w:rPr>
          <w:rFonts w:ascii="Times New Roman" w:hAnsi="Times New Roman" w:cs="Times New Roman"/>
          <w:sz w:val="21"/>
          <w:szCs w:val="21"/>
        </w:rPr>
        <w:t xml:space="preserve">and VDP </w:t>
      </w:r>
      <w:r>
        <w:rPr>
          <w:rFonts w:ascii="Times New Roman" w:hAnsi="Times New Roman" w:cs="Times New Roman"/>
          <w:sz w:val="21"/>
          <w:szCs w:val="21"/>
        </w:rPr>
        <w:t xml:space="preserve">DCA </w:t>
      </w:r>
      <w:r w:rsidR="00C57F04" w:rsidRPr="00A73466">
        <w:rPr>
          <w:rFonts w:ascii="Times New Roman" w:hAnsi="Times New Roman" w:cs="Times New Roman"/>
          <w:sz w:val="21"/>
          <w:szCs w:val="21"/>
        </w:rPr>
        <w:t>to monitor timeliness of report flow and fix actions</w:t>
      </w:r>
      <w:r>
        <w:rPr>
          <w:rFonts w:ascii="Times New Roman" w:hAnsi="Times New Roman" w:cs="Times New Roman"/>
          <w:sz w:val="21"/>
          <w:szCs w:val="21"/>
        </w:rPr>
        <w:t>.</w:t>
      </w:r>
    </w:p>
    <w:p w14:paraId="1258C932" w14:textId="77777777" w:rsidR="00C57F04" w:rsidRPr="00A73466" w:rsidRDefault="00C57F04" w:rsidP="00C57F04">
      <w:pPr>
        <w:pStyle w:val="ListParagraph"/>
        <w:numPr>
          <w:ilvl w:val="0"/>
          <w:numId w:val="36"/>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 xml:space="preserve">DCA role for VDP is primarily responsible for interacting with the Sponsor DCA </w:t>
      </w:r>
      <w:r w:rsidR="005778EA">
        <w:rPr>
          <w:rFonts w:ascii="Times New Roman" w:hAnsi="Times New Roman" w:cs="Times New Roman"/>
          <w:sz w:val="21"/>
          <w:szCs w:val="21"/>
        </w:rPr>
        <w:t>agents</w:t>
      </w:r>
      <w:r w:rsidRPr="00A73466">
        <w:rPr>
          <w:rFonts w:ascii="Times New Roman" w:hAnsi="Times New Roman" w:cs="Times New Roman"/>
          <w:sz w:val="21"/>
          <w:szCs w:val="21"/>
        </w:rPr>
        <w:t xml:space="preserve"> (DCISE and DCSA both will have a DCA which is the primary point of contact between VDP and DIB Participant companies </w:t>
      </w:r>
      <w:r w:rsidR="005778EA">
        <w:rPr>
          <w:rFonts w:ascii="Times New Roman" w:hAnsi="Times New Roman" w:cs="Times New Roman"/>
          <w:sz w:val="21"/>
          <w:szCs w:val="21"/>
        </w:rPr>
        <w:t>point of contact</w:t>
      </w:r>
      <w:r w:rsidRPr="00A73466">
        <w:rPr>
          <w:rFonts w:ascii="Times New Roman" w:hAnsi="Times New Roman" w:cs="Times New Roman"/>
          <w:sz w:val="21"/>
          <w:szCs w:val="21"/>
        </w:rPr>
        <w:t>s.)</w:t>
      </w:r>
      <w:r w:rsidR="00F8219B">
        <w:rPr>
          <w:rFonts w:ascii="Times New Roman" w:hAnsi="Times New Roman" w:cs="Times New Roman"/>
          <w:sz w:val="21"/>
          <w:szCs w:val="21"/>
        </w:rPr>
        <w:t>.</w:t>
      </w:r>
      <w:r w:rsidRPr="00A73466">
        <w:rPr>
          <w:rFonts w:ascii="Times New Roman" w:hAnsi="Times New Roman" w:cs="Times New Roman"/>
          <w:sz w:val="21"/>
          <w:szCs w:val="21"/>
        </w:rPr>
        <w:t xml:space="preserve"> </w:t>
      </w:r>
    </w:p>
    <w:p w14:paraId="732B33A4" w14:textId="77777777" w:rsidR="00C57F04" w:rsidRPr="00A73466" w:rsidRDefault="00C57F04" w:rsidP="00C57F04">
      <w:pPr>
        <w:pStyle w:val="ListParagraph"/>
        <w:numPr>
          <w:ilvl w:val="0"/>
          <w:numId w:val="36"/>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Each Sponsor DCA will be the primary communication channel with DIB Participants under their p</w:t>
      </w:r>
      <w:r>
        <w:rPr>
          <w:rFonts w:ascii="Times New Roman" w:hAnsi="Times New Roman" w:cs="Times New Roman"/>
          <w:sz w:val="21"/>
          <w:szCs w:val="21"/>
        </w:rPr>
        <w:t>ur</w:t>
      </w:r>
      <w:r w:rsidRPr="00A73466">
        <w:rPr>
          <w:rFonts w:ascii="Times New Roman" w:hAnsi="Times New Roman" w:cs="Times New Roman"/>
          <w:sz w:val="21"/>
          <w:szCs w:val="21"/>
        </w:rPr>
        <w:t>v</w:t>
      </w:r>
      <w:r>
        <w:rPr>
          <w:rFonts w:ascii="Times New Roman" w:hAnsi="Times New Roman" w:cs="Times New Roman"/>
          <w:sz w:val="21"/>
          <w:szCs w:val="21"/>
        </w:rPr>
        <w:t>i</w:t>
      </w:r>
      <w:r w:rsidRPr="00A73466">
        <w:rPr>
          <w:rFonts w:ascii="Times New Roman" w:hAnsi="Times New Roman" w:cs="Times New Roman"/>
          <w:sz w:val="21"/>
          <w:szCs w:val="21"/>
        </w:rPr>
        <w:t>e</w:t>
      </w:r>
      <w:r>
        <w:rPr>
          <w:rFonts w:ascii="Times New Roman" w:hAnsi="Times New Roman" w:cs="Times New Roman"/>
          <w:sz w:val="21"/>
          <w:szCs w:val="21"/>
        </w:rPr>
        <w:t>w</w:t>
      </w:r>
      <w:r w:rsidRPr="00A73466">
        <w:rPr>
          <w:rFonts w:ascii="Times New Roman" w:hAnsi="Times New Roman" w:cs="Times New Roman"/>
          <w:sz w:val="21"/>
          <w:szCs w:val="21"/>
        </w:rPr>
        <w:t xml:space="preserve">. DCISE DCA will serve as primary POC for DIB companies that enter the pilot under the auspices of the DIB CS Program (whether CDC or Non-cleared.) DCSA DCA will serve as primary </w:t>
      </w:r>
      <w:r w:rsidR="005778EA">
        <w:rPr>
          <w:rFonts w:ascii="Times New Roman" w:hAnsi="Times New Roman" w:cs="Times New Roman"/>
          <w:sz w:val="21"/>
          <w:szCs w:val="21"/>
        </w:rPr>
        <w:t>point of contact</w:t>
      </w:r>
      <w:r w:rsidRPr="00A73466">
        <w:rPr>
          <w:rFonts w:ascii="Times New Roman" w:hAnsi="Times New Roman" w:cs="Times New Roman"/>
          <w:sz w:val="21"/>
          <w:szCs w:val="21"/>
        </w:rPr>
        <w:t xml:space="preserve"> for DIB companies that enter the pilot under their authority.</w:t>
      </w:r>
    </w:p>
    <w:p w14:paraId="5B69086C" w14:textId="77777777" w:rsidR="00C57F04" w:rsidRPr="00A73466" w:rsidRDefault="00C57F04" w:rsidP="00C57F04">
      <w:pPr>
        <w:pStyle w:val="ListParagraph"/>
        <w:numPr>
          <w:ilvl w:val="0"/>
          <w:numId w:val="36"/>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VDP DCA communication will be primarily via VRMN. DCISE and DCSA will also communicate with the DIB companies within their purview via VRMN, but may also communicate with DIB participants through existing means as well. (Vulnerability reports will all be communicated via VRMN though.)</w:t>
      </w:r>
    </w:p>
    <w:p w14:paraId="6774FC29" w14:textId="77777777" w:rsidR="00C57F04" w:rsidRPr="00A73466" w:rsidRDefault="00C57F04" w:rsidP="00C57F04">
      <w:pPr>
        <w:pStyle w:val="ListParagraph"/>
        <w:numPr>
          <w:ilvl w:val="0"/>
          <w:numId w:val="36"/>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 xml:space="preserve">VDP, DCISE, and DCSA DCAs should coordinate communications regarding vulnerability reports via periodic </w:t>
      </w:r>
      <w:r>
        <w:rPr>
          <w:rFonts w:ascii="Times New Roman" w:hAnsi="Times New Roman" w:cs="Times New Roman"/>
          <w:sz w:val="21"/>
          <w:szCs w:val="21"/>
        </w:rPr>
        <w:t xml:space="preserve">coordination </w:t>
      </w:r>
      <w:r w:rsidRPr="00A73466">
        <w:rPr>
          <w:rFonts w:ascii="Times New Roman" w:hAnsi="Times New Roman" w:cs="Times New Roman"/>
          <w:sz w:val="21"/>
          <w:szCs w:val="21"/>
        </w:rPr>
        <w:t>meetings in order to ensure efficient situational awareness of reports. (frequency of these meetings will be up to the DCAs based on mission needs).</w:t>
      </w:r>
    </w:p>
    <w:p w14:paraId="0DFAA470" w14:textId="77777777" w:rsidR="00C57F04" w:rsidRPr="00A73466" w:rsidRDefault="00C57F04" w:rsidP="00C57F04">
      <w:pPr>
        <w:pStyle w:val="ListParagraph"/>
        <w:numPr>
          <w:ilvl w:val="0"/>
          <w:numId w:val="36"/>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Since the VDP DCA will be the VRMN system expert, all VRMN reports should be created, triaged, validated, re-validated upon DIB participant mitigation, and closure (in consultation with DCISE and DCSA DCAs to ensure full situational awareness).</w:t>
      </w:r>
    </w:p>
    <w:p w14:paraId="6383139C" w14:textId="77777777" w:rsidR="00C57F04" w:rsidRDefault="00C57F04" w:rsidP="00C57F04">
      <w:pPr>
        <w:pStyle w:val="Heading2"/>
        <w:tabs>
          <w:tab w:val="left" w:pos="576"/>
        </w:tabs>
      </w:pPr>
      <w:bookmarkStart w:id="41" w:name="_Toc46919852"/>
      <w:bookmarkStart w:id="42" w:name="_Toc46991570"/>
      <w:bookmarkEnd w:id="39"/>
      <w:bookmarkEnd w:id="40"/>
      <w:r>
        <w:t>Cleared Defense Contractors (or their Technical POC)</w:t>
      </w:r>
      <w:bookmarkEnd w:id="41"/>
      <w:bookmarkEnd w:id="42"/>
    </w:p>
    <w:p w14:paraId="369426FB"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bookmarkStart w:id="43" w:name="_Toc413828349"/>
      <w:bookmarkStart w:id="44" w:name="_Toc417019318"/>
      <w:r w:rsidRPr="00A73466">
        <w:rPr>
          <w:rFonts w:ascii="Times New Roman" w:hAnsi="Times New Roman" w:cs="Times New Roman"/>
          <w:sz w:val="21"/>
          <w:szCs w:val="21"/>
        </w:rPr>
        <w:t xml:space="preserve">Agree to and sign a DIB-VDP </w:t>
      </w:r>
      <w:r w:rsidR="005778EA">
        <w:rPr>
          <w:rFonts w:ascii="Times New Roman" w:hAnsi="Times New Roman" w:cs="Times New Roman"/>
          <w:sz w:val="21"/>
          <w:szCs w:val="21"/>
        </w:rPr>
        <w:t xml:space="preserve">Terms of Service </w:t>
      </w:r>
      <w:r w:rsidRPr="00A73466">
        <w:rPr>
          <w:rFonts w:ascii="Times New Roman" w:hAnsi="Times New Roman" w:cs="Times New Roman"/>
          <w:sz w:val="21"/>
          <w:szCs w:val="21"/>
        </w:rPr>
        <w:t>Agreement, the framework under which participation in the pilot program is defined</w:t>
      </w:r>
      <w:r>
        <w:rPr>
          <w:rFonts w:ascii="Times New Roman" w:hAnsi="Times New Roman" w:cs="Times New Roman"/>
          <w:sz w:val="21"/>
          <w:szCs w:val="21"/>
        </w:rPr>
        <w:t>.</w:t>
      </w:r>
    </w:p>
    <w:p w14:paraId="6CA846D2"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Provide a point of contact for participation in the DIB-VDP pilot, which should be coordinated through the appropriate Sponsor DCA (DCISE or DCSA)</w:t>
      </w:r>
      <w:r>
        <w:rPr>
          <w:rFonts w:ascii="Times New Roman" w:hAnsi="Times New Roman" w:cs="Times New Roman"/>
          <w:sz w:val="21"/>
          <w:szCs w:val="21"/>
        </w:rPr>
        <w:t>.</w:t>
      </w:r>
    </w:p>
    <w:p w14:paraId="0EB1C5C0"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Sign up for and use a VRMN account to address research reports for mitigation within their organization</w:t>
      </w:r>
      <w:r>
        <w:rPr>
          <w:rFonts w:ascii="Times New Roman" w:hAnsi="Times New Roman" w:cs="Times New Roman"/>
          <w:sz w:val="21"/>
          <w:szCs w:val="21"/>
        </w:rPr>
        <w:t>.</w:t>
      </w:r>
    </w:p>
    <w:p w14:paraId="54FC1A1C"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May provide a designated Technical POC which can be third-party (if they do not have technically proficient staff in-house) to perform mitigation/fix actions</w:t>
      </w:r>
      <w:r>
        <w:rPr>
          <w:rFonts w:ascii="Times New Roman" w:hAnsi="Times New Roman" w:cs="Times New Roman"/>
          <w:sz w:val="21"/>
          <w:szCs w:val="21"/>
        </w:rPr>
        <w:t>.</w:t>
      </w:r>
    </w:p>
    <w:p w14:paraId="66828953"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Agree to provide scoping descriptions for which DIB company assets will be subject to the DIB-VDP pilot</w:t>
      </w:r>
      <w:r>
        <w:rPr>
          <w:rFonts w:ascii="Times New Roman" w:hAnsi="Times New Roman" w:cs="Times New Roman"/>
          <w:sz w:val="21"/>
          <w:szCs w:val="21"/>
        </w:rPr>
        <w:t>.</w:t>
      </w:r>
      <w:r w:rsidRPr="00A73466">
        <w:rPr>
          <w:rFonts w:ascii="Times New Roman" w:hAnsi="Times New Roman" w:cs="Times New Roman"/>
          <w:sz w:val="21"/>
          <w:szCs w:val="21"/>
        </w:rPr>
        <w:t xml:space="preserve"> </w:t>
      </w:r>
    </w:p>
    <w:p w14:paraId="38DB173C"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 xml:space="preserve">Per the DIB-VDP </w:t>
      </w:r>
      <w:r w:rsidR="005778EA">
        <w:rPr>
          <w:rFonts w:ascii="Times New Roman" w:hAnsi="Times New Roman" w:cs="Times New Roman"/>
          <w:sz w:val="21"/>
          <w:szCs w:val="21"/>
        </w:rPr>
        <w:t>Terms of Service</w:t>
      </w:r>
      <w:r w:rsidRPr="00A73466">
        <w:rPr>
          <w:rFonts w:ascii="Times New Roman" w:hAnsi="Times New Roman" w:cs="Times New Roman"/>
          <w:sz w:val="21"/>
          <w:szCs w:val="21"/>
        </w:rPr>
        <w:t xml:space="preserve"> Agreement, companies agree to provide safe harbor for researchers who abide by the DIB-VDP pilot rules of engagement and scoping instructions</w:t>
      </w:r>
      <w:r>
        <w:rPr>
          <w:rFonts w:ascii="Times New Roman" w:hAnsi="Times New Roman" w:cs="Times New Roman"/>
          <w:sz w:val="21"/>
          <w:szCs w:val="21"/>
        </w:rPr>
        <w:t>.</w:t>
      </w:r>
    </w:p>
    <w:p w14:paraId="481729B8"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 xml:space="preserve">Agree to perform good faith efforts, in accordance with the DIB-VDP </w:t>
      </w:r>
      <w:r w:rsidR="005778EA">
        <w:rPr>
          <w:rFonts w:ascii="Times New Roman" w:hAnsi="Times New Roman" w:cs="Times New Roman"/>
          <w:sz w:val="21"/>
          <w:szCs w:val="21"/>
        </w:rPr>
        <w:t>Terms of Service</w:t>
      </w:r>
      <w:r w:rsidRPr="00A73466">
        <w:rPr>
          <w:rFonts w:ascii="Times New Roman" w:hAnsi="Times New Roman" w:cs="Times New Roman"/>
          <w:sz w:val="21"/>
          <w:szCs w:val="21"/>
        </w:rPr>
        <w:t xml:space="preserve"> Agreement, to mitigate DIB-VDP researcher reported vulnerabilities within their infrastructure</w:t>
      </w:r>
      <w:r>
        <w:rPr>
          <w:rFonts w:ascii="Times New Roman" w:hAnsi="Times New Roman" w:cs="Times New Roman"/>
          <w:sz w:val="21"/>
          <w:szCs w:val="21"/>
        </w:rPr>
        <w:t>.</w:t>
      </w:r>
    </w:p>
    <w:p w14:paraId="3BA85847" w14:textId="77777777" w:rsidR="00C57F04" w:rsidRDefault="00C57F04" w:rsidP="00C57F04">
      <w:pPr>
        <w:pStyle w:val="Heading2"/>
        <w:tabs>
          <w:tab w:val="left" w:pos="576"/>
        </w:tabs>
      </w:pPr>
      <w:bookmarkStart w:id="45" w:name="_Toc46919853"/>
      <w:bookmarkStart w:id="46" w:name="_Toc46991571"/>
      <w:bookmarkEnd w:id="43"/>
      <w:bookmarkEnd w:id="44"/>
      <w:r>
        <w:lastRenderedPageBreak/>
        <w:t>Non-Cleared Defense Contractors (or their Technical POC)</w:t>
      </w:r>
      <w:bookmarkEnd w:id="45"/>
      <w:bookmarkEnd w:id="46"/>
    </w:p>
    <w:p w14:paraId="444F6CDE"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bookmarkStart w:id="47" w:name="_Toc413828354"/>
      <w:bookmarkStart w:id="48" w:name="_Toc417019323"/>
      <w:r w:rsidRPr="00A73466">
        <w:rPr>
          <w:rFonts w:ascii="Times New Roman" w:hAnsi="Times New Roman" w:cs="Times New Roman"/>
          <w:sz w:val="21"/>
          <w:szCs w:val="21"/>
        </w:rPr>
        <w:t xml:space="preserve">Agree to and sign a DIB-VDP </w:t>
      </w:r>
      <w:r w:rsidR="005778EA">
        <w:rPr>
          <w:rFonts w:ascii="Times New Roman" w:hAnsi="Times New Roman" w:cs="Times New Roman"/>
          <w:sz w:val="21"/>
          <w:szCs w:val="21"/>
        </w:rPr>
        <w:t>Terms of Service</w:t>
      </w:r>
      <w:r w:rsidRPr="00A73466">
        <w:rPr>
          <w:rFonts w:ascii="Times New Roman" w:hAnsi="Times New Roman" w:cs="Times New Roman"/>
          <w:sz w:val="21"/>
          <w:szCs w:val="21"/>
        </w:rPr>
        <w:t xml:space="preserve"> Agreement, the framework under which participation in the pilot program is defined</w:t>
      </w:r>
      <w:r>
        <w:rPr>
          <w:rFonts w:ascii="Times New Roman" w:hAnsi="Times New Roman" w:cs="Times New Roman"/>
          <w:sz w:val="21"/>
          <w:szCs w:val="21"/>
        </w:rPr>
        <w:t>.</w:t>
      </w:r>
    </w:p>
    <w:p w14:paraId="361048A8"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 xml:space="preserve">Per the DIB-VDP </w:t>
      </w:r>
      <w:r w:rsidR="005778EA">
        <w:rPr>
          <w:rFonts w:ascii="Times New Roman" w:hAnsi="Times New Roman" w:cs="Times New Roman"/>
          <w:sz w:val="21"/>
          <w:szCs w:val="21"/>
        </w:rPr>
        <w:t>Terms of Service</w:t>
      </w:r>
      <w:r w:rsidRPr="00A73466">
        <w:rPr>
          <w:rFonts w:ascii="Times New Roman" w:hAnsi="Times New Roman" w:cs="Times New Roman"/>
          <w:sz w:val="21"/>
          <w:szCs w:val="21"/>
        </w:rPr>
        <w:t xml:space="preserve"> Agreement, agree to provide scoping descriptions for which DIB company assets will be subject to the DIB-VDP pilot</w:t>
      </w:r>
      <w:r>
        <w:rPr>
          <w:rFonts w:ascii="Times New Roman" w:hAnsi="Times New Roman" w:cs="Times New Roman"/>
          <w:sz w:val="21"/>
          <w:szCs w:val="21"/>
        </w:rPr>
        <w:t>.</w:t>
      </w:r>
      <w:r w:rsidRPr="00A73466">
        <w:rPr>
          <w:rFonts w:ascii="Times New Roman" w:hAnsi="Times New Roman" w:cs="Times New Roman"/>
          <w:sz w:val="21"/>
          <w:szCs w:val="21"/>
        </w:rPr>
        <w:t xml:space="preserve"> </w:t>
      </w:r>
    </w:p>
    <w:p w14:paraId="29C01DDD"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Provide a point of contact for participation in the DIB-VDP pilot coordinated via the DCISE DCA</w:t>
      </w:r>
      <w:r>
        <w:rPr>
          <w:rFonts w:ascii="Times New Roman" w:hAnsi="Times New Roman" w:cs="Times New Roman"/>
          <w:sz w:val="21"/>
          <w:szCs w:val="21"/>
        </w:rPr>
        <w:t>.</w:t>
      </w:r>
    </w:p>
    <w:p w14:paraId="4A46700A"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Sign up for and use a VRMN account to address research reports for mitigation within their organization</w:t>
      </w:r>
      <w:r>
        <w:rPr>
          <w:rFonts w:ascii="Times New Roman" w:hAnsi="Times New Roman" w:cs="Times New Roman"/>
          <w:sz w:val="21"/>
          <w:szCs w:val="21"/>
        </w:rPr>
        <w:t>.</w:t>
      </w:r>
    </w:p>
    <w:p w14:paraId="0B4517C9"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May provide a designated Technical P</w:t>
      </w:r>
      <w:r w:rsidR="005778EA">
        <w:rPr>
          <w:rFonts w:ascii="Times New Roman" w:hAnsi="Times New Roman" w:cs="Times New Roman"/>
          <w:sz w:val="21"/>
          <w:szCs w:val="21"/>
        </w:rPr>
        <w:t>oint of Contact</w:t>
      </w:r>
      <w:r w:rsidRPr="00A73466">
        <w:rPr>
          <w:rFonts w:ascii="Times New Roman" w:hAnsi="Times New Roman" w:cs="Times New Roman"/>
          <w:sz w:val="21"/>
          <w:szCs w:val="21"/>
        </w:rPr>
        <w:t xml:space="preserve"> which can be third-party (if they do not have technically proficient staff in-house) to perform fix actions</w:t>
      </w:r>
      <w:r>
        <w:rPr>
          <w:rFonts w:ascii="Times New Roman" w:hAnsi="Times New Roman" w:cs="Times New Roman"/>
          <w:sz w:val="21"/>
          <w:szCs w:val="21"/>
        </w:rPr>
        <w:t>.</w:t>
      </w:r>
    </w:p>
    <w:p w14:paraId="74AE3FED" w14:textId="77777777" w:rsidR="00C57F04" w:rsidRPr="00A73466" w:rsidRDefault="00C57F04" w:rsidP="00C57F04">
      <w:pPr>
        <w:pStyle w:val="ListParagraph"/>
        <w:numPr>
          <w:ilvl w:val="0"/>
          <w:numId w:val="35"/>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 xml:space="preserve">Per the DIB-VDP </w:t>
      </w:r>
      <w:r w:rsidR="005778EA">
        <w:rPr>
          <w:rFonts w:ascii="Times New Roman" w:hAnsi="Times New Roman" w:cs="Times New Roman"/>
          <w:sz w:val="21"/>
          <w:szCs w:val="21"/>
        </w:rPr>
        <w:t>Terms of Service</w:t>
      </w:r>
      <w:r w:rsidRPr="00A73466">
        <w:rPr>
          <w:rFonts w:ascii="Times New Roman" w:hAnsi="Times New Roman" w:cs="Times New Roman"/>
          <w:sz w:val="21"/>
          <w:szCs w:val="21"/>
        </w:rPr>
        <w:t xml:space="preserve"> Agreement, companies agree to provide safe harbor for researchers who abide by the DIB-VDP pilot rules of engagement and scoping instructions</w:t>
      </w:r>
      <w:r>
        <w:rPr>
          <w:rFonts w:ascii="Times New Roman" w:hAnsi="Times New Roman" w:cs="Times New Roman"/>
          <w:sz w:val="21"/>
          <w:szCs w:val="21"/>
        </w:rPr>
        <w:t>.</w:t>
      </w:r>
    </w:p>
    <w:bookmarkEnd w:id="47"/>
    <w:bookmarkEnd w:id="48"/>
    <w:p w14:paraId="5BD752FE" w14:textId="77777777" w:rsidR="008F0D42" w:rsidRPr="00056D68" w:rsidRDefault="00C57F04" w:rsidP="00B04A7E">
      <w:pPr>
        <w:pStyle w:val="ListParagraph"/>
        <w:numPr>
          <w:ilvl w:val="0"/>
          <w:numId w:val="35"/>
        </w:numPr>
        <w:spacing w:after="0"/>
        <w:contextualSpacing/>
        <w:rPr>
          <w:rFonts w:ascii="Times New Roman" w:hAnsi="Times New Roman" w:cs="Times New Roman"/>
          <w:sz w:val="21"/>
          <w:szCs w:val="21"/>
        </w:rPr>
      </w:pPr>
      <w:r w:rsidRPr="00A73466">
        <w:rPr>
          <w:rFonts w:ascii="Times New Roman" w:hAnsi="Times New Roman" w:cs="Times New Roman"/>
          <w:sz w:val="21"/>
          <w:szCs w:val="21"/>
        </w:rPr>
        <w:t xml:space="preserve">Agree to perform good faith efforts, in accordance with the DIB-VDP </w:t>
      </w:r>
      <w:r w:rsidR="005778EA">
        <w:rPr>
          <w:rFonts w:ascii="Times New Roman" w:hAnsi="Times New Roman" w:cs="Times New Roman"/>
          <w:sz w:val="21"/>
          <w:szCs w:val="21"/>
        </w:rPr>
        <w:t>Terms of Service</w:t>
      </w:r>
      <w:r w:rsidRPr="00A73466">
        <w:rPr>
          <w:rFonts w:ascii="Times New Roman" w:hAnsi="Times New Roman" w:cs="Times New Roman"/>
          <w:sz w:val="21"/>
          <w:szCs w:val="21"/>
        </w:rPr>
        <w:t xml:space="preserve"> Agreement, to mitigate DIB-VDP researcher reported vulnerabilities within their infrastructure</w:t>
      </w:r>
      <w:r>
        <w:rPr>
          <w:rFonts w:ascii="Times New Roman" w:hAnsi="Times New Roman" w:cs="Times New Roman"/>
          <w:sz w:val="21"/>
          <w:szCs w:val="21"/>
        </w:rPr>
        <w:t>.</w:t>
      </w:r>
    </w:p>
    <w:p w14:paraId="6E97C9B0" w14:textId="77777777" w:rsidR="00D97EB1" w:rsidRDefault="00D97EB1" w:rsidP="00D97EB1">
      <w:pPr>
        <w:pStyle w:val="Heading1"/>
        <w:ind w:left="0"/>
      </w:pPr>
      <w:bookmarkStart w:id="49" w:name="_Toc46919855"/>
      <w:bookmarkStart w:id="50" w:name="_Toc46991572"/>
      <w:r>
        <w:lastRenderedPageBreak/>
        <w:t>Gaps and Unresolved Questions</w:t>
      </w:r>
      <w:bookmarkEnd w:id="49"/>
      <w:bookmarkEnd w:id="50"/>
    </w:p>
    <w:p w14:paraId="502168F6" w14:textId="76C79ED8" w:rsidR="00D97EB1" w:rsidRDefault="00D97EB1" w:rsidP="00D97EB1">
      <w:r>
        <w:t>In any new endeavor there are inevitabl</w:t>
      </w:r>
      <w:r w:rsidR="00F9636F">
        <w:t>e</w:t>
      </w:r>
      <w:r>
        <w:t xml:space="preserve"> gaps in policy, capabilities, and resourcing. As </w:t>
      </w:r>
      <w:r w:rsidR="00F9636F">
        <w:t>outlined</w:t>
      </w:r>
      <w:r>
        <w:t xml:space="preserve"> in the preceding section, the legal and policy gaps for the implementation of the DIB-VDP </w:t>
      </w:r>
      <w:r w:rsidR="005B41FA">
        <w:t>program pilot</w:t>
      </w:r>
      <w:r>
        <w:t xml:space="preserve"> were addressed through the coordinated DCSA-DC3 </w:t>
      </w:r>
      <w:r w:rsidR="00492E7D">
        <w:t>MOA</w:t>
      </w:r>
      <w:r>
        <w:t xml:space="preserve"> Appendix, and the </w:t>
      </w:r>
      <w:r w:rsidR="005B41FA">
        <w:t>Terms of Service</w:t>
      </w:r>
      <w:r>
        <w:t xml:space="preserve"> Agreement</w:t>
      </w:r>
      <w:r w:rsidR="00B17415">
        <w:t xml:space="preserve">, </w:t>
      </w:r>
      <w:r w:rsidR="00CD4FE0">
        <w:t xml:space="preserve">at </w:t>
      </w:r>
      <w:r w:rsidR="00B17415">
        <w:t xml:space="preserve">Appendix </w:t>
      </w:r>
      <w:r w:rsidR="00CD4FE0">
        <w:t>A of this study</w:t>
      </w:r>
      <w:r>
        <w:t xml:space="preserve">. </w:t>
      </w:r>
    </w:p>
    <w:p w14:paraId="2CC4814E" w14:textId="77777777" w:rsidR="00D97EB1" w:rsidRDefault="00D97EB1" w:rsidP="00D97EB1">
      <w:r>
        <w:t xml:space="preserve">In any new effort, particularly one that spans multiple DoD agencies and involves public-private cooperation, </w:t>
      </w:r>
      <w:r w:rsidR="00F9636F">
        <w:t>unforeseen</w:t>
      </w:r>
      <w:r>
        <w:t xml:space="preserve"> gaps </w:t>
      </w:r>
      <w:r w:rsidR="00F9636F">
        <w:t>are expected</w:t>
      </w:r>
      <w:r>
        <w:t xml:space="preserve">. Capability gaps within the DIB-VDP </w:t>
      </w:r>
      <w:r w:rsidR="005B41FA">
        <w:t>program pilot</w:t>
      </w:r>
      <w:r>
        <w:t xml:space="preserve"> are important, and will need to be addressed prior to implementation. These gaps fall under three broad types</w:t>
      </w:r>
      <w:r w:rsidR="00F9636F">
        <w:t>:</w:t>
      </w:r>
      <w:r>
        <w:t xml:space="preserve"> program design, participant education and resource</w:t>
      </w:r>
      <w:r w:rsidR="00F9636F">
        <w:t>s</w:t>
      </w:r>
      <w:r>
        <w:t>.</w:t>
      </w:r>
    </w:p>
    <w:p w14:paraId="09A1624F" w14:textId="77777777" w:rsidR="00D97EB1" w:rsidRDefault="00D97EB1" w:rsidP="00D97EB1">
      <w:pPr>
        <w:pStyle w:val="Heading2"/>
      </w:pPr>
      <w:bookmarkStart w:id="51" w:name="_Toc46919856"/>
      <w:bookmarkStart w:id="52" w:name="_Toc46991573"/>
      <w:r>
        <w:t>Gap 1: Program Design Issues</w:t>
      </w:r>
      <w:bookmarkEnd w:id="51"/>
      <w:bookmarkEnd w:id="52"/>
    </w:p>
    <w:p w14:paraId="0F45236E" w14:textId="77777777" w:rsidR="00D97EB1" w:rsidRDefault="00D97EB1" w:rsidP="00D97EB1">
      <w:r>
        <w:t>The following is a list of program design gaps that will need to be addressed prior to Pilot launch.</w:t>
      </w:r>
    </w:p>
    <w:p w14:paraId="6A6CE54F" w14:textId="77777777" w:rsidR="00D97EB1" w:rsidRDefault="00D97EB1" w:rsidP="00D97EB1"/>
    <w:p w14:paraId="6EA60A4C" w14:textId="77777777" w:rsidR="00D97EB1" w:rsidRPr="000555F6" w:rsidRDefault="00D97EB1" w:rsidP="00D97EB1">
      <w:pPr>
        <w:pStyle w:val="ListParagraph"/>
        <w:numPr>
          <w:ilvl w:val="0"/>
          <w:numId w:val="39"/>
        </w:numPr>
        <w:spacing w:after="0"/>
        <w:contextualSpacing/>
        <w:rPr>
          <w:rFonts w:ascii="Times New Roman" w:hAnsi="Times New Roman" w:cs="Times New Roman"/>
          <w:sz w:val="21"/>
          <w:szCs w:val="21"/>
        </w:rPr>
      </w:pPr>
      <w:r w:rsidRPr="000555F6">
        <w:rPr>
          <w:rFonts w:ascii="Times New Roman" w:hAnsi="Times New Roman" w:cs="Times New Roman"/>
          <w:b/>
          <w:bCs/>
          <w:sz w:val="21"/>
          <w:szCs w:val="21"/>
        </w:rPr>
        <w:t>The design of the DCA role</w:t>
      </w:r>
      <w:r w:rsidRPr="000555F6">
        <w:rPr>
          <w:rFonts w:ascii="Times New Roman" w:hAnsi="Times New Roman" w:cs="Times New Roman"/>
          <w:sz w:val="21"/>
          <w:szCs w:val="21"/>
        </w:rPr>
        <w:t xml:space="preserve">. </w:t>
      </w:r>
      <w:r w:rsidR="005B41FA">
        <w:rPr>
          <w:rFonts w:ascii="Times New Roman" w:hAnsi="Times New Roman" w:cs="Times New Roman"/>
          <w:sz w:val="21"/>
          <w:szCs w:val="21"/>
        </w:rPr>
        <w:t xml:space="preserve">Having the DCA role reside </w:t>
      </w:r>
      <w:r w:rsidR="0071685D">
        <w:rPr>
          <w:rFonts w:ascii="Times New Roman" w:hAnsi="Times New Roman" w:cs="Times New Roman"/>
          <w:sz w:val="21"/>
          <w:szCs w:val="21"/>
        </w:rPr>
        <w:t>with</w:t>
      </w:r>
      <w:r w:rsidR="005B41FA">
        <w:rPr>
          <w:rFonts w:ascii="Times New Roman" w:hAnsi="Times New Roman" w:cs="Times New Roman"/>
          <w:sz w:val="21"/>
          <w:szCs w:val="21"/>
        </w:rPr>
        <w:t xml:space="preserve"> each of the sponsors provide an</w:t>
      </w:r>
      <w:r w:rsidRPr="000555F6">
        <w:rPr>
          <w:rFonts w:ascii="Times New Roman" w:hAnsi="Times New Roman" w:cs="Times New Roman"/>
          <w:sz w:val="21"/>
          <w:szCs w:val="21"/>
        </w:rPr>
        <w:t xml:space="preserve"> efficient way</w:t>
      </w:r>
      <w:r w:rsidR="005B41FA">
        <w:rPr>
          <w:rFonts w:ascii="Times New Roman" w:hAnsi="Times New Roman" w:cs="Times New Roman"/>
          <w:sz w:val="21"/>
          <w:szCs w:val="21"/>
        </w:rPr>
        <w:t xml:space="preserve"> to bridge different sponsor authorities.</w:t>
      </w:r>
      <w:r w:rsidRPr="000555F6">
        <w:rPr>
          <w:rFonts w:ascii="Times New Roman" w:hAnsi="Times New Roman" w:cs="Times New Roman"/>
          <w:sz w:val="21"/>
          <w:szCs w:val="21"/>
        </w:rPr>
        <w:t xml:space="preserve"> </w:t>
      </w:r>
      <w:r w:rsidR="005B41FA">
        <w:rPr>
          <w:rFonts w:ascii="Times New Roman" w:hAnsi="Times New Roman" w:cs="Times New Roman"/>
          <w:sz w:val="21"/>
          <w:szCs w:val="21"/>
        </w:rPr>
        <w:t xml:space="preserve">By all using the common VRMN ticket system for vulnerability reports, each sponsor would have full visibility of the reports for their member DIB companies. Having the DCA role may also alleviate the necessity of requisite non-disclosure agreements that </w:t>
      </w:r>
      <w:r w:rsidR="0036355D">
        <w:rPr>
          <w:rFonts w:ascii="Times New Roman" w:hAnsi="Times New Roman" w:cs="Times New Roman"/>
          <w:sz w:val="21"/>
          <w:szCs w:val="21"/>
        </w:rPr>
        <w:t>a single DCA may introduce into the system. Additional often</w:t>
      </w:r>
      <w:r w:rsidR="005B41FA">
        <w:rPr>
          <w:rFonts w:ascii="Times New Roman" w:hAnsi="Times New Roman" w:cs="Times New Roman"/>
          <w:sz w:val="21"/>
          <w:szCs w:val="21"/>
        </w:rPr>
        <w:t xml:space="preserve"> </w:t>
      </w:r>
      <w:r w:rsidRPr="000555F6">
        <w:rPr>
          <w:rFonts w:ascii="Times New Roman" w:hAnsi="Times New Roman" w:cs="Times New Roman"/>
          <w:sz w:val="21"/>
          <w:szCs w:val="21"/>
        </w:rPr>
        <w:t>there will be two levels of communication with participant companies. The</w:t>
      </w:r>
      <w:r w:rsidR="0036355D">
        <w:rPr>
          <w:rFonts w:ascii="Times New Roman" w:hAnsi="Times New Roman" w:cs="Times New Roman"/>
          <w:sz w:val="21"/>
          <w:szCs w:val="21"/>
        </w:rPr>
        <w:t>se</w:t>
      </w:r>
      <w:r w:rsidRPr="000555F6">
        <w:rPr>
          <w:rFonts w:ascii="Times New Roman" w:hAnsi="Times New Roman" w:cs="Times New Roman"/>
          <w:sz w:val="21"/>
          <w:szCs w:val="21"/>
        </w:rPr>
        <w:t xml:space="preserve"> </w:t>
      </w:r>
      <w:r w:rsidR="0036355D">
        <w:rPr>
          <w:rFonts w:ascii="Times New Roman" w:hAnsi="Times New Roman" w:cs="Times New Roman"/>
          <w:sz w:val="21"/>
          <w:szCs w:val="21"/>
        </w:rPr>
        <w:t>sponsor program</w:t>
      </w:r>
      <w:r w:rsidRPr="000555F6">
        <w:rPr>
          <w:rFonts w:ascii="Times New Roman" w:hAnsi="Times New Roman" w:cs="Times New Roman"/>
          <w:sz w:val="21"/>
          <w:szCs w:val="21"/>
        </w:rPr>
        <w:t>-</w:t>
      </w:r>
      <w:r w:rsidR="0036355D">
        <w:rPr>
          <w:rFonts w:ascii="Times New Roman" w:hAnsi="Times New Roman" w:cs="Times New Roman"/>
          <w:sz w:val="21"/>
          <w:szCs w:val="21"/>
        </w:rPr>
        <w:t xml:space="preserve">specific </w:t>
      </w:r>
      <w:r w:rsidRPr="000555F6">
        <w:rPr>
          <w:rFonts w:ascii="Times New Roman" w:hAnsi="Times New Roman" w:cs="Times New Roman"/>
          <w:sz w:val="21"/>
          <w:szCs w:val="21"/>
        </w:rPr>
        <w:t>level communication</w:t>
      </w:r>
      <w:r w:rsidR="0036355D">
        <w:rPr>
          <w:rFonts w:ascii="Times New Roman" w:hAnsi="Times New Roman" w:cs="Times New Roman"/>
          <w:sz w:val="21"/>
          <w:szCs w:val="21"/>
        </w:rPr>
        <w:t>s</w:t>
      </w:r>
      <w:r w:rsidRPr="000555F6">
        <w:rPr>
          <w:rFonts w:ascii="Times New Roman" w:hAnsi="Times New Roman" w:cs="Times New Roman"/>
          <w:sz w:val="21"/>
          <w:szCs w:val="21"/>
        </w:rPr>
        <w:t xml:space="preserve"> </w:t>
      </w:r>
      <w:r w:rsidR="0036355D">
        <w:rPr>
          <w:rFonts w:ascii="Times New Roman" w:hAnsi="Times New Roman" w:cs="Times New Roman"/>
          <w:sz w:val="21"/>
          <w:szCs w:val="21"/>
        </w:rPr>
        <w:t>currently</w:t>
      </w:r>
      <w:r w:rsidRPr="000555F6">
        <w:rPr>
          <w:rFonts w:ascii="Times New Roman" w:hAnsi="Times New Roman" w:cs="Times New Roman"/>
          <w:sz w:val="21"/>
          <w:szCs w:val="21"/>
        </w:rPr>
        <w:t xml:space="preserve"> take place with the sponsor (DCSA or DCISE). </w:t>
      </w:r>
      <w:r w:rsidR="0036355D">
        <w:rPr>
          <w:rFonts w:ascii="Times New Roman" w:hAnsi="Times New Roman" w:cs="Times New Roman"/>
          <w:sz w:val="21"/>
          <w:szCs w:val="21"/>
        </w:rPr>
        <w:t>The three</w:t>
      </w:r>
      <w:r w:rsidR="00186BED">
        <w:rPr>
          <w:rFonts w:ascii="Times New Roman" w:hAnsi="Times New Roman" w:cs="Times New Roman"/>
          <w:sz w:val="21"/>
          <w:szCs w:val="21"/>
        </w:rPr>
        <w:t>-</w:t>
      </w:r>
      <w:r w:rsidR="0036355D">
        <w:rPr>
          <w:rFonts w:ascii="Times New Roman" w:hAnsi="Times New Roman" w:cs="Times New Roman"/>
          <w:sz w:val="21"/>
          <w:szCs w:val="21"/>
        </w:rPr>
        <w:t>part DCA role will allow for full visibility of the vulnerability report and allow for technical discussions between VDP and DIB participant staff while at the same time allowing full sponsor awareness. A single DCA role would be more difficult to ensure communication channels do not break down</w:t>
      </w:r>
      <w:r w:rsidR="00B30AC8">
        <w:rPr>
          <w:rFonts w:ascii="Times New Roman" w:hAnsi="Times New Roman" w:cs="Times New Roman"/>
          <w:sz w:val="21"/>
          <w:szCs w:val="21"/>
        </w:rPr>
        <w:t>.</w:t>
      </w:r>
    </w:p>
    <w:p w14:paraId="72E5F673" w14:textId="77777777" w:rsidR="00D97EB1" w:rsidRPr="000555F6" w:rsidRDefault="00D97EB1" w:rsidP="00D97EB1">
      <w:pPr>
        <w:pStyle w:val="ListParagraph"/>
        <w:numPr>
          <w:ilvl w:val="0"/>
          <w:numId w:val="39"/>
        </w:numPr>
        <w:spacing w:after="0"/>
        <w:contextualSpacing/>
        <w:rPr>
          <w:rFonts w:ascii="Times New Roman" w:hAnsi="Times New Roman" w:cs="Times New Roman"/>
          <w:sz w:val="21"/>
          <w:szCs w:val="21"/>
        </w:rPr>
      </w:pPr>
      <w:r w:rsidRPr="000555F6">
        <w:rPr>
          <w:rFonts w:ascii="Times New Roman" w:hAnsi="Times New Roman" w:cs="Times New Roman"/>
          <w:b/>
          <w:bCs/>
          <w:sz w:val="21"/>
          <w:szCs w:val="21"/>
        </w:rPr>
        <w:t>What should the participant makeup of the Pilot look like?</w:t>
      </w:r>
      <w:r w:rsidRPr="000555F6">
        <w:rPr>
          <w:rFonts w:ascii="Times New Roman" w:hAnsi="Times New Roman" w:cs="Times New Roman"/>
          <w:sz w:val="21"/>
          <w:szCs w:val="21"/>
        </w:rPr>
        <w:t xml:space="preserve"> As a pilot program, we advise keeping the number of participant companies to </w:t>
      </w:r>
      <w:r w:rsidR="0036355D">
        <w:rPr>
          <w:rFonts w:ascii="Times New Roman" w:hAnsi="Times New Roman" w:cs="Times New Roman"/>
          <w:sz w:val="21"/>
          <w:szCs w:val="21"/>
        </w:rPr>
        <w:t xml:space="preserve">a total of </w:t>
      </w:r>
      <w:r w:rsidRPr="000555F6">
        <w:rPr>
          <w:rFonts w:ascii="Times New Roman" w:hAnsi="Times New Roman" w:cs="Times New Roman"/>
          <w:sz w:val="21"/>
          <w:szCs w:val="21"/>
        </w:rPr>
        <w:t>20</w:t>
      </w:r>
      <w:r w:rsidR="0036355D">
        <w:rPr>
          <w:rFonts w:ascii="Times New Roman" w:hAnsi="Times New Roman" w:cs="Times New Roman"/>
          <w:sz w:val="21"/>
          <w:szCs w:val="21"/>
        </w:rPr>
        <w:t xml:space="preserve"> DIB companies</w:t>
      </w:r>
      <w:r w:rsidRPr="000555F6">
        <w:rPr>
          <w:rFonts w:ascii="Times New Roman" w:hAnsi="Times New Roman" w:cs="Times New Roman"/>
          <w:sz w:val="21"/>
          <w:szCs w:val="21"/>
        </w:rPr>
        <w:t xml:space="preserve">. Based on discussions with both DCISE and DCSA, </w:t>
      </w:r>
      <w:r w:rsidR="0036355D">
        <w:rPr>
          <w:rFonts w:ascii="Times New Roman" w:hAnsi="Times New Roman" w:cs="Times New Roman"/>
          <w:sz w:val="21"/>
          <w:szCs w:val="21"/>
        </w:rPr>
        <w:t>DCSA should include 10 DIB</w:t>
      </w:r>
      <w:r w:rsidRPr="000555F6">
        <w:rPr>
          <w:rFonts w:ascii="Times New Roman" w:hAnsi="Times New Roman" w:cs="Times New Roman"/>
          <w:sz w:val="21"/>
          <w:szCs w:val="21"/>
        </w:rPr>
        <w:t xml:space="preserve"> </w:t>
      </w:r>
      <w:r w:rsidR="0036355D">
        <w:rPr>
          <w:rFonts w:ascii="Times New Roman" w:hAnsi="Times New Roman" w:cs="Times New Roman"/>
          <w:sz w:val="21"/>
          <w:szCs w:val="21"/>
        </w:rPr>
        <w:t>companies (CDCs)</w:t>
      </w:r>
      <w:r w:rsidRPr="000555F6">
        <w:rPr>
          <w:rFonts w:ascii="Times New Roman" w:hAnsi="Times New Roman" w:cs="Times New Roman"/>
          <w:sz w:val="21"/>
          <w:szCs w:val="21"/>
        </w:rPr>
        <w:t xml:space="preserve">. </w:t>
      </w:r>
      <w:r w:rsidR="0036355D">
        <w:rPr>
          <w:rFonts w:ascii="Times New Roman" w:hAnsi="Times New Roman" w:cs="Times New Roman"/>
          <w:sz w:val="21"/>
          <w:szCs w:val="21"/>
        </w:rPr>
        <w:t>The 10 DCSA CDCs should not include members of the DIB CS Program</w:t>
      </w:r>
      <w:r w:rsidR="00186BED">
        <w:rPr>
          <w:rFonts w:ascii="Times New Roman" w:hAnsi="Times New Roman" w:cs="Times New Roman"/>
          <w:sz w:val="21"/>
          <w:szCs w:val="21"/>
        </w:rPr>
        <w:t xml:space="preserve">. </w:t>
      </w:r>
      <w:r w:rsidRPr="000555F6">
        <w:rPr>
          <w:rFonts w:ascii="Times New Roman" w:hAnsi="Times New Roman" w:cs="Times New Roman"/>
          <w:sz w:val="21"/>
          <w:szCs w:val="21"/>
        </w:rPr>
        <w:t xml:space="preserve">We have discussed with DCISE, who </w:t>
      </w:r>
      <w:r w:rsidR="0036355D">
        <w:rPr>
          <w:rFonts w:ascii="Times New Roman" w:hAnsi="Times New Roman" w:cs="Times New Roman"/>
          <w:sz w:val="21"/>
          <w:szCs w:val="21"/>
        </w:rPr>
        <w:t>are</w:t>
      </w:r>
      <w:r w:rsidRPr="000555F6">
        <w:rPr>
          <w:rFonts w:ascii="Times New Roman" w:hAnsi="Times New Roman" w:cs="Times New Roman"/>
          <w:sz w:val="21"/>
          <w:szCs w:val="21"/>
        </w:rPr>
        <w:t xml:space="preserve"> currently planning another DIB CS Program Pilot with non-cleared defense contracting companies, to refine their mix to 5 cleared DIB CS Program participants and 5 companies that are involved in their non-cleared pilot</w:t>
      </w:r>
      <w:r w:rsidR="0036355D">
        <w:rPr>
          <w:rFonts w:ascii="Times New Roman" w:hAnsi="Times New Roman" w:cs="Times New Roman"/>
          <w:sz w:val="21"/>
          <w:szCs w:val="21"/>
        </w:rPr>
        <w:t xml:space="preserve"> (if allowed)</w:t>
      </w:r>
      <w:r w:rsidR="00186BED">
        <w:rPr>
          <w:rFonts w:ascii="Times New Roman" w:hAnsi="Times New Roman" w:cs="Times New Roman"/>
          <w:sz w:val="21"/>
          <w:szCs w:val="21"/>
        </w:rPr>
        <w:t>, for a total of 10 companies total</w:t>
      </w:r>
      <w:r w:rsidRPr="000555F6">
        <w:rPr>
          <w:rFonts w:ascii="Times New Roman" w:hAnsi="Times New Roman" w:cs="Times New Roman"/>
          <w:sz w:val="21"/>
          <w:szCs w:val="21"/>
        </w:rPr>
        <w:t xml:space="preserve">. </w:t>
      </w:r>
      <w:r w:rsidR="00186BED">
        <w:rPr>
          <w:rFonts w:ascii="Times New Roman" w:hAnsi="Times New Roman" w:cs="Times New Roman"/>
          <w:sz w:val="21"/>
          <w:szCs w:val="21"/>
        </w:rPr>
        <w:t>Additionally, i</w:t>
      </w:r>
      <w:r w:rsidRPr="000555F6">
        <w:rPr>
          <w:rFonts w:ascii="Times New Roman" w:hAnsi="Times New Roman" w:cs="Times New Roman"/>
          <w:sz w:val="21"/>
          <w:szCs w:val="21"/>
        </w:rPr>
        <w:t xml:space="preserve">t would also be interesting to include one or two DIB companies that already operate their own </w:t>
      </w:r>
      <w:r w:rsidR="0036355D">
        <w:rPr>
          <w:rFonts w:ascii="Times New Roman" w:hAnsi="Times New Roman" w:cs="Times New Roman"/>
          <w:sz w:val="21"/>
          <w:szCs w:val="21"/>
        </w:rPr>
        <w:t>vulnerability discovery and management p</w:t>
      </w:r>
      <w:r w:rsidRPr="000555F6">
        <w:rPr>
          <w:rFonts w:ascii="Times New Roman" w:hAnsi="Times New Roman" w:cs="Times New Roman"/>
          <w:sz w:val="21"/>
          <w:szCs w:val="21"/>
        </w:rPr>
        <w:t>rogram</w:t>
      </w:r>
      <w:r w:rsidR="00186BED">
        <w:rPr>
          <w:rFonts w:ascii="Times New Roman" w:hAnsi="Times New Roman" w:cs="Times New Roman"/>
          <w:sz w:val="21"/>
          <w:szCs w:val="21"/>
        </w:rPr>
        <w:t>s</w:t>
      </w:r>
      <w:r w:rsidRPr="000555F6">
        <w:rPr>
          <w:rFonts w:ascii="Times New Roman" w:hAnsi="Times New Roman" w:cs="Times New Roman"/>
          <w:sz w:val="21"/>
          <w:szCs w:val="21"/>
        </w:rPr>
        <w:t xml:space="preserve"> to determine how </w:t>
      </w:r>
      <w:r w:rsidR="0036355D">
        <w:rPr>
          <w:rFonts w:ascii="Times New Roman" w:hAnsi="Times New Roman" w:cs="Times New Roman"/>
          <w:sz w:val="21"/>
          <w:szCs w:val="21"/>
        </w:rPr>
        <w:t>private to public program</w:t>
      </w:r>
      <w:r w:rsidRPr="000555F6">
        <w:rPr>
          <w:rFonts w:ascii="Times New Roman" w:hAnsi="Times New Roman" w:cs="Times New Roman"/>
          <w:sz w:val="21"/>
          <w:szCs w:val="21"/>
        </w:rPr>
        <w:t xml:space="preserve"> sharing might work. </w:t>
      </w:r>
    </w:p>
    <w:p w14:paraId="7B2C88E5" w14:textId="77777777" w:rsidR="00D97EB1" w:rsidRPr="000555F6" w:rsidRDefault="00D97EB1" w:rsidP="00D97EB1">
      <w:pPr>
        <w:pStyle w:val="ListParagraph"/>
        <w:numPr>
          <w:ilvl w:val="0"/>
          <w:numId w:val="39"/>
        </w:numPr>
        <w:spacing w:after="0"/>
        <w:contextualSpacing/>
        <w:rPr>
          <w:rFonts w:ascii="Times New Roman" w:hAnsi="Times New Roman" w:cs="Times New Roman"/>
          <w:sz w:val="21"/>
          <w:szCs w:val="21"/>
        </w:rPr>
      </w:pPr>
      <w:r w:rsidRPr="000555F6">
        <w:rPr>
          <w:rFonts w:ascii="Times New Roman" w:hAnsi="Times New Roman" w:cs="Times New Roman"/>
          <w:b/>
          <w:bCs/>
          <w:sz w:val="21"/>
          <w:szCs w:val="21"/>
        </w:rPr>
        <w:t>Sponsors’ methods of participant management within the Pilot need to be made explicit.</w:t>
      </w:r>
      <w:r w:rsidRPr="000555F6">
        <w:rPr>
          <w:rFonts w:ascii="Times New Roman" w:hAnsi="Times New Roman" w:cs="Times New Roman"/>
          <w:sz w:val="21"/>
          <w:szCs w:val="21"/>
        </w:rPr>
        <w:t xml:space="preserve"> Since DCISE and DCSA are very different organizations, their communication and management chain within the DIB-VDP Pilot would also be different. This simply will reflect the different nature of each organization.</w:t>
      </w:r>
      <w:r w:rsidR="001E3DB2">
        <w:rPr>
          <w:rFonts w:ascii="Times New Roman" w:hAnsi="Times New Roman" w:cs="Times New Roman"/>
          <w:sz w:val="21"/>
          <w:szCs w:val="21"/>
        </w:rPr>
        <w:t xml:space="preserve"> Coordination between the sponsors will be essential and probably require meetings to discuss issues as they arise. These should be held at least monthly, but more often if needed. This is particularly important given </w:t>
      </w:r>
      <w:r w:rsidR="001E3DB2">
        <w:rPr>
          <w:rFonts w:ascii="Times New Roman" w:hAnsi="Times New Roman" w:cs="Times New Roman"/>
          <w:sz w:val="21"/>
          <w:szCs w:val="21"/>
        </w:rPr>
        <w:lastRenderedPageBreak/>
        <w:t>the shared DCA role between the sponsors. Additionally,</w:t>
      </w:r>
      <w:r w:rsidRPr="000555F6">
        <w:rPr>
          <w:rFonts w:ascii="Times New Roman" w:hAnsi="Times New Roman" w:cs="Times New Roman"/>
          <w:sz w:val="21"/>
          <w:szCs w:val="21"/>
        </w:rPr>
        <w:t xml:space="preserve"> </w:t>
      </w:r>
      <w:r w:rsidR="001E3DB2">
        <w:rPr>
          <w:rFonts w:ascii="Times New Roman" w:hAnsi="Times New Roman" w:cs="Times New Roman"/>
          <w:sz w:val="21"/>
          <w:szCs w:val="21"/>
        </w:rPr>
        <w:t>a</w:t>
      </w:r>
      <w:r w:rsidRPr="000555F6">
        <w:rPr>
          <w:rFonts w:ascii="Times New Roman" w:hAnsi="Times New Roman" w:cs="Times New Roman"/>
          <w:sz w:val="21"/>
          <w:szCs w:val="21"/>
        </w:rPr>
        <w:t>s more uses are found for DIB-VDP vulnerability reporting data new ways to develop joint ‘dual sealed’ publications and offerings to DIB companies, DCSA and DC3 (perhaps not just DCISE) will need to develop a common publishing platform that will serve the purposes of both organizations.</w:t>
      </w:r>
      <w:r w:rsidR="00B30AC8">
        <w:rPr>
          <w:rFonts w:ascii="Times New Roman" w:hAnsi="Times New Roman" w:cs="Times New Roman"/>
          <w:sz w:val="21"/>
          <w:szCs w:val="21"/>
        </w:rPr>
        <w:t xml:space="preserve"> Using VRMN dashboards for coordinating key program metrics may also be useful to all sponsors as well.</w:t>
      </w:r>
    </w:p>
    <w:p w14:paraId="768CA16A" w14:textId="77777777" w:rsidR="00D97EB1" w:rsidRPr="000555F6" w:rsidRDefault="00D97EB1" w:rsidP="00D97EB1">
      <w:pPr>
        <w:pStyle w:val="ListParagraph"/>
        <w:numPr>
          <w:ilvl w:val="0"/>
          <w:numId w:val="39"/>
        </w:numPr>
        <w:spacing w:after="0"/>
        <w:contextualSpacing/>
        <w:rPr>
          <w:rFonts w:ascii="Times New Roman" w:hAnsi="Times New Roman" w:cs="Times New Roman"/>
          <w:sz w:val="21"/>
          <w:szCs w:val="21"/>
        </w:rPr>
      </w:pPr>
      <w:r w:rsidRPr="000555F6">
        <w:rPr>
          <w:rFonts w:ascii="Times New Roman" w:hAnsi="Times New Roman" w:cs="Times New Roman"/>
          <w:b/>
          <w:bCs/>
          <w:sz w:val="21"/>
          <w:szCs w:val="21"/>
        </w:rPr>
        <w:t>Agreement between VDP, DCSA, and DCISE will aid development of useful program metrics to measure effectiveness of the Pilot.</w:t>
      </w:r>
      <w:r w:rsidRPr="000555F6">
        <w:rPr>
          <w:rFonts w:ascii="Times New Roman" w:hAnsi="Times New Roman" w:cs="Times New Roman"/>
          <w:sz w:val="21"/>
          <w:szCs w:val="21"/>
        </w:rPr>
        <w:t xml:space="preserve"> While simply counting DIB-VDP reports and things like mitigation rates, participant responsiveness, and types of vulnerabilities reported is useful, the sponsors will need to develop other metrics from the data that can be used to show trends of types of vulnerabilities commonly found. VRMN allows for many sophisticated questions to be answered and one of the true values of this program will be in the longitudinal reporting of trends and alerting of critical and high vulnerabilities across DIB companies. Products that act as ‘early warning system’ notifications for DIB companies will provide companies a chance to learn of vulnerability issues and mitigate </w:t>
      </w:r>
      <w:r w:rsidRPr="000555F6">
        <w:rPr>
          <w:rFonts w:ascii="Times New Roman" w:hAnsi="Times New Roman" w:cs="Times New Roman"/>
          <w:i/>
          <w:iCs/>
          <w:sz w:val="21"/>
          <w:szCs w:val="21"/>
        </w:rPr>
        <w:t xml:space="preserve">before </w:t>
      </w:r>
      <w:r w:rsidRPr="000555F6">
        <w:rPr>
          <w:rFonts w:ascii="Times New Roman" w:hAnsi="Times New Roman" w:cs="Times New Roman"/>
          <w:sz w:val="21"/>
          <w:szCs w:val="21"/>
        </w:rPr>
        <w:t>they are attacked. This type of reporting will also reduce the attack surface for companies, thereby reducing risk to themselves and to the DoD supply chain.</w:t>
      </w:r>
    </w:p>
    <w:p w14:paraId="0C1952D3" w14:textId="77777777" w:rsidR="00D97EB1" w:rsidRPr="000555F6" w:rsidRDefault="00D97EB1" w:rsidP="00D97EB1">
      <w:pPr>
        <w:pStyle w:val="ListParagraph"/>
        <w:numPr>
          <w:ilvl w:val="0"/>
          <w:numId w:val="39"/>
        </w:numPr>
        <w:spacing w:after="0"/>
        <w:contextualSpacing/>
        <w:rPr>
          <w:rFonts w:ascii="Times New Roman" w:hAnsi="Times New Roman" w:cs="Times New Roman"/>
          <w:sz w:val="21"/>
          <w:szCs w:val="21"/>
        </w:rPr>
      </w:pPr>
      <w:r w:rsidRPr="000555F6">
        <w:rPr>
          <w:rFonts w:ascii="Times New Roman" w:hAnsi="Times New Roman" w:cs="Times New Roman"/>
          <w:b/>
          <w:bCs/>
          <w:sz w:val="21"/>
          <w:szCs w:val="21"/>
        </w:rPr>
        <w:t>Proper scoping of types of systems allowed under the Pilot.</w:t>
      </w:r>
      <w:r w:rsidRPr="000555F6">
        <w:rPr>
          <w:rFonts w:ascii="Times New Roman" w:hAnsi="Times New Roman" w:cs="Times New Roman"/>
          <w:sz w:val="21"/>
          <w:szCs w:val="21"/>
        </w:rPr>
        <w:t xml:space="preserve"> One consideration that will need to be addressed prior to implementing the DIB-VDP Pilot will be how broad the reporting aperture will be</w:t>
      </w:r>
      <w:r w:rsidR="001E3DB2">
        <w:rPr>
          <w:rFonts w:ascii="Times New Roman" w:hAnsi="Times New Roman" w:cs="Times New Roman"/>
          <w:sz w:val="21"/>
          <w:szCs w:val="21"/>
        </w:rPr>
        <w:t xml:space="preserve"> The DIB VDP Terms of Service Agreement state that any asset the participant provides must relate to a covered system as defined in DFARS</w:t>
      </w:r>
      <w:r w:rsidRPr="000555F6">
        <w:rPr>
          <w:rFonts w:ascii="Times New Roman" w:hAnsi="Times New Roman" w:cs="Times New Roman"/>
          <w:sz w:val="21"/>
          <w:szCs w:val="21"/>
        </w:rPr>
        <w:t xml:space="preserve">. If a researcher submits a network appliance or something other than </w:t>
      </w:r>
      <w:r w:rsidR="001E3DB2">
        <w:rPr>
          <w:rFonts w:ascii="Times New Roman" w:hAnsi="Times New Roman" w:cs="Times New Roman"/>
          <w:sz w:val="21"/>
          <w:szCs w:val="21"/>
        </w:rPr>
        <w:t xml:space="preserve">covered systems </w:t>
      </w:r>
      <w:r w:rsidRPr="000555F6">
        <w:rPr>
          <w:rFonts w:ascii="Times New Roman" w:hAnsi="Times New Roman" w:cs="Times New Roman"/>
          <w:sz w:val="21"/>
          <w:szCs w:val="21"/>
        </w:rPr>
        <w:t xml:space="preserve">then </w:t>
      </w:r>
      <w:r w:rsidR="001E3DB2">
        <w:rPr>
          <w:rFonts w:ascii="Times New Roman" w:hAnsi="Times New Roman" w:cs="Times New Roman"/>
          <w:sz w:val="21"/>
          <w:szCs w:val="21"/>
        </w:rPr>
        <w:t xml:space="preserve">will </w:t>
      </w:r>
      <w:r w:rsidRPr="000555F6">
        <w:rPr>
          <w:rFonts w:ascii="Times New Roman" w:hAnsi="Times New Roman" w:cs="Times New Roman"/>
          <w:sz w:val="21"/>
          <w:szCs w:val="21"/>
        </w:rPr>
        <w:t>it is deemed out of scope and closed</w:t>
      </w:r>
      <w:r w:rsidR="001E3DB2">
        <w:rPr>
          <w:rFonts w:ascii="Times New Roman" w:hAnsi="Times New Roman" w:cs="Times New Roman"/>
          <w:sz w:val="21"/>
          <w:szCs w:val="21"/>
        </w:rPr>
        <w:t xml:space="preserve">? DIB participant companies will provide assets for inclusion within the scope of the program for inclusion on the HackerOne DIB-VDP site. The DoD VDP scoping rules would not apply to the DIB-VDP, based on the </w:t>
      </w:r>
      <w:r w:rsidR="00535FEA">
        <w:rPr>
          <w:rFonts w:ascii="Times New Roman" w:hAnsi="Times New Roman" w:cs="Times New Roman"/>
          <w:sz w:val="21"/>
          <w:szCs w:val="21"/>
        </w:rPr>
        <w:t>Terms of Service Agreement</w:t>
      </w:r>
      <w:r w:rsidR="00216FD0">
        <w:rPr>
          <w:rFonts w:ascii="Times New Roman" w:hAnsi="Times New Roman" w:cs="Times New Roman"/>
          <w:sz w:val="21"/>
          <w:szCs w:val="21"/>
        </w:rPr>
        <w:t xml:space="preserve"> due to </w:t>
      </w:r>
      <w:r w:rsidR="00535FEA">
        <w:rPr>
          <w:rFonts w:ascii="Times New Roman" w:hAnsi="Times New Roman" w:cs="Times New Roman"/>
          <w:sz w:val="21"/>
          <w:szCs w:val="21"/>
        </w:rPr>
        <w:t>authorit</w:t>
      </w:r>
      <w:r w:rsidR="00216FD0">
        <w:rPr>
          <w:rFonts w:ascii="Times New Roman" w:hAnsi="Times New Roman" w:cs="Times New Roman"/>
          <w:sz w:val="21"/>
          <w:szCs w:val="21"/>
        </w:rPr>
        <w:t>y differences</w:t>
      </w:r>
      <w:r w:rsidR="00535FEA">
        <w:rPr>
          <w:rFonts w:ascii="Times New Roman" w:hAnsi="Times New Roman" w:cs="Times New Roman"/>
          <w:sz w:val="21"/>
          <w:szCs w:val="21"/>
        </w:rPr>
        <w:t>. How broad the scope of the DIB-VDP program will need to be more specifically addressed.</w:t>
      </w:r>
      <w:r w:rsidRPr="000555F6">
        <w:rPr>
          <w:rFonts w:ascii="Times New Roman" w:hAnsi="Times New Roman" w:cs="Times New Roman"/>
          <w:sz w:val="21"/>
          <w:szCs w:val="21"/>
        </w:rPr>
        <w:t xml:space="preserve"> </w:t>
      </w:r>
      <w:r w:rsidR="00535FEA">
        <w:rPr>
          <w:rFonts w:ascii="Times New Roman" w:hAnsi="Times New Roman" w:cs="Times New Roman"/>
          <w:sz w:val="21"/>
          <w:szCs w:val="21"/>
        </w:rPr>
        <w:t>Recently t</w:t>
      </w:r>
      <w:r w:rsidRPr="000555F6">
        <w:rPr>
          <w:rFonts w:ascii="Times New Roman" w:hAnsi="Times New Roman" w:cs="Times New Roman"/>
          <w:sz w:val="21"/>
          <w:szCs w:val="21"/>
        </w:rPr>
        <w:t xml:space="preserve">here </w:t>
      </w:r>
      <w:r w:rsidR="00535FEA">
        <w:rPr>
          <w:rFonts w:ascii="Times New Roman" w:hAnsi="Times New Roman" w:cs="Times New Roman"/>
          <w:sz w:val="21"/>
          <w:szCs w:val="21"/>
        </w:rPr>
        <w:t>has been a</w:t>
      </w:r>
      <w:r w:rsidRPr="000555F6">
        <w:rPr>
          <w:rFonts w:ascii="Times New Roman" w:hAnsi="Times New Roman" w:cs="Times New Roman"/>
          <w:sz w:val="21"/>
          <w:szCs w:val="21"/>
        </w:rPr>
        <w:t xml:space="preserve"> movement to broaden this scope to include all internet-accessible information systems. The Cybersecurity &amp; Infrastructure Security Agency of DHS has proposed the broader scope for its VDP programs in Binding Operational Directive 20-01 (BOD20-01). There is an argument for the DIB-VDP Pilot to advocate for the broader scope. This will need to be resolved and incorporated in both the DIB-VDP Pilot User Agreement and the Rules of Engagement that will govern what researchers can report under the program.</w:t>
      </w:r>
    </w:p>
    <w:p w14:paraId="428B311C" w14:textId="77777777" w:rsidR="00D97EB1" w:rsidRPr="000555F6" w:rsidRDefault="00D97EB1" w:rsidP="00D97EB1">
      <w:pPr>
        <w:pStyle w:val="ListParagraph"/>
        <w:numPr>
          <w:ilvl w:val="0"/>
          <w:numId w:val="39"/>
        </w:numPr>
        <w:spacing w:after="0"/>
        <w:contextualSpacing/>
        <w:rPr>
          <w:rFonts w:ascii="Times New Roman" w:hAnsi="Times New Roman" w:cs="Times New Roman"/>
          <w:sz w:val="21"/>
          <w:szCs w:val="21"/>
        </w:rPr>
      </w:pPr>
      <w:r w:rsidRPr="000555F6">
        <w:rPr>
          <w:rFonts w:ascii="Times New Roman" w:hAnsi="Times New Roman" w:cs="Times New Roman"/>
          <w:b/>
          <w:bCs/>
          <w:sz w:val="21"/>
          <w:szCs w:val="21"/>
        </w:rPr>
        <w:t>What are the escalation rules for companies that don’t participate after joining?</w:t>
      </w:r>
      <w:r w:rsidRPr="000555F6">
        <w:rPr>
          <w:rFonts w:ascii="Times New Roman" w:hAnsi="Times New Roman" w:cs="Times New Roman"/>
          <w:sz w:val="21"/>
          <w:szCs w:val="21"/>
        </w:rPr>
        <w:t xml:space="preserve"> Since the DIB-VDP Pilot will be a voluntary association, will there be rules in place to define adequate participation? What happens if a participant receives a ticket and then does not acknowledge or mitigate it? Will there be a number of ‘non-responses’ before the company is </w:t>
      </w:r>
      <w:r w:rsidR="009748B0">
        <w:rPr>
          <w:rFonts w:ascii="Times New Roman" w:hAnsi="Times New Roman" w:cs="Times New Roman"/>
          <w:sz w:val="21"/>
          <w:szCs w:val="21"/>
        </w:rPr>
        <w:t>removed from</w:t>
      </w:r>
      <w:r w:rsidRPr="000555F6">
        <w:rPr>
          <w:rFonts w:ascii="Times New Roman" w:hAnsi="Times New Roman" w:cs="Times New Roman"/>
          <w:sz w:val="21"/>
          <w:szCs w:val="21"/>
        </w:rPr>
        <w:t xml:space="preserve"> the program? </w:t>
      </w:r>
      <w:r w:rsidR="00535FEA">
        <w:rPr>
          <w:rFonts w:ascii="Times New Roman" w:hAnsi="Times New Roman" w:cs="Times New Roman"/>
          <w:sz w:val="21"/>
          <w:szCs w:val="21"/>
        </w:rPr>
        <w:t>While the issue is addressed in the Terms of service Agreement in broad terms, t</w:t>
      </w:r>
      <w:r w:rsidRPr="000555F6">
        <w:rPr>
          <w:rFonts w:ascii="Times New Roman" w:hAnsi="Times New Roman" w:cs="Times New Roman"/>
          <w:sz w:val="21"/>
          <w:szCs w:val="21"/>
        </w:rPr>
        <w:t xml:space="preserve">his needs to be </w:t>
      </w:r>
      <w:r w:rsidR="00216FD0">
        <w:rPr>
          <w:rFonts w:ascii="Times New Roman" w:hAnsi="Times New Roman" w:cs="Times New Roman"/>
          <w:sz w:val="21"/>
          <w:szCs w:val="21"/>
        </w:rPr>
        <w:t xml:space="preserve">further </w:t>
      </w:r>
      <w:r w:rsidR="00535FEA">
        <w:rPr>
          <w:rFonts w:ascii="Times New Roman" w:hAnsi="Times New Roman" w:cs="Times New Roman"/>
          <w:sz w:val="21"/>
          <w:szCs w:val="21"/>
        </w:rPr>
        <w:t>refined.</w:t>
      </w:r>
      <w:r w:rsidRPr="000555F6">
        <w:rPr>
          <w:rFonts w:ascii="Times New Roman" w:hAnsi="Times New Roman" w:cs="Times New Roman"/>
          <w:sz w:val="21"/>
          <w:szCs w:val="21"/>
        </w:rPr>
        <w:t xml:space="preserve"> </w:t>
      </w:r>
      <w:r w:rsidR="00535FEA">
        <w:rPr>
          <w:rFonts w:ascii="Times New Roman" w:hAnsi="Times New Roman" w:cs="Times New Roman"/>
          <w:sz w:val="21"/>
          <w:szCs w:val="21"/>
        </w:rPr>
        <w:t>One differentiator from existing programs is that the DIB-VDP program will be able to track mitigations via VRMN. Also, will mitigation successes be part of the program ‘success’ metric? This is yet to be determined.</w:t>
      </w:r>
    </w:p>
    <w:p w14:paraId="70E7CB72" w14:textId="77777777" w:rsidR="00D97EB1" w:rsidRDefault="00D97EB1" w:rsidP="00D97EB1"/>
    <w:p w14:paraId="0774D12C" w14:textId="77777777" w:rsidR="00D97EB1" w:rsidRDefault="00D97EB1" w:rsidP="00D97EB1">
      <w:pPr>
        <w:pStyle w:val="Heading2"/>
      </w:pPr>
      <w:bookmarkStart w:id="53" w:name="_Toc46919857"/>
      <w:bookmarkStart w:id="54" w:name="_Toc46991574"/>
      <w:r>
        <w:t>Gap 2: Participant Education Issues</w:t>
      </w:r>
      <w:bookmarkEnd w:id="53"/>
      <w:bookmarkEnd w:id="54"/>
    </w:p>
    <w:p w14:paraId="27894919" w14:textId="77777777" w:rsidR="00D97EB1" w:rsidRDefault="00D97EB1" w:rsidP="00D97EB1">
      <w:r>
        <w:t>The second type of capability gap that will need to be addressed are participant education issues.</w:t>
      </w:r>
    </w:p>
    <w:p w14:paraId="58C5FBD4" w14:textId="77777777" w:rsidR="00D97EB1" w:rsidRPr="00555602" w:rsidRDefault="00D97EB1" w:rsidP="00D97EB1">
      <w:pPr>
        <w:pStyle w:val="ListParagraph"/>
        <w:numPr>
          <w:ilvl w:val="0"/>
          <w:numId w:val="40"/>
        </w:numPr>
        <w:spacing w:after="0"/>
        <w:contextualSpacing/>
        <w:rPr>
          <w:rFonts w:ascii="Times New Roman" w:hAnsi="Times New Roman" w:cs="Times New Roman"/>
          <w:sz w:val="21"/>
          <w:szCs w:val="21"/>
        </w:rPr>
      </w:pPr>
      <w:r w:rsidRPr="00555602">
        <w:rPr>
          <w:rFonts w:ascii="Times New Roman" w:hAnsi="Times New Roman" w:cs="Times New Roman"/>
          <w:b/>
          <w:bCs/>
          <w:sz w:val="21"/>
          <w:szCs w:val="21"/>
        </w:rPr>
        <w:lastRenderedPageBreak/>
        <w:t xml:space="preserve">Crowdsourcing vulnerability discovery breaks existing cybersecurity thought. </w:t>
      </w:r>
      <w:r w:rsidRPr="00555602">
        <w:rPr>
          <w:rFonts w:ascii="Times New Roman" w:hAnsi="Times New Roman" w:cs="Times New Roman"/>
          <w:sz w:val="21"/>
          <w:szCs w:val="21"/>
        </w:rPr>
        <w:t xml:space="preserve">Traditionally companies (as well as governments) have considered keeping hackers (or as they are called in this program, researchers) </w:t>
      </w:r>
      <w:r w:rsidRPr="00555602">
        <w:rPr>
          <w:rFonts w:ascii="Times New Roman" w:hAnsi="Times New Roman" w:cs="Times New Roman"/>
          <w:i/>
          <w:iCs/>
          <w:sz w:val="21"/>
          <w:szCs w:val="21"/>
        </w:rPr>
        <w:t xml:space="preserve">out </w:t>
      </w:r>
      <w:r w:rsidRPr="00555602">
        <w:rPr>
          <w:rFonts w:ascii="Times New Roman" w:hAnsi="Times New Roman" w:cs="Times New Roman"/>
          <w:sz w:val="21"/>
          <w:szCs w:val="21"/>
        </w:rPr>
        <w:t xml:space="preserve">of their infrastructure and systems as their primary goal. The DIB-VDP Pilot will invite researchers to try to detect weaknesses and vulnerabilities in their systems. Participants </w:t>
      </w:r>
      <w:r w:rsidR="00535FEA">
        <w:rPr>
          <w:rFonts w:ascii="Times New Roman" w:hAnsi="Times New Roman" w:cs="Times New Roman"/>
          <w:sz w:val="21"/>
          <w:szCs w:val="21"/>
        </w:rPr>
        <w:t>may</w:t>
      </w:r>
      <w:r w:rsidRPr="00555602">
        <w:rPr>
          <w:rFonts w:ascii="Times New Roman" w:hAnsi="Times New Roman" w:cs="Times New Roman"/>
          <w:sz w:val="21"/>
          <w:szCs w:val="21"/>
        </w:rPr>
        <w:t xml:space="preserve"> need to be educated as to the value of this exercise. </w:t>
      </w:r>
      <w:r w:rsidR="00535FEA">
        <w:rPr>
          <w:rFonts w:ascii="Times New Roman" w:hAnsi="Times New Roman" w:cs="Times New Roman"/>
          <w:sz w:val="21"/>
          <w:szCs w:val="21"/>
        </w:rPr>
        <w:t xml:space="preserve">Hopefully by agreeing to the Terms of Service Agreement they will already demonstrate that they see the value. </w:t>
      </w:r>
      <w:r w:rsidRPr="00555602">
        <w:rPr>
          <w:rFonts w:ascii="Times New Roman" w:hAnsi="Times New Roman" w:cs="Times New Roman"/>
          <w:sz w:val="21"/>
          <w:szCs w:val="21"/>
        </w:rPr>
        <w:t xml:space="preserve">Key to this is to fully explain to them the rules of engagement and the fantastic record of researchers ‘following the rules’ in the VDP context. </w:t>
      </w:r>
      <w:r w:rsidR="00F420E7">
        <w:rPr>
          <w:rFonts w:ascii="Times New Roman" w:hAnsi="Times New Roman" w:cs="Times New Roman"/>
          <w:sz w:val="21"/>
          <w:szCs w:val="21"/>
        </w:rPr>
        <w:t>The goal of this is to instill a sense of security and propagate the ‘bubble of trust’ toward the DIB-VDP program pilot. Hopefully other DIB companies will see the value of the program after the conclusion of the pilot.</w:t>
      </w:r>
    </w:p>
    <w:p w14:paraId="3E5AD340" w14:textId="77777777" w:rsidR="00D97EB1" w:rsidRPr="00555602" w:rsidRDefault="00D97EB1" w:rsidP="00D97EB1">
      <w:pPr>
        <w:pStyle w:val="ListParagraph"/>
        <w:numPr>
          <w:ilvl w:val="0"/>
          <w:numId w:val="40"/>
        </w:numPr>
        <w:spacing w:after="0"/>
        <w:contextualSpacing/>
        <w:rPr>
          <w:rFonts w:ascii="Times New Roman" w:hAnsi="Times New Roman" w:cs="Times New Roman"/>
          <w:sz w:val="21"/>
          <w:szCs w:val="21"/>
        </w:rPr>
      </w:pPr>
      <w:r w:rsidRPr="00555602">
        <w:rPr>
          <w:rFonts w:ascii="Times New Roman" w:hAnsi="Times New Roman" w:cs="Times New Roman"/>
          <w:b/>
          <w:bCs/>
          <w:sz w:val="21"/>
          <w:szCs w:val="21"/>
        </w:rPr>
        <w:t xml:space="preserve">What will be the </w:t>
      </w:r>
      <w:r w:rsidR="003A754E">
        <w:rPr>
          <w:rFonts w:ascii="Times New Roman" w:hAnsi="Times New Roman" w:cs="Times New Roman"/>
          <w:b/>
          <w:bCs/>
          <w:sz w:val="21"/>
          <w:szCs w:val="21"/>
        </w:rPr>
        <w:t>incentives</w:t>
      </w:r>
      <w:r w:rsidRPr="00555602">
        <w:rPr>
          <w:rFonts w:ascii="Times New Roman" w:hAnsi="Times New Roman" w:cs="Times New Roman"/>
          <w:b/>
          <w:bCs/>
          <w:sz w:val="21"/>
          <w:szCs w:val="21"/>
        </w:rPr>
        <w:t xml:space="preserve"> for participants to mitigate in a timely manner?</w:t>
      </w:r>
      <w:r w:rsidRPr="00555602">
        <w:rPr>
          <w:rFonts w:ascii="Times New Roman" w:hAnsi="Times New Roman" w:cs="Times New Roman"/>
          <w:sz w:val="21"/>
          <w:szCs w:val="21"/>
        </w:rPr>
        <w:t xml:space="preserve"> Let’s face it, while participation in the DIB-VDP will be free, receiving and mitigating vulnerability reports will cost a company time and money. Both corporate and technical staff in participant companies will need to understand that by becoming a DIB-VDP Pilot participant that they are obligated to try to mitigate—and spend the resources that are needed to do that. Some companies may not be a good fit for the Pilot if they don’t adequately support their IT and Cybersecurity staff properly. </w:t>
      </w:r>
    </w:p>
    <w:p w14:paraId="3D6712EB" w14:textId="77777777" w:rsidR="00D97EB1" w:rsidRPr="00555602" w:rsidRDefault="00D97EB1" w:rsidP="00D97EB1">
      <w:pPr>
        <w:pStyle w:val="ListParagraph"/>
        <w:numPr>
          <w:ilvl w:val="0"/>
          <w:numId w:val="40"/>
        </w:numPr>
        <w:spacing w:after="0"/>
        <w:contextualSpacing/>
        <w:rPr>
          <w:rFonts w:ascii="Times New Roman" w:hAnsi="Times New Roman" w:cs="Times New Roman"/>
          <w:sz w:val="21"/>
          <w:szCs w:val="21"/>
        </w:rPr>
      </w:pPr>
      <w:r w:rsidRPr="00555602">
        <w:rPr>
          <w:rFonts w:ascii="Times New Roman" w:hAnsi="Times New Roman" w:cs="Times New Roman"/>
          <w:b/>
          <w:bCs/>
          <w:sz w:val="21"/>
          <w:szCs w:val="21"/>
        </w:rPr>
        <w:t>Participants may not be well educated on vulnerabilities and establishing priorities in their mitigation strategy.</w:t>
      </w:r>
      <w:r w:rsidRPr="00555602">
        <w:rPr>
          <w:rFonts w:ascii="Times New Roman" w:hAnsi="Times New Roman" w:cs="Times New Roman"/>
          <w:sz w:val="21"/>
          <w:szCs w:val="21"/>
        </w:rPr>
        <w:t xml:space="preserve"> DoD VDP lists each vulnerability that comes into the program as a ‘Critical’, ‘High’, ‘Medium’, ‘Low’, or out of scope. These terms will need to be adequately communicated to participant companies since they are subjective terms by nature. It is very important for both the DIB-VDP and the participant company be ‘on the same page’ in the prioritization scheme. </w:t>
      </w:r>
    </w:p>
    <w:p w14:paraId="364DA4F4" w14:textId="77777777" w:rsidR="00D97EB1" w:rsidRPr="00555602" w:rsidRDefault="00D97EB1" w:rsidP="00D97EB1">
      <w:pPr>
        <w:pStyle w:val="ListParagraph"/>
        <w:numPr>
          <w:ilvl w:val="0"/>
          <w:numId w:val="40"/>
        </w:numPr>
        <w:spacing w:after="0"/>
        <w:contextualSpacing/>
        <w:rPr>
          <w:rFonts w:ascii="Times New Roman" w:hAnsi="Times New Roman" w:cs="Times New Roman"/>
          <w:sz w:val="21"/>
          <w:szCs w:val="21"/>
        </w:rPr>
      </w:pPr>
      <w:r w:rsidRPr="00555602">
        <w:rPr>
          <w:rFonts w:ascii="Times New Roman" w:hAnsi="Times New Roman" w:cs="Times New Roman"/>
          <w:b/>
          <w:bCs/>
          <w:sz w:val="21"/>
          <w:szCs w:val="21"/>
        </w:rPr>
        <w:t xml:space="preserve">What </w:t>
      </w:r>
      <w:r w:rsidR="003A754E">
        <w:rPr>
          <w:rFonts w:ascii="Times New Roman" w:hAnsi="Times New Roman" w:cs="Times New Roman"/>
          <w:b/>
          <w:bCs/>
          <w:sz w:val="21"/>
          <w:szCs w:val="21"/>
        </w:rPr>
        <w:t>incentives</w:t>
      </w:r>
      <w:r w:rsidRPr="00555602">
        <w:rPr>
          <w:rFonts w:ascii="Times New Roman" w:hAnsi="Times New Roman" w:cs="Times New Roman"/>
          <w:b/>
          <w:bCs/>
          <w:sz w:val="21"/>
          <w:szCs w:val="21"/>
        </w:rPr>
        <w:t xml:space="preserve"> can be used to </w:t>
      </w:r>
      <w:r w:rsidR="008E7EF3">
        <w:rPr>
          <w:rFonts w:ascii="Times New Roman" w:hAnsi="Times New Roman" w:cs="Times New Roman"/>
          <w:b/>
          <w:bCs/>
          <w:sz w:val="21"/>
          <w:szCs w:val="21"/>
        </w:rPr>
        <w:t>attract DIB company</w:t>
      </w:r>
      <w:r w:rsidRPr="00555602">
        <w:rPr>
          <w:rFonts w:ascii="Times New Roman" w:hAnsi="Times New Roman" w:cs="Times New Roman"/>
          <w:b/>
          <w:bCs/>
          <w:sz w:val="21"/>
          <w:szCs w:val="21"/>
        </w:rPr>
        <w:t xml:space="preserve"> participation?</w:t>
      </w:r>
      <w:r w:rsidRPr="00555602">
        <w:rPr>
          <w:rFonts w:ascii="Times New Roman" w:hAnsi="Times New Roman" w:cs="Times New Roman"/>
          <w:sz w:val="21"/>
          <w:szCs w:val="21"/>
        </w:rPr>
        <w:t xml:space="preserve"> To provide DIB companies reasons to invite ‘hackers’ into their world and be notified by the DoD, enticements that will provide a quantitative good to the company may be needed. In the DIB CS Program world these might be fewer DFARS incident reports due to a reduced attack surface. In the DCSA universe site facility inspection enhancements might be a useful carrot. More specifically, when a CDC’s facility inspection comes due, DCSA could use successfully mitigated DIB-VDP reports as evidence that the company has been proactively pursuing excellence in cybersecurity. Of course, if companies receive a DIB-VDP report and then later find that an intrusion had taken place via that vulnerability, then some credit should be given the company for mitigating the original report as well.</w:t>
      </w:r>
    </w:p>
    <w:p w14:paraId="5BBDE77A" w14:textId="77777777" w:rsidR="00D97EB1" w:rsidRDefault="00D97EB1" w:rsidP="00D97EB1">
      <w:pPr>
        <w:pStyle w:val="Heading2"/>
      </w:pPr>
      <w:bookmarkStart w:id="55" w:name="_Toc46919858"/>
      <w:bookmarkStart w:id="56" w:name="_Toc46991575"/>
      <w:r>
        <w:t>Gap 3: Resource Issues</w:t>
      </w:r>
      <w:bookmarkEnd w:id="55"/>
      <w:bookmarkEnd w:id="56"/>
    </w:p>
    <w:p w14:paraId="1F660E10" w14:textId="77777777" w:rsidR="00D97EB1" w:rsidRDefault="00D97EB1" w:rsidP="00D97EB1">
      <w:r>
        <w:t xml:space="preserve">Finally, resourcing issues are ever-present in new programs. Unfortunately, many of these cannot be addressed until the policy and capability gaps are resolved. </w:t>
      </w:r>
      <w:r w:rsidR="00592B64">
        <w:t>T</w:t>
      </w:r>
      <w:r>
        <w:t>here are several resource gaps that need to be addressed prior to fielding the DIB-VDP Pilot:</w:t>
      </w:r>
    </w:p>
    <w:p w14:paraId="29362E04" w14:textId="77777777" w:rsidR="00D97EB1" w:rsidRPr="00555602" w:rsidRDefault="00D97EB1" w:rsidP="00D97EB1">
      <w:pPr>
        <w:pStyle w:val="ListParagraph"/>
        <w:numPr>
          <w:ilvl w:val="0"/>
          <w:numId w:val="41"/>
        </w:numPr>
        <w:spacing w:after="0"/>
        <w:contextualSpacing/>
        <w:rPr>
          <w:rFonts w:ascii="Times New Roman" w:hAnsi="Times New Roman" w:cs="Times New Roman"/>
          <w:sz w:val="21"/>
          <w:szCs w:val="21"/>
        </w:rPr>
      </w:pPr>
      <w:r w:rsidRPr="00555602">
        <w:rPr>
          <w:rFonts w:ascii="Times New Roman" w:hAnsi="Times New Roman" w:cs="Times New Roman"/>
          <w:b/>
          <w:bCs/>
          <w:sz w:val="21"/>
          <w:szCs w:val="21"/>
        </w:rPr>
        <w:t>Building the underlying system.</w:t>
      </w:r>
      <w:r w:rsidRPr="00555602">
        <w:rPr>
          <w:rFonts w:ascii="Times New Roman" w:hAnsi="Times New Roman" w:cs="Times New Roman"/>
          <w:sz w:val="21"/>
          <w:szCs w:val="21"/>
        </w:rPr>
        <w:t xml:space="preserve"> The current VRMN infrastructure resides at both the Unclassified/</w:t>
      </w:r>
      <w:r w:rsidR="00592B64">
        <w:rPr>
          <w:rFonts w:ascii="Times New Roman" w:hAnsi="Times New Roman" w:cs="Times New Roman"/>
          <w:sz w:val="21"/>
          <w:szCs w:val="21"/>
        </w:rPr>
        <w:t>/</w:t>
      </w:r>
      <w:r w:rsidRPr="00555602">
        <w:rPr>
          <w:rFonts w:ascii="Times New Roman" w:hAnsi="Times New Roman" w:cs="Times New Roman"/>
          <w:sz w:val="21"/>
          <w:szCs w:val="21"/>
        </w:rPr>
        <w:t xml:space="preserve">FOUO (NIPR) and Secret (SIPR) network layers of the DoDIN. To make the VRMN system available for private companies without </w:t>
      </w:r>
      <w:r w:rsidR="00B617F9">
        <w:rPr>
          <w:rFonts w:ascii="Times New Roman" w:hAnsi="Times New Roman" w:cs="Times New Roman"/>
          <w:sz w:val="21"/>
          <w:szCs w:val="21"/>
        </w:rPr>
        <w:t>cumbersome data handling procedures that FOUO would impose</w:t>
      </w:r>
      <w:r w:rsidRPr="00555602">
        <w:rPr>
          <w:rFonts w:ascii="Times New Roman" w:hAnsi="Times New Roman" w:cs="Times New Roman"/>
          <w:sz w:val="21"/>
          <w:szCs w:val="21"/>
        </w:rPr>
        <w:t xml:space="preserve">, the DIB-VDP VRMN instance needs to be built at the unclassified level. </w:t>
      </w:r>
      <w:r w:rsidR="00F420E7">
        <w:rPr>
          <w:rFonts w:ascii="Times New Roman" w:hAnsi="Times New Roman" w:cs="Times New Roman"/>
          <w:sz w:val="21"/>
          <w:szCs w:val="21"/>
        </w:rPr>
        <w:t xml:space="preserve">Since DFARS currently requires that CDCs must obtain medium assurance certificates, two-factor authentication could be required even if the system classification were unclassified. </w:t>
      </w:r>
    </w:p>
    <w:p w14:paraId="1E901DC1" w14:textId="77777777" w:rsidR="00D97EB1" w:rsidRPr="00555602" w:rsidRDefault="00D97EB1" w:rsidP="00D97EB1">
      <w:pPr>
        <w:pStyle w:val="ListParagraph"/>
        <w:numPr>
          <w:ilvl w:val="0"/>
          <w:numId w:val="41"/>
        </w:numPr>
        <w:spacing w:after="0"/>
        <w:contextualSpacing/>
        <w:rPr>
          <w:rFonts w:ascii="Times New Roman" w:hAnsi="Times New Roman" w:cs="Times New Roman"/>
          <w:sz w:val="21"/>
          <w:szCs w:val="21"/>
        </w:rPr>
      </w:pPr>
      <w:r w:rsidRPr="00555602">
        <w:rPr>
          <w:rFonts w:ascii="Times New Roman" w:hAnsi="Times New Roman" w:cs="Times New Roman"/>
          <w:b/>
          <w:bCs/>
          <w:sz w:val="21"/>
          <w:szCs w:val="21"/>
        </w:rPr>
        <w:lastRenderedPageBreak/>
        <w:t>Provisioning unclassified VRMN accounts for participant points of contact.</w:t>
      </w:r>
      <w:r w:rsidRPr="00555602">
        <w:rPr>
          <w:rFonts w:ascii="Times New Roman" w:hAnsi="Times New Roman" w:cs="Times New Roman"/>
          <w:sz w:val="21"/>
          <w:szCs w:val="21"/>
        </w:rPr>
        <w:t xml:space="preserve"> Each technical point of contact within a DIB-VDP participant company will need to have a VRMN account created and managed by the VDP group. These may also need to be coordinated with the other two sponsor agencies as well</w:t>
      </w:r>
      <w:r w:rsidR="00F420E7">
        <w:rPr>
          <w:rFonts w:ascii="Times New Roman" w:hAnsi="Times New Roman" w:cs="Times New Roman"/>
          <w:sz w:val="21"/>
          <w:szCs w:val="21"/>
        </w:rPr>
        <w:t xml:space="preserve"> as part of the joint DCA role</w:t>
      </w:r>
      <w:r w:rsidRPr="00555602">
        <w:rPr>
          <w:rFonts w:ascii="Times New Roman" w:hAnsi="Times New Roman" w:cs="Times New Roman"/>
          <w:sz w:val="21"/>
          <w:szCs w:val="21"/>
        </w:rPr>
        <w:t>. This involves resources that must be addressed.</w:t>
      </w:r>
      <w:r w:rsidR="00F420E7">
        <w:rPr>
          <w:rFonts w:ascii="Times New Roman" w:hAnsi="Times New Roman" w:cs="Times New Roman"/>
          <w:sz w:val="21"/>
          <w:szCs w:val="21"/>
        </w:rPr>
        <w:t xml:space="preserve"> Will this be included within one of the DCA sponsors (like VDP) or will it be a common management concern across all three sponsors?</w:t>
      </w:r>
    </w:p>
    <w:p w14:paraId="19D247D6" w14:textId="77777777" w:rsidR="00D97EB1" w:rsidRPr="00555602" w:rsidRDefault="00D97EB1" w:rsidP="00D97EB1">
      <w:pPr>
        <w:pStyle w:val="ListParagraph"/>
        <w:numPr>
          <w:ilvl w:val="0"/>
          <w:numId w:val="41"/>
        </w:numPr>
        <w:spacing w:after="0"/>
        <w:contextualSpacing/>
        <w:rPr>
          <w:rFonts w:ascii="Times New Roman" w:hAnsi="Times New Roman" w:cs="Times New Roman"/>
          <w:sz w:val="21"/>
          <w:szCs w:val="21"/>
        </w:rPr>
      </w:pPr>
      <w:r w:rsidRPr="00555602">
        <w:rPr>
          <w:rFonts w:ascii="Times New Roman" w:hAnsi="Times New Roman" w:cs="Times New Roman"/>
          <w:b/>
          <w:bCs/>
          <w:sz w:val="21"/>
          <w:szCs w:val="21"/>
        </w:rPr>
        <w:t>Internet portal and management costs.</w:t>
      </w:r>
      <w:r w:rsidRPr="00555602">
        <w:rPr>
          <w:rFonts w:ascii="Times New Roman" w:hAnsi="Times New Roman" w:cs="Times New Roman"/>
          <w:sz w:val="21"/>
          <w:szCs w:val="21"/>
        </w:rPr>
        <w:t xml:space="preserve"> DIB-VDP would likely use the commercial company HackerOne (already in use for DoD VDP) to establish the DIB-VDP portal and then manage, which would include posting specific DIB-VDP participant scoping information and hosting ticketing data in a secure manner. </w:t>
      </w:r>
      <w:r w:rsidR="00B617F9">
        <w:rPr>
          <w:rFonts w:ascii="Times New Roman" w:hAnsi="Times New Roman" w:cs="Times New Roman"/>
          <w:sz w:val="21"/>
          <w:szCs w:val="21"/>
        </w:rPr>
        <w:t>However, other platforms such as GitHub could also be employed for certain functions as well, which may reduce costs.</w:t>
      </w:r>
    </w:p>
    <w:p w14:paraId="331AA499" w14:textId="77777777" w:rsidR="00D97EB1" w:rsidRPr="00555602" w:rsidRDefault="00D97EB1" w:rsidP="00D97EB1">
      <w:pPr>
        <w:pStyle w:val="ListParagraph"/>
        <w:numPr>
          <w:ilvl w:val="0"/>
          <w:numId w:val="41"/>
        </w:numPr>
        <w:spacing w:after="0"/>
        <w:contextualSpacing/>
        <w:rPr>
          <w:rFonts w:ascii="Times New Roman" w:hAnsi="Times New Roman" w:cs="Times New Roman"/>
          <w:sz w:val="21"/>
          <w:szCs w:val="21"/>
        </w:rPr>
      </w:pPr>
      <w:r w:rsidRPr="00555602">
        <w:rPr>
          <w:rFonts w:ascii="Times New Roman" w:hAnsi="Times New Roman" w:cs="Times New Roman"/>
          <w:b/>
          <w:bCs/>
          <w:sz w:val="21"/>
          <w:szCs w:val="21"/>
        </w:rPr>
        <w:t>Personnel for specific roles.</w:t>
      </w:r>
      <w:r w:rsidRPr="00555602">
        <w:rPr>
          <w:rFonts w:ascii="Times New Roman" w:hAnsi="Times New Roman" w:cs="Times New Roman"/>
          <w:sz w:val="21"/>
          <w:szCs w:val="21"/>
        </w:rPr>
        <w:t xml:space="preserve"> </w:t>
      </w:r>
      <w:r w:rsidR="00592B64">
        <w:rPr>
          <w:rFonts w:ascii="Times New Roman" w:hAnsi="Times New Roman" w:cs="Times New Roman"/>
          <w:sz w:val="21"/>
          <w:szCs w:val="21"/>
        </w:rPr>
        <w:t>The</w:t>
      </w:r>
      <w:r w:rsidRPr="00555602">
        <w:rPr>
          <w:rFonts w:ascii="Times New Roman" w:hAnsi="Times New Roman" w:cs="Times New Roman"/>
          <w:sz w:val="21"/>
          <w:szCs w:val="21"/>
        </w:rPr>
        <w:t xml:space="preserve"> DCA role</w:t>
      </w:r>
      <w:r w:rsidR="00F420E7">
        <w:rPr>
          <w:rFonts w:ascii="Times New Roman" w:hAnsi="Times New Roman" w:cs="Times New Roman"/>
          <w:sz w:val="21"/>
          <w:szCs w:val="21"/>
        </w:rPr>
        <w:t>s</w:t>
      </w:r>
      <w:r w:rsidRPr="00555602">
        <w:rPr>
          <w:rFonts w:ascii="Times New Roman" w:hAnsi="Times New Roman" w:cs="Times New Roman"/>
          <w:sz w:val="21"/>
          <w:szCs w:val="21"/>
        </w:rPr>
        <w:t xml:space="preserve"> will require </w:t>
      </w:r>
      <w:r w:rsidR="00F420E7">
        <w:rPr>
          <w:rFonts w:ascii="Times New Roman" w:hAnsi="Times New Roman" w:cs="Times New Roman"/>
          <w:sz w:val="21"/>
          <w:szCs w:val="21"/>
        </w:rPr>
        <w:t>dedicated resourcing</w:t>
      </w:r>
      <w:r w:rsidRPr="00555602">
        <w:rPr>
          <w:rFonts w:ascii="Times New Roman" w:hAnsi="Times New Roman" w:cs="Times New Roman"/>
          <w:sz w:val="21"/>
          <w:szCs w:val="21"/>
        </w:rPr>
        <w:t>. Each sponsoring agency will need to dedicate at least a portion of an individual to act as the point of contact to maintain communication</w:t>
      </w:r>
      <w:r w:rsidR="00F420E7">
        <w:rPr>
          <w:rFonts w:ascii="Times New Roman" w:hAnsi="Times New Roman" w:cs="Times New Roman"/>
          <w:sz w:val="21"/>
          <w:szCs w:val="21"/>
        </w:rPr>
        <w:t>, per the DCA role,</w:t>
      </w:r>
      <w:r w:rsidRPr="00555602">
        <w:rPr>
          <w:rFonts w:ascii="Times New Roman" w:hAnsi="Times New Roman" w:cs="Times New Roman"/>
          <w:sz w:val="21"/>
          <w:szCs w:val="21"/>
        </w:rPr>
        <w:t xml:space="preserve"> for their participants in the DIB-VDP Pilot. Additionally, depending on how many reports the Pilot gets, there may be a future issue of scale. If 2 or 3 reports per week</w:t>
      </w:r>
      <w:r w:rsidR="00217EFA">
        <w:rPr>
          <w:rFonts w:ascii="Times New Roman" w:hAnsi="Times New Roman" w:cs="Times New Roman"/>
          <w:sz w:val="21"/>
          <w:szCs w:val="21"/>
        </w:rPr>
        <w:t xml:space="preserve"> are submitted per</w:t>
      </w:r>
      <w:r w:rsidRPr="00555602">
        <w:rPr>
          <w:rFonts w:ascii="Times New Roman" w:hAnsi="Times New Roman" w:cs="Times New Roman"/>
          <w:sz w:val="21"/>
          <w:szCs w:val="21"/>
        </w:rPr>
        <w:t xml:space="preserve"> company there is a</w:t>
      </w:r>
      <w:r w:rsidR="00217EFA">
        <w:rPr>
          <w:rFonts w:ascii="Times New Roman" w:hAnsi="Times New Roman" w:cs="Times New Roman"/>
          <w:sz w:val="21"/>
          <w:szCs w:val="21"/>
        </w:rPr>
        <w:t xml:space="preserve"> manageable</w:t>
      </w:r>
      <w:r w:rsidRPr="00555602">
        <w:rPr>
          <w:rFonts w:ascii="Times New Roman" w:hAnsi="Times New Roman" w:cs="Times New Roman"/>
          <w:sz w:val="21"/>
          <w:szCs w:val="21"/>
        </w:rPr>
        <w:t xml:space="preserve"> resourcing cost, but if </w:t>
      </w:r>
      <w:r w:rsidR="00217EFA">
        <w:rPr>
          <w:rFonts w:ascii="Times New Roman" w:hAnsi="Times New Roman" w:cs="Times New Roman"/>
          <w:sz w:val="21"/>
          <w:szCs w:val="21"/>
        </w:rPr>
        <w:t>it increases to</w:t>
      </w:r>
      <w:r w:rsidRPr="00555602">
        <w:rPr>
          <w:rFonts w:ascii="Times New Roman" w:hAnsi="Times New Roman" w:cs="Times New Roman"/>
          <w:sz w:val="21"/>
          <w:szCs w:val="21"/>
        </w:rPr>
        <w:t xml:space="preserve"> 30-50 reports per participant per week, there will be higher processing and personnel cost</w:t>
      </w:r>
      <w:r w:rsidR="00217EFA">
        <w:rPr>
          <w:rFonts w:ascii="Times New Roman" w:hAnsi="Times New Roman" w:cs="Times New Roman"/>
          <w:sz w:val="21"/>
          <w:szCs w:val="21"/>
        </w:rPr>
        <w:t>s</w:t>
      </w:r>
      <w:r w:rsidRPr="00555602">
        <w:rPr>
          <w:rFonts w:ascii="Times New Roman" w:hAnsi="Times New Roman" w:cs="Times New Roman"/>
          <w:sz w:val="21"/>
          <w:szCs w:val="21"/>
        </w:rPr>
        <w:t>. One cost not discussed, but significant, is that of VDP analysts in both the triage and validation team roles. While the current VDP workload is manageable, the added load of a heavy DIB-VDP reporting level would necessitate additional VDP personnel resources. One of the outcomes of the Pilot</w:t>
      </w:r>
      <w:r w:rsidR="00956B58">
        <w:rPr>
          <w:rFonts w:ascii="Times New Roman" w:hAnsi="Times New Roman" w:cs="Times New Roman"/>
          <w:sz w:val="21"/>
          <w:szCs w:val="21"/>
        </w:rPr>
        <w:t xml:space="preserve"> program</w:t>
      </w:r>
      <w:r w:rsidRPr="00555602">
        <w:rPr>
          <w:rFonts w:ascii="Times New Roman" w:hAnsi="Times New Roman" w:cs="Times New Roman"/>
          <w:sz w:val="21"/>
          <w:szCs w:val="21"/>
        </w:rPr>
        <w:t xml:space="preserve"> </w:t>
      </w:r>
      <w:r w:rsidR="00217EFA">
        <w:rPr>
          <w:rFonts w:ascii="Times New Roman" w:hAnsi="Times New Roman" w:cs="Times New Roman"/>
          <w:sz w:val="21"/>
          <w:szCs w:val="21"/>
        </w:rPr>
        <w:t>is</w:t>
      </w:r>
      <w:r w:rsidRPr="00555602">
        <w:rPr>
          <w:rFonts w:ascii="Times New Roman" w:hAnsi="Times New Roman" w:cs="Times New Roman"/>
          <w:sz w:val="21"/>
          <w:szCs w:val="21"/>
        </w:rPr>
        <w:t xml:space="preserve"> to develop a utilization model based on ticket traffic to participants. This will assist in forecasting what this </w:t>
      </w:r>
      <w:r w:rsidR="00956B58">
        <w:rPr>
          <w:rFonts w:ascii="Times New Roman" w:hAnsi="Times New Roman" w:cs="Times New Roman"/>
          <w:sz w:val="21"/>
          <w:szCs w:val="21"/>
        </w:rPr>
        <w:t xml:space="preserve">resourcing </w:t>
      </w:r>
      <w:r w:rsidRPr="00555602">
        <w:rPr>
          <w:rFonts w:ascii="Times New Roman" w:hAnsi="Times New Roman" w:cs="Times New Roman"/>
          <w:sz w:val="21"/>
          <w:szCs w:val="21"/>
        </w:rPr>
        <w:t>cost increase would be.</w:t>
      </w:r>
    </w:p>
    <w:p w14:paraId="202962D7" w14:textId="77777777" w:rsidR="00D97EB1" w:rsidRDefault="00D97EB1" w:rsidP="00D97EB1">
      <w:r>
        <w:t xml:space="preserve">These gaps and unresolved questions will need to be addressed whether prior to the DIB-VDP Pilot </w:t>
      </w:r>
      <w:r w:rsidR="00956B58">
        <w:t xml:space="preserve">program </w:t>
      </w:r>
      <w:r>
        <w:t xml:space="preserve">commencing or </w:t>
      </w:r>
      <w:r w:rsidR="00956B58">
        <w:t>during</w:t>
      </w:r>
      <w:r>
        <w:t xml:space="preserve"> the one-year that the Pilot is scheduled to run.</w:t>
      </w:r>
    </w:p>
    <w:p w14:paraId="6EC1A31A" w14:textId="77777777" w:rsidR="00D97EB1" w:rsidRDefault="00D97EB1" w:rsidP="00D97EB1">
      <w:pPr>
        <w:pStyle w:val="Heading1"/>
        <w:ind w:left="0"/>
      </w:pPr>
      <w:bookmarkStart w:id="57" w:name="_Toc46919859"/>
      <w:bookmarkStart w:id="58" w:name="_Toc46991576"/>
      <w:r>
        <w:lastRenderedPageBreak/>
        <w:t>Recommendations</w:t>
      </w:r>
      <w:bookmarkEnd w:id="57"/>
      <w:bookmarkEnd w:id="58"/>
    </w:p>
    <w:p w14:paraId="159B03D9" w14:textId="77777777" w:rsidR="00D97EB1" w:rsidRDefault="00D97EB1" w:rsidP="00D97EB1">
      <w:r>
        <w:t>In conclusion, a one-year duration DIB-VDP Pilot program, with the scope of 20 DIB companies and a broad program scope, is achievable.</w:t>
      </w:r>
      <w:r w:rsidR="00217EFA">
        <w:t xml:space="preserve"> SEI</w:t>
      </w:r>
      <w:r>
        <w:t xml:space="preserve"> recommend</w:t>
      </w:r>
      <w:r w:rsidR="00217EFA">
        <w:t>s</w:t>
      </w:r>
      <w:r>
        <w:t xml:space="preserve"> that the Pilot planning go forward and that refinement of the policy, capability, and resource gaps take place during that time. </w:t>
      </w:r>
    </w:p>
    <w:p w14:paraId="76EF68C8" w14:textId="77777777" w:rsidR="00956B58" w:rsidRDefault="00956B58" w:rsidP="00D97EB1">
      <w:r>
        <w:t>We also recommend the founding of a joint DC3-DCSA coordination committee, whose purpose would be to address the gaps presented and work through resourcing and workflow issues in the implementation of the pilot program. This committee should include relevant stakeholders from DCSA, DCISE, VDP, as well as other supporting stakeholders. Having the collective wisdom of all stakeholders has been very valuable during the planning phases of the feasibility study. We can only stress that continued stakeholder participation, particularly to include the DCA representatives will be essential in not only implementing the Pilot program, but in coordinating daily operational concerns as well.</w:t>
      </w:r>
    </w:p>
    <w:p w14:paraId="5993AF66" w14:textId="77777777" w:rsidR="00F272F4" w:rsidRDefault="00D97EB1" w:rsidP="005A26F7">
      <w:pPr>
        <w:sectPr w:rsidR="00F272F4" w:rsidSect="00B54251">
          <w:type w:val="continuous"/>
          <w:pgSz w:w="12240" w:h="15840" w:code="1"/>
          <w:pgMar w:top="1829" w:right="1800" w:bottom="1440" w:left="2160" w:header="1094" w:footer="677" w:gutter="0"/>
          <w:lnNumType w:countBy="1" w:restart="continuous"/>
          <w:pgNumType w:start="1"/>
          <w:cols w:space="720"/>
          <w:docGrid w:linePitch="286"/>
        </w:sectPr>
      </w:pPr>
      <w:r>
        <w:t>Since this is the first joint program in which DC3 and DCSA have cooperated, there are many benefits that can derive from the synergy between the two agencies. Increased cyber awareness and stronger DoD supply chain infrastructure are two obvious gains. This feasibility study is necessarily limited in scope to the</w:t>
      </w:r>
      <w:r w:rsidR="00357A83">
        <w:t xml:space="preserve"> initial</w:t>
      </w:r>
      <w:r>
        <w:t xml:space="preserve"> DIB-VDP Pilot </w:t>
      </w:r>
      <w:r w:rsidR="00357A83">
        <w:t>program</w:t>
      </w:r>
      <w:r>
        <w:t>, but one can foresee many additional advantages to sharing data. New lines of dual-sealed DC3-DCSA analytical products as well as enhanced awareness of vulnerabilities and how they intersect with threat data will also be gained through this Pilot.</w:t>
      </w:r>
    </w:p>
    <w:p w14:paraId="11BCC7E1" w14:textId="493E4A69" w:rsidR="007A0110" w:rsidRPr="00027197" w:rsidRDefault="00F51E3A" w:rsidP="00E87E26">
      <w:pPr>
        <w:pStyle w:val="Heading1-Appendix"/>
        <w:ind w:left="0" w:firstLine="0"/>
        <w:rPr>
          <w:sz w:val="26"/>
          <w:szCs w:val="26"/>
        </w:rPr>
      </w:pPr>
      <w:bookmarkStart w:id="59" w:name="_Toc46919861"/>
      <w:bookmarkStart w:id="60" w:name="_Toc46991577"/>
      <w:bookmarkStart w:id="61" w:name="_Hlk49257686"/>
      <w:r w:rsidRPr="00027197">
        <w:rPr>
          <w:sz w:val="26"/>
          <w:szCs w:val="26"/>
        </w:rPr>
        <w:lastRenderedPageBreak/>
        <w:t>A</w:t>
      </w:r>
      <w:r w:rsidR="007A0110" w:rsidRPr="00027197">
        <w:rPr>
          <w:sz w:val="26"/>
          <w:szCs w:val="26"/>
        </w:rPr>
        <w:t>PPENDIX A</w:t>
      </w:r>
      <w:r w:rsidR="00221DD1" w:rsidRPr="00027197">
        <w:rPr>
          <w:sz w:val="26"/>
          <w:szCs w:val="26"/>
        </w:rPr>
        <w:t xml:space="preserve">: </w:t>
      </w:r>
      <w:bookmarkStart w:id="62" w:name="_Toc46919908"/>
      <w:bookmarkStart w:id="63" w:name="_Toc46991624"/>
      <w:bookmarkEnd w:id="59"/>
      <w:bookmarkEnd w:id="60"/>
      <w:r w:rsidR="00E87E26" w:rsidRPr="00027197">
        <w:rPr>
          <w:sz w:val="26"/>
          <w:szCs w:val="26"/>
        </w:rPr>
        <w:t xml:space="preserve">NOTIONAL </w:t>
      </w:r>
      <w:r w:rsidR="00221DD1" w:rsidRPr="00027197">
        <w:rPr>
          <w:sz w:val="26"/>
          <w:szCs w:val="26"/>
        </w:rPr>
        <w:t>DIB VDP Terms of Service Agreement</w:t>
      </w:r>
      <w:bookmarkEnd w:id="62"/>
      <w:bookmarkEnd w:id="63"/>
    </w:p>
    <w:bookmarkEnd w:id="61"/>
    <w:p w14:paraId="124CC4D4" w14:textId="77777777" w:rsidR="004150B6" w:rsidRPr="001C1AAF" w:rsidRDefault="004150B6" w:rsidP="004150B6">
      <w:pPr>
        <w:keepNext/>
        <w:spacing w:after="0"/>
        <w:jc w:val="center"/>
        <w:rPr>
          <w:rFonts w:ascii="Times New Roman" w:eastAsia="Yu Gothic UI Light" w:hAnsi="Times New Roman"/>
          <w:b/>
          <w:sz w:val="24"/>
          <w:szCs w:val="24"/>
        </w:rPr>
      </w:pPr>
      <w:r w:rsidRPr="001C1AAF">
        <w:rPr>
          <w:rFonts w:ascii="Times New Roman" w:eastAsia="Yu Gothic UI Light" w:hAnsi="Times New Roman"/>
          <w:b/>
          <w:sz w:val="24"/>
          <w:szCs w:val="24"/>
        </w:rPr>
        <w:t>D</w:t>
      </w:r>
      <w:r>
        <w:rPr>
          <w:rFonts w:ascii="Times New Roman" w:eastAsia="Yu Gothic UI Light" w:hAnsi="Times New Roman"/>
          <w:b/>
          <w:sz w:val="24"/>
          <w:szCs w:val="24"/>
        </w:rPr>
        <w:t>efense Industrial Base</w:t>
      </w:r>
      <w:r w:rsidRPr="001C1AAF">
        <w:rPr>
          <w:rFonts w:ascii="Times New Roman" w:eastAsia="Yu Gothic UI Light" w:hAnsi="Times New Roman"/>
          <w:b/>
          <w:sz w:val="24"/>
          <w:szCs w:val="24"/>
        </w:rPr>
        <w:t xml:space="preserve"> Vulnerability Disclosure Program</w:t>
      </w:r>
    </w:p>
    <w:p w14:paraId="2627B470" w14:textId="77777777" w:rsidR="004150B6" w:rsidRPr="001C1AAF" w:rsidRDefault="004150B6" w:rsidP="004150B6">
      <w:pPr>
        <w:keepNext/>
        <w:spacing w:after="0"/>
        <w:jc w:val="center"/>
        <w:rPr>
          <w:rFonts w:ascii="Times New Roman" w:eastAsia="Yu Gothic UI Light" w:hAnsi="Times New Roman"/>
          <w:b/>
          <w:sz w:val="24"/>
          <w:szCs w:val="24"/>
        </w:rPr>
      </w:pPr>
      <w:r w:rsidRPr="001C1AAF">
        <w:rPr>
          <w:rFonts w:ascii="Times New Roman" w:eastAsia="Yu Gothic UI Light" w:hAnsi="Times New Roman"/>
          <w:b/>
          <w:sz w:val="24"/>
          <w:szCs w:val="24"/>
        </w:rPr>
        <w:t>Acknowledgement and Agreement to Terms of Service</w:t>
      </w:r>
    </w:p>
    <w:p w14:paraId="5C41E1BC" w14:textId="77777777" w:rsidR="004150B6" w:rsidRDefault="004150B6" w:rsidP="004150B6">
      <w:pPr>
        <w:pStyle w:val="ListParagraph"/>
        <w:keepNext/>
        <w:spacing w:after="0"/>
        <w:ind w:left="360"/>
        <w:rPr>
          <w:rFonts w:ascii="Times New Roman" w:eastAsia="Yu Gothic UI Light" w:hAnsi="Times New Roman" w:cs="Times New Roman"/>
          <w:sz w:val="24"/>
          <w:szCs w:val="24"/>
        </w:rPr>
      </w:pPr>
    </w:p>
    <w:p w14:paraId="667DDA36" w14:textId="77777777" w:rsidR="004150B6" w:rsidRDefault="004150B6" w:rsidP="004150B6">
      <w:pPr>
        <w:pStyle w:val="ListParagraph"/>
        <w:keepNext/>
        <w:spacing w:after="0"/>
        <w:ind w:left="360"/>
        <w:rPr>
          <w:rFonts w:ascii="Times New Roman" w:eastAsia="Yu Gothic UI Light" w:hAnsi="Times New Roman" w:cs="Times New Roman"/>
          <w:b/>
          <w:sz w:val="24"/>
          <w:szCs w:val="24"/>
          <w:u w:val="single"/>
        </w:rPr>
      </w:pPr>
      <w:r w:rsidRPr="00E27CE8">
        <w:rPr>
          <w:rFonts w:ascii="Times New Roman" w:eastAsia="Yu Gothic UI Light" w:hAnsi="Times New Roman" w:cs="Times New Roman"/>
          <w:sz w:val="24"/>
          <w:szCs w:val="24"/>
        </w:rPr>
        <w:t>Subject to the acknowledgments and conditions set forth below, [ENTER COMPANY NAME HERE] (“Participant”) agrees to participate in the Vulnerability Disclosure Program (“Program”) a crowd-sourced cybersecurity vulnerability reporting and remediation tracking service collaboratively provided by DoD Defense Industrial Base Collaborative Information Sharing Environment (DCISE) and DoD Vulnerability Disclosure Program (VDP) within DoD Cyber Crime Center (DC3) and the Defense Counterintelligence and Security Agency (DCSA) (collectively “DIB-VDP”).</w:t>
      </w:r>
    </w:p>
    <w:p w14:paraId="05293F8F" w14:textId="77777777" w:rsidR="004150B6" w:rsidRPr="00C47295" w:rsidRDefault="004150B6" w:rsidP="004150B6">
      <w:pPr>
        <w:pStyle w:val="ListParagraph"/>
        <w:rPr>
          <w:rFonts w:ascii="Times New Roman" w:eastAsia="Yu Gothic UI Light" w:hAnsi="Times New Roman" w:cs="Times New Roman"/>
          <w:b/>
          <w:sz w:val="24"/>
          <w:szCs w:val="24"/>
          <w:u w:val="single"/>
        </w:rPr>
      </w:pPr>
    </w:p>
    <w:p w14:paraId="1A7800AE" w14:textId="77777777" w:rsidR="004150B6" w:rsidRDefault="004150B6" w:rsidP="004150B6">
      <w:pPr>
        <w:pStyle w:val="ListParagraph"/>
        <w:keepNext/>
        <w:numPr>
          <w:ilvl w:val="0"/>
          <w:numId w:val="45"/>
        </w:numPr>
        <w:spacing w:after="0" w:line="259" w:lineRule="auto"/>
        <w:ind w:left="360"/>
        <w:contextualSpacing/>
        <w:rPr>
          <w:rFonts w:ascii="Times New Roman" w:eastAsia="Yu Gothic UI Light" w:hAnsi="Times New Roman" w:cs="Times New Roman"/>
          <w:b/>
          <w:sz w:val="24"/>
          <w:szCs w:val="24"/>
          <w:u w:val="single"/>
        </w:rPr>
      </w:pPr>
      <w:r w:rsidRPr="001C1AAF">
        <w:rPr>
          <w:rFonts w:ascii="Times New Roman" w:eastAsia="Yu Gothic UI Light" w:hAnsi="Times New Roman" w:cs="Times New Roman"/>
          <w:b/>
          <w:sz w:val="24"/>
          <w:szCs w:val="24"/>
          <w:u w:val="single"/>
        </w:rPr>
        <w:t xml:space="preserve">The </w:t>
      </w:r>
      <w:r>
        <w:rPr>
          <w:rFonts w:ascii="Times New Roman" w:eastAsia="Yu Gothic UI Light" w:hAnsi="Times New Roman" w:cs="Times New Roman"/>
          <w:b/>
          <w:sz w:val="24"/>
          <w:szCs w:val="24"/>
          <w:u w:val="single"/>
        </w:rPr>
        <w:t>Participant</w:t>
      </w:r>
      <w:r w:rsidRPr="001C1AAF">
        <w:rPr>
          <w:rFonts w:ascii="Times New Roman" w:eastAsia="Yu Gothic UI Light" w:hAnsi="Times New Roman" w:cs="Times New Roman"/>
          <w:b/>
          <w:sz w:val="24"/>
          <w:szCs w:val="24"/>
          <w:u w:val="single"/>
        </w:rPr>
        <w:t xml:space="preserve"> understands</w:t>
      </w:r>
      <w:r>
        <w:rPr>
          <w:rFonts w:ascii="Times New Roman" w:eastAsia="Yu Gothic UI Light" w:hAnsi="Times New Roman" w:cs="Times New Roman"/>
          <w:b/>
          <w:sz w:val="24"/>
          <w:szCs w:val="24"/>
          <w:u w:val="single"/>
        </w:rPr>
        <w:t xml:space="preserve">, </w:t>
      </w:r>
      <w:r w:rsidRPr="001C1AAF">
        <w:rPr>
          <w:rFonts w:ascii="Times New Roman" w:eastAsia="Yu Gothic UI Light" w:hAnsi="Times New Roman" w:cs="Times New Roman"/>
          <w:b/>
          <w:sz w:val="24"/>
          <w:szCs w:val="24"/>
          <w:u w:val="single"/>
        </w:rPr>
        <w:t xml:space="preserve">acknowledges </w:t>
      </w:r>
      <w:r>
        <w:rPr>
          <w:rFonts w:ascii="Times New Roman" w:eastAsia="Yu Gothic UI Light" w:hAnsi="Times New Roman" w:cs="Times New Roman"/>
          <w:b/>
          <w:sz w:val="24"/>
          <w:szCs w:val="24"/>
          <w:u w:val="single"/>
        </w:rPr>
        <w:t xml:space="preserve">and accepts </w:t>
      </w:r>
      <w:r w:rsidRPr="001C1AAF">
        <w:rPr>
          <w:rFonts w:ascii="Times New Roman" w:eastAsia="Yu Gothic UI Light" w:hAnsi="Times New Roman" w:cs="Times New Roman"/>
          <w:b/>
          <w:sz w:val="24"/>
          <w:szCs w:val="24"/>
          <w:u w:val="single"/>
        </w:rPr>
        <w:t>that:</w:t>
      </w:r>
    </w:p>
    <w:p w14:paraId="08BEE1BD" w14:textId="77777777" w:rsidR="004150B6" w:rsidRPr="00C47295" w:rsidRDefault="004150B6" w:rsidP="004150B6">
      <w:pPr>
        <w:pStyle w:val="ListParagraph"/>
        <w:keepNext/>
        <w:spacing w:after="0"/>
        <w:ind w:left="360"/>
        <w:rPr>
          <w:rFonts w:ascii="Times New Roman" w:eastAsia="Yu Gothic UI Light" w:hAnsi="Times New Roman" w:cs="Times New Roman"/>
          <w:b/>
          <w:sz w:val="24"/>
          <w:szCs w:val="24"/>
          <w:u w:val="single"/>
        </w:rPr>
      </w:pPr>
    </w:p>
    <w:p w14:paraId="1DE6D0ED" w14:textId="77777777" w:rsidR="004150B6" w:rsidRPr="00E27CE8"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 xml:space="preserve">That the Program is independent of other programs operated or managed by DC3/DCISE or DCSA and that the </w:t>
      </w:r>
      <w:r w:rsidRPr="007664E3">
        <w:rPr>
          <w:rFonts w:ascii="Times New Roman" w:eastAsia="Yu Gothic UI Light" w:hAnsi="Times New Roman" w:cs="Times New Roman"/>
          <w:sz w:val="24"/>
          <w:szCs w:val="24"/>
        </w:rPr>
        <w:t xml:space="preserve">Participant and </w:t>
      </w:r>
      <w:r>
        <w:rPr>
          <w:rFonts w:ascii="Times New Roman" w:eastAsia="Yu Gothic UI Light" w:hAnsi="Times New Roman" w:cs="Times New Roman"/>
          <w:sz w:val="24"/>
          <w:szCs w:val="24"/>
        </w:rPr>
        <w:t>DIB-VDP (hereinafter “Parties”) obligations regarding the Program</w:t>
      </w:r>
      <w:r w:rsidRPr="00E27CE8">
        <w:rPr>
          <w:rFonts w:ascii="Times New Roman" w:eastAsia="Yu Gothic UI Light" w:hAnsi="Times New Roman" w:cs="Times New Roman"/>
          <w:sz w:val="24"/>
          <w:szCs w:val="24"/>
        </w:rPr>
        <w:t xml:space="preserve"> are solely subject to the terms of this Service Agreement</w:t>
      </w:r>
      <w:r>
        <w:rPr>
          <w:rFonts w:ascii="Times New Roman" w:eastAsia="Yu Gothic UI Light" w:hAnsi="Times New Roman" w:cs="Times New Roman"/>
          <w:sz w:val="24"/>
          <w:szCs w:val="24"/>
        </w:rPr>
        <w:t>;</w:t>
      </w:r>
    </w:p>
    <w:p w14:paraId="3AE9CF97" w14:textId="77777777" w:rsidR="004150B6" w:rsidRDefault="004150B6" w:rsidP="004150B6">
      <w:pPr>
        <w:pStyle w:val="ListParagraph"/>
        <w:spacing w:after="0"/>
        <w:rPr>
          <w:rFonts w:ascii="Times New Roman" w:eastAsia="Yu Gothic UI Light" w:hAnsi="Times New Roman" w:cs="Times New Roman"/>
          <w:sz w:val="24"/>
          <w:szCs w:val="24"/>
        </w:rPr>
      </w:pPr>
    </w:p>
    <w:p w14:paraId="36CDB63D"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E4020F">
        <w:rPr>
          <w:rFonts w:ascii="Times New Roman" w:eastAsia="Yu Gothic UI Light" w:hAnsi="Times New Roman" w:cs="Times New Roman"/>
          <w:sz w:val="24"/>
          <w:szCs w:val="24"/>
        </w:rPr>
        <w:t xml:space="preserve">The </w:t>
      </w:r>
      <w:r>
        <w:rPr>
          <w:rFonts w:ascii="Times New Roman" w:eastAsia="Yu Gothic UI Light" w:hAnsi="Times New Roman" w:cs="Times New Roman"/>
          <w:sz w:val="24"/>
          <w:szCs w:val="24"/>
        </w:rPr>
        <w:t>Participant</w:t>
      </w:r>
      <w:r w:rsidRPr="00E4020F">
        <w:rPr>
          <w:rFonts w:ascii="Times New Roman" w:eastAsia="Yu Gothic UI Light" w:hAnsi="Times New Roman" w:cs="Times New Roman"/>
          <w:sz w:val="24"/>
          <w:szCs w:val="24"/>
        </w:rPr>
        <w:t xml:space="preserve"> will decide, at </w:t>
      </w:r>
      <w:r>
        <w:rPr>
          <w:rFonts w:ascii="Times New Roman" w:eastAsia="Yu Gothic UI Light" w:hAnsi="Times New Roman" w:cs="Times New Roman"/>
          <w:sz w:val="24"/>
          <w:szCs w:val="24"/>
        </w:rPr>
        <w:t>its</w:t>
      </w:r>
      <w:r w:rsidRPr="00E4020F">
        <w:rPr>
          <w:rFonts w:ascii="Times New Roman" w:eastAsia="Yu Gothic UI Light" w:hAnsi="Times New Roman" w:cs="Times New Roman"/>
          <w:sz w:val="24"/>
          <w:szCs w:val="24"/>
        </w:rPr>
        <w:t xml:space="preserve"> sole discretion, which </w:t>
      </w:r>
      <w:r>
        <w:rPr>
          <w:rFonts w:ascii="Times New Roman" w:eastAsia="Yu Gothic UI Light" w:hAnsi="Times New Roman" w:cs="Times New Roman"/>
          <w:sz w:val="24"/>
          <w:szCs w:val="24"/>
        </w:rPr>
        <w:t xml:space="preserve">information systems (“Assets”) </w:t>
      </w:r>
      <w:r w:rsidRPr="00E4020F">
        <w:rPr>
          <w:rFonts w:ascii="Times New Roman" w:eastAsia="Yu Gothic UI Light" w:hAnsi="Times New Roman" w:cs="Times New Roman"/>
          <w:sz w:val="24"/>
          <w:szCs w:val="24"/>
        </w:rPr>
        <w:t>to</w:t>
      </w:r>
      <w:r>
        <w:rPr>
          <w:rFonts w:ascii="Times New Roman" w:eastAsia="Yu Gothic UI Light" w:hAnsi="Times New Roman" w:cs="Times New Roman"/>
          <w:sz w:val="24"/>
          <w:szCs w:val="24"/>
        </w:rPr>
        <w:t xml:space="preserve"> identify and</w:t>
      </w:r>
      <w:r w:rsidRPr="00E4020F">
        <w:rPr>
          <w:rFonts w:ascii="Times New Roman" w:eastAsia="Yu Gothic UI Light" w:hAnsi="Times New Roman" w:cs="Times New Roman"/>
          <w:sz w:val="24"/>
          <w:szCs w:val="24"/>
        </w:rPr>
        <w:t xml:space="preserve"> </w:t>
      </w:r>
      <w:r>
        <w:rPr>
          <w:rFonts w:ascii="Times New Roman" w:eastAsia="Yu Gothic UI Light" w:hAnsi="Times New Roman" w:cs="Times New Roman"/>
          <w:sz w:val="24"/>
          <w:szCs w:val="24"/>
        </w:rPr>
        <w:t xml:space="preserve">provide to the Program to </w:t>
      </w:r>
      <w:r w:rsidRPr="00E4020F">
        <w:rPr>
          <w:rFonts w:ascii="Times New Roman" w:eastAsia="Yu Gothic UI Light" w:hAnsi="Times New Roman" w:cs="Times New Roman"/>
          <w:sz w:val="24"/>
          <w:szCs w:val="24"/>
        </w:rPr>
        <w:t xml:space="preserve">publish to </w:t>
      </w:r>
      <w:r>
        <w:rPr>
          <w:rFonts w:ascii="Times New Roman" w:eastAsia="Yu Gothic UI Light" w:hAnsi="Times New Roman" w:cs="Times New Roman"/>
          <w:sz w:val="24"/>
          <w:szCs w:val="24"/>
        </w:rPr>
        <w:t>crowd-sourced third party researchers</w:t>
      </w:r>
      <w:r w:rsidRPr="00E4020F">
        <w:rPr>
          <w:rFonts w:ascii="Times New Roman" w:eastAsia="Yu Gothic UI Light" w:hAnsi="Times New Roman" w:cs="Times New Roman"/>
          <w:sz w:val="24"/>
          <w:szCs w:val="24"/>
        </w:rPr>
        <w:t xml:space="preserve"> </w:t>
      </w:r>
      <w:r>
        <w:rPr>
          <w:rFonts w:ascii="Times New Roman" w:eastAsia="Yu Gothic UI Light" w:hAnsi="Times New Roman" w:cs="Times New Roman"/>
          <w:sz w:val="24"/>
          <w:szCs w:val="24"/>
        </w:rPr>
        <w:t xml:space="preserve">(“Researchers”) </w:t>
      </w:r>
      <w:r w:rsidRPr="00E4020F">
        <w:rPr>
          <w:rFonts w:ascii="Times New Roman" w:eastAsia="Yu Gothic UI Light" w:hAnsi="Times New Roman" w:cs="Times New Roman"/>
          <w:sz w:val="24"/>
          <w:szCs w:val="24"/>
        </w:rPr>
        <w:t>for vulnerability testing</w:t>
      </w:r>
      <w:r>
        <w:rPr>
          <w:rFonts w:ascii="Times New Roman" w:eastAsia="Yu Gothic UI Light" w:hAnsi="Times New Roman" w:cs="Times New Roman"/>
          <w:sz w:val="24"/>
          <w:szCs w:val="24"/>
        </w:rPr>
        <w:t>;</w:t>
      </w:r>
    </w:p>
    <w:p w14:paraId="0CD50899" w14:textId="77777777" w:rsidR="004150B6" w:rsidRPr="007526F4" w:rsidRDefault="004150B6" w:rsidP="004150B6">
      <w:pPr>
        <w:pStyle w:val="ListParagraph"/>
        <w:spacing w:after="0"/>
        <w:rPr>
          <w:rFonts w:ascii="Times New Roman" w:eastAsia="Yu Gothic UI Light" w:hAnsi="Times New Roman" w:cs="Times New Roman"/>
          <w:sz w:val="24"/>
          <w:szCs w:val="24"/>
        </w:rPr>
      </w:pPr>
    </w:p>
    <w:p w14:paraId="63B77F2A"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 xml:space="preserve">All Assets that the Participant </w:t>
      </w:r>
      <w:r w:rsidRPr="00E4020F">
        <w:rPr>
          <w:rFonts w:ascii="Times New Roman" w:eastAsia="Yu Gothic UI Light" w:hAnsi="Times New Roman" w:cs="Times New Roman"/>
          <w:sz w:val="24"/>
          <w:szCs w:val="24"/>
        </w:rPr>
        <w:t>provide</w:t>
      </w:r>
      <w:r>
        <w:rPr>
          <w:rFonts w:ascii="Times New Roman" w:eastAsia="Yu Gothic UI Light" w:hAnsi="Times New Roman" w:cs="Times New Roman"/>
          <w:sz w:val="24"/>
          <w:szCs w:val="24"/>
        </w:rPr>
        <w:t>s to the Program to publish must relate to covered contractor information systems, as defined per DFARS 252.204-7012(a) and must be owned or operated by the Participant;</w:t>
      </w:r>
    </w:p>
    <w:p w14:paraId="11966732" w14:textId="77777777" w:rsidR="004150B6" w:rsidRDefault="004150B6" w:rsidP="004150B6">
      <w:pPr>
        <w:pStyle w:val="ListParagraph"/>
        <w:spacing w:after="0"/>
        <w:rPr>
          <w:rFonts w:ascii="Times New Roman" w:eastAsia="Yu Gothic UI Light" w:hAnsi="Times New Roman" w:cs="Times New Roman"/>
          <w:sz w:val="24"/>
          <w:szCs w:val="24"/>
        </w:rPr>
      </w:pPr>
    </w:p>
    <w:p w14:paraId="5201A315" w14:textId="77777777" w:rsidR="004150B6" w:rsidRPr="00CF6F0D" w:rsidRDefault="004150B6" w:rsidP="004150B6">
      <w:pPr>
        <w:pStyle w:val="ListParagraph"/>
        <w:numPr>
          <w:ilvl w:val="1"/>
          <w:numId w:val="44"/>
        </w:numPr>
        <w:spacing w:after="160" w:line="259" w:lineRule="auto"/>
        <w:contextualSpacing/>
        <w:rPr>
          <w:rFonts w:ascii="Times New Roman" w:eastAsia="Yu Gothic UI Light" w:hAnsi="Times New Roman" w:cs="Times New Roman"/>
          <w:sz w:val="24"/>
          <w:szCs w:val="24"/>
        </w:rPr>
      </w:pPr>
      <w:r w:rsidRPr="00CF6F0D">
        <w:rPr>
          <w:rFonts w:ascii="Times New Roman" w:eastAsia="Yu Gothic UI Light" w:hAnsi="Times New Roman" w:cs="Times New Roman"/>
          <w:sz w:val="24"/>
          <w:szCs w:val="24"/>
        </w:rPr>
        <w:t>DIB VDP analysts may perform vulnerability testing to gather additional data to verify the vulnerability, or to test that mitigation is complete</w:t>
      </w:r>
      <w:r>
        <w:rPr>
          <w:rFonts w:ascii="Times New Roman" w:eastAsia="Yu Gothic UI Light" w:hAnsi="Times New Roman" w:cs="Times New Roman"/>
          <w:sz w:val="24"/>
          <w:szCs w:val="24"/>
        </w:rPr>
        <w:t>;</w:t>
      </w:r>
    </w:p>
    <w:p w14:paraId="23DA4621" w14:textId="77777777" w:rsidR="004150B6" w:rsidRPr="00CF6F0D" w:rsidRDefault="004150B6" w:rsidP="004150B6">
      <w:pPr>
        <w:pStyle w:val="ListParagraph"/>
        <w:spacing w:after="0"/>
        <w:rPr>
          <w:rFonts w:ascii="Times New Roman" w:eastAsia="Yu Gothic UI Light" w:hAnsi="Times New Roman" w:cs="Times New Roman"/>
          <w:sz w:val="24"/>
          <w:szCs w:val="24"/>
        </w:rPr>
      </w:pPr>
    </w:p>
    <w:p w14:paraId="07C1303E"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A</w:t>
      </w:r>
      <w:r w:rsidRPr="005A07ED">
        <w:rPr>
          <w:rFonts w:ascii="Times New Roman" w:eastAsia="Yu Gothic UI Light" w:hAnsi="Times New Roman" w:cs="Times New Roman"/>
          <w:sz w:val="24"/>
          <w:szCs w:val="24"/>
        </w:rPr>
        <w:t xml:space="preserve"> Participant will be considered to have mitigated a</w:t>
      </w:r>
      <w:r>
        <w:rPr>
          <w:rFonts w:ascii="Times New Roman" w:eastAsia="Yu Gothic UI Light" w:hAnsi="Times New Roman" w:cs="Times New Roman"/>
          <w:sz w:val="24"/>
          <w:szCs w:val="24"/>
        </w:rPr>
        <w:t>n Asset</w:t>
      </w:r>
      <w:r w:rsidRPr="005A07ED">
        <w:rPr>
          <w:rFonts w:ascii="Times New Roman" w:eastAsia="Yu Gothic UI Light" w:hAnsi="Times New Roman" w:cs="Times New Roman"/>
          <w:sz w:val="24"/>
          <w:szCs w:val="24"/>
        </w:rPr>
        <w:t xml:space="preserve"> vulnerability</w:t>
      </w:r>
      <w:r>
        <w:rPr>
          <w:rFonts w:ascii="Times New Roman" w:eastAsia="Yu Gothic UI Light" w:hAnsi="Times New Roman" w:cs="Times New Roman"/>
          <w:sz w:val="24"/>
          <w:szCs w:val="24"/>
        </w:rPr>
        <w:t xml:space="preserve"> reported under the Program</w:t>
      </w:r>
      <w:r w:rsidRPr="005A07ED">
        <w:rPr>
          <w:rFonts w:ascii="Times New Roman" w:eastAsia="Yu Gothic UI Light" w:hAnsi="Times New Roman" w:cs="Times New Roman"/>
          <w:sz w:val="24"/>
          <w:szCs w:val="24"/>
        </w:rPr>
        <w:t xml:space="preserve"> by </w:t>
      </w:r>
      <w:r>
        <w:rPr>
          <w:rFonts w:ascii="Times New Roman" w:eastAsia="Yu Gothic UI Light" w:hAnsi="Times New Roman" w:cs="Times New Roman"/>
          <w:sz w:val="24"/>
          <w:szCs w:val="24"/>
        </w:rPr>
        <w:t xml:space="preserve">either having </w:t>
      </w:r>
      <w:r w:rsidRPr="005A07ED">
        <w:rPr>
          <w:rFonts w:ascii="Times New Roman" w:eastAsia="Yu Gothic UI Light" w:hAnsi="Times New Roman" w:cs="Times New Roman"/>
          <w:sz w:val="24"/>
          <w:szCs w:val="24"/>
        </w:rPr>
        <w:t>eliminat</w:t>
      </w:r>
      <w:r>
        <w:rPr>
          <w:rFonts w:ascii="Times New Roman" w:eastAsia="Yu Gothic UI Light" w:hAnsi="Times New Roman" w:cs="Times New Roman"/>
          <w:sz w:val="24"/>
          <w:szCs w:val="24"/>
        </w:rPr>
        <w:t>ed</w:t>
      </w:r>
      <w:r w:rsidRPr="005A07ED">
        <w:rPr>
          <w:rFonts w:ascii="Times New Roman" w:eastAsia="Yu Gothic UI Light" w:hAnsi="Times New Roman" w:cs="Times New Roman"/>
          <w:sz w:val="24"/>
          <w:szCs w:val="24"/>
        </w:rPr>
        <w:t xml:space="preserve"> </w:t>
      </w:r>
      <w:r>
        <w:rPr>
          <w:rFonts w:ascii="Times New Roman" w:eastAsia="Yu Gothic UI Light" w:hAnsi="Times New Roman" w:cs="Times New Roman"/>
          <w:sz w:val="24"/>
          <w:szCs w:val="24"/>
        </w:rPr>
        <w:t xml:space="preserve">it </w:t>
      </w:r>
      <w:r w:rsidRPr="005A07ED">
        <w:rPr>
          <w:rFonts w:ascii="Times New Roman" w:eastAsia="Yu Gothic UI Light" w:hAnsi="Times New Roman" w:cs="Times New Roman"/>
          <w:sz w:val="24"/>
          <w:szCs w:val="24"/>
        </w:rPr>
        <w:t>(such as through reconfiguration, software</w:t>
      </w:r>
      <w:r>
        <w:rPr>
          <w:rFonts w:ascii="Times New Roman" w:eastAsia="Yu Gothic UI Light" w:hAnsi="Times New Roman" w:cs="Times New Roman"/>
          <w:sz w:val="24"/>
          <w:szCs w:val="24"/>
        </w:rPr>
        <w:t xml:space="preserve"> updates or patching, etc), or by providing </w:t>
      </w:r>
      <w:r w:rsidRPr="005A07ED">
        <w:rPr>
          <w:rFonts w:ascii="Times New Roman" w:eastAsia="Yu Gothic UI Light" w:hAnsi="Times New Roman" w:cs="Times New Roman"/>
          <w:sz w:val="24"/>
          <w:szCs w:val="24"/>
        </w:rPr>
        <w:t xml:space="preserve">acknowledgment and </w:t>
      </w:r>
      <w:r>
        <w:rPr>
          <w:rFonts w:ascii="Times New Roman" w:eastAsia="Yu Gothic UI Light" w:hAnsi="Times New Roman" w:cs="Times New Roman"/>
          <w:sz w:val="24"/>
          <w:szCs w:val="24"/>
        </w:rPr>
        <w:t xml:space="preserve">satisfactory explanation that </w:t>
      </w:r>
      <w:r w:rsidRPr="005A07ED">
        <w:rPr>
          <w:rFonts w:ascii="Times New Roman" w:eastAsia="Yu Gothic UI Light" w:hAnsi="Times New Roman" w:cs="Times New Roman"/>
          <w:sz w:val="24"/>
          <w:szCs w:val="24"/>
        </w:rPr>
        <w:t xml:space="preserve">covered data </w:t>
      </w:r>
      <w:r>
        <w:rPr>
          <w:rFonts w:ascii="Times New Roman" w:eastAsia="Yu Gothic UI Light" w:hAnsi="Times New Roman" w:cs="Times New Roman"/>
          <w:sz w:val="24"/>
          <w:szCs w:val="24"/>
        </w:rPr>
        <w:t>has been removed so that the Asset is no longer a covered contractor information system;</w:t>
      </w:r>
    </w:p>
    <w:p w14:paraId="19645C3E" w14:textId="77777777" w:rsidR="004150B6" w:rsidRDefault="004150B6" w:rsidP="004150B6">
      <w:pPr>
        <w:pStyle w:val="ListParagraph"/>
        <w:spacing w:after="0"/>
        <w:rPr>
          <w:rFonts w:ascii="Times New Roman" w:eastAsia="Yu Gothic UI Light" w:hAnsi="Times New Roman" w:cs="Times New Roman"/>
          <w:sz w:val="24"/>
          <w:szCs w:val="24"/>
        </w:rPr>
      </w:pPr>
    </w:p>
    <w:p w14:paraId="3A338653"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lastRenderedPageBreak/>
        <w:t>A Participant’s report of having mitigated a vulnerability will be validated by DIB-VDP analysts and that DIB-VDP has sole discretion to determine whether a vulnerability has been satisfactorily mitigated;</w:t>
      </w:r>
    </w:p>
    <w:p w14:paraId="65B4E2C9" w14:textId="77777777" w:rsidR="004150B6" w:rsidRPr="00C47295" w:rsidRDefault="004150B6" w:rsidP="004150B6">
      <w:pPr>
        <w:pStyle w:val="ListParagraph"/>
        <w:spacing w:after="0"/>
        <w:rPr>
          <w:rFonts w:ascii="Times New Roman" w:eastAsia="Yu Gothic UI Light" w:hAnsi="Times New Roman" w:cs="Times New Roman"/>
          <w:sz w:val="24"/>
          <w:szCs w:val="24"/>
        </w:rPr>
      </w:pPr>
    </w:p>
    <w:p w14:paraId="676D218B"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N</w:t>
      </w:r>
      <w:r w:rsidRPr="00914E25">
        <w:rPr>
          <w:rFonts w:ascii="Times New Roman" w:eastAsia="Yu Gothic UI Light" w:hAnsi="Times New Roman" w:cs="Times New Roman"/>
          <w:sz w:val="24"/>
          <w:szCs w:val="24"/>
        </w:rPr>
        <w:t xml:space="preserve">either the </w:t>
      </w:r>
      <w:r>
        <w:rPr>
          <w:rFonts w:ascii="Times New Roman" w:eastAsia="Yu Gothic UI Light" w:hAnsi="Times New Roman" w:cs="Times New Roman"/>
          <w:sz w:val="24"/>
          <w:szCs w:val="24"/>
        </w:rPr>
        <w:t>Participant</w:t>
      </w:r>
      <w:r w:rsidRPr="00914E25">
        <w:rPr>
          <w:rFonts w:ascii="Times New Roman" w:eastAsia="Yu Gothic UI Light" w:hAnsi="Times New Roman" w:cs="Times New Roman"/>
          <w:sz w:val="24"/>
          <w:szCs w:val="24"/>
        </w:rPr>
        <w:t xml:space="preserve">’s voluntary participation in this program, nor the reported results of such participation are intended to create any unfair competitive advantage or disadvantage in DoD source selections or competitions, or to provide any other form of unfair preferential treatment, and shall not in any way be represented or interpreted as a Government endorsement or approval of the </w:t>
      </w:r>
      <w:r>
        <w:rPr>
          <w:rFonts w:ascii="Times New Roman" w:eastAsia="Yu Gothic UI Light" w:hAnsi="Times New Roman" w:cs="Times New Roman"/>
          <w:sz w:val="24"/>
          <w:szCs w:val="24"/>
        </w:rPr>
        <w:t>Participant</w:t>
      </w:r>
      <w:r w:rsidRPr="00914E25">
        <w:rPr>
          <w:rFonts w:ascii="Times New Roman" w:eastAsia="Yu Gothic UI Light" w:hAnsi="Times New Roman" w:cs="Times New Roman"/>
          <w:sz w:val="24"/>
          <w:szCs w:val="24"/>
        </w:rPr>
        <w:t>, its information systems, or its products or services</w:t>
      </w:r>
      <w:r>
        <w:rPr>
          <w:rFonts w:ascii="Times New Roman" w:eastAsia="Yu Gothic UI Light" w:hAnsi="Times New Roman" w:cs="Times New Roman"/>
          <w:sz w:val="24"/>
          <w:szCs w:val="24"/>
        </w:rPr>
        <w:t>;</w:t>
      </w:r>
    </w:p>
    <w:p w14:paraId="60ACBA3F" w14:textId="77777777" w:rsidR="004150B6" w:rsidRDefault="004150B6" w:rsidP="004150B6">
      <w:pPr>
        <w:pStyle w:val="ListParagraph"/>
        <w:spacing w:after="0"/>
        <w:rPr>
          <w:rFonts w:ascii="Times New Roman" w:eastAsia="Yu Gothic UI Light" w:hAnsi="Times New Roman" w:cs="Times New Roman"/>
          <w:sz w:val="24"/>
          <w:szCs w:val="24"/>
        </w:rPr>
      </w:pPr>
    </w:p>
    <w:p w14:paraId="5D71DA2D"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The</w:t>
      </w:r>
      <w:r w:rsidRPr="00914E25">
        <w:rPr>
          <w:rFonts w:ascii="Times New Roman" w:eastAsia="Yu Gothic UI Light" w:hAnsi="Times New Roman" w:cs="Times New Roman"/>
          <w:sz w:val="24"/>
          <w:szCs w:val="24"/>
        </w:rPr>
        <w:t xml:space="preserve"> </w:t>
      </w:r>
      <w:r>
        <w:rPr>
          <w:rFonts w:ascii="Times New Roman" w:eastAsia="Yu Gothic UI Light" w:hAnsi="Times New Roman" w:cs="Times New Roman"/>
          <w:sz w:val="24"/>
          <w:szCs w:val="24"/>
        </w:rPr>
        <w:t>Participant</w:t>
      </w:r>
      <w:r w:rsidRPr="00914E25">
        <w:rPr>
          <w:rFonts w:ascii="Times New Roman" w:eastAsia="Yu Gothic UI Light" w:hAnsi="Times New Roman" w:cs="Times New Roman"/>
          <w:sz w:val="24"/>
          <w:szCs w:val="24"/>
        </w:rPr>
        <w:t xml:space="preserve">’s participation or non-participation in the Program will </w:t>
      </w:r>
      <w:r>
        <w:rPr>
          <w:rFonts w:ascii="Times New Roman" w:eastAsia="Yu Gothic UI Light" w:hAnsi="Times New Roman" w:cs="Times New Roman"/>
          <w:sz w:val="24"/>
          <w:szCs w:val="24"/>
        </w:rPr>
        <w:t>not, by itself,</w:t>
      </w:r>
      <w:r w:rsidRPr="00914E25">
        <w:rPr>
          <w:rFonts w:ascii="Times New Roman" w:eastAsia="Yu Gothic UI Light" w:hAnsi="Times New Roman" w:cs="Times New Roman"/>
          <w:sz w:val="24"/>
          <w:szCs w:val="24"/>
        </w:rPr>
        <w:t xml:space="preserve"> affect the Participant’s Cyber</w:t>
      </w:r>
      <w:r>
        <w:rPr>
          <w:rFonts w:ascii="Times New Roman" w:eastAsia="Yu Gothic UI Light" w:hAnsi="Times New Roman" w:cs="Times New Roman"/>
          <w:sz w:val="24"/>
          <w:szCs w:val="24"/>
        </w:rPr>
        <w:t>security</w:t>
      </w:r>
      <w:r w:rsidRPr="00914E25">
        <w:rPr>
          <w:rFonts w:ascii="Times New Roman" w:eastAsia="Yu Gothic UI Light" w:hAnsi="Times New Roman" w:cs="Times New Roman"/>
          <w:sz w:val="24"/>
          <w:szCs w:val="24"/>
        </w:rPr>
        <w:t xml:space="preserve"> Maturity Model</w:t>
      </w:r>
      <w:r>
        <w:rPr>
          <w:rFonts w:ascii="Times New Roman" w:eastAsia="Yu Gothic UI Light" w:hAnsi="Times New Roman" w:cs="Times New Roman"/>
          <w:sz w:val="24"/>
          <w:szCs w:val="24"/>
        </w:rPr>
        <w:t xml:space="preserve"> Certification (CMMC) or similar</w:t>
      </w:r>
      <w:r w:rsidRPr="00914E25">
        <w:rPr>
          <w:rFonts w:ascii="Times New Roman" w:eastAsia="Yu Gothic UI Light" w:hAnsi="Times New Roman" w:cs="Times New Roman"/>
          <w:sz w:val="24"/>
          <w:szCs w:val="24"/>
        </w:rPr>
        <w:t xml:space="preserve"> rating, if such is established by the DoD</w:t>
      </w:r>
      <w:r>
        <w:rPr>
          <w:rFonts w:ascii="Times New Roman" w:eastAsia="Yu Gothic UI Light" w:hAnsi="Times New Roman" w:cs="Times New Roman"/>
          <w:sz w:val="24"/>
          <w:szCs w:val="24"/>
        </w:rPr>
        <w:t>, however, Participant may, at its sole discretion, offer its participation in the Program as evidence of cybersecurity compliance or maturity or for any other similar purpose;</w:t>
      </w:r>
    </w:p>
    <w:p w14:paraId="73CBE1A3" w14:textId="77777777" w:rsidR="004150B6" w:rsidRPr="00914E25" w:rsidRDefault="004150B6" w:rsidP="004150B6">
      <w:pPr>
        <w:pStyle w:val="ListParagraph"/>
        <w:spacing w:after="0"/>
        <w:rPr>
          <w:rFonts w:ascii="Times New Roman" w:eastAsia="Yu Gothic UI Light" w:hAnsi="Times New Roman" w:cs="Times New Roman"/>
          <w:sz w:val="24"/>
          <w:szCs w:val="24"/>
        </w:rPr>
      </w:pPr>
    </w:p>
    <w:p w14:paraId="6F9C1CA1"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E4020F">
        <w:rPr>
          <w:rFonts w:ascii="Times New Roman" w:eastAsia="Yu Gothic UI Light" w:hAnsi="Times New Roman" w:cs="Times New Roman"/>
          <w:sz w:val="24"/>
          <w:szCs w:val="24"/>
        </w:rPr>
        <w:t xml:space="preserve">A reported vulnerability under </w:t>
      </w:r>
      <w:r>
        <w:rPr>
          <w:rFonts w:ascii="Times New Roman" w:eastAsia="Yu Gothic UI Light" w:hAnsi="Times New Roman" w:cs="Times New Roman"/>
          <w:sz w:val="24"/>
          <w:szCs w:val="24"/>
        </w:rPr>
        <w:t>the Program</w:t>
      </w:r>
      <w:r w:rsidRPr="00E4020F">
        <w:rPr>
          <w:rFonts w:ascii="Times New Roman" w:eastAsia="Yu Gothic UI Light" w:hAnsi="Times New Roman" w:cs="Times New Roman"/>
          <w:sz w:val="24"/>
          <w:szCs w:val="24"/>
        </w:rPr>
        <w:t xml:space="preserve"> is not</w:t>
      </w:r>
      <w:r>
        <w:rPr>
          <w:rFonts w:ascii="Times New Roman" w:eastAsia="Yu Gothic UI Light" w:hAnsi="Times New Roman" w:cs="Times New Roman"/>
          <w:sz w:val="24"/>
          <w:szCs w:val="24"/>
        </w:rPr>
        <w:t>, in and of itself,</w:t>
      </w:r>
      <w:r w:rsidRPr="00E4020F">
        <w:rPr>
          <w:rFonts w:ascii="Times New Roman" w:eastAsia="Yu Gothic UI Light" w:hAnsi="Times New Roman" w:cs="Times New Roman"/>
          <w:sz w:val="24"/>
          <w:szCs w:val="24"/>
        </w:rPr>
        <w:t xml:space="preserve"> considered </w:t>
      </w:r>
      <w:r>
        <w:rPr>
          <w:rFonts w:ascii="Times New Roman" w:eastAsia="Yu Gothic UI Light" w:hAnsi="Times New Roman" w:cs="Times New Roman"/>
          <w:sz w:val="24"/>
          <w:szCs w:val="24"/>
        </w:rPr>
        <w:t xml:space="preserve">to be </w:t>
      </w:r>
      <w:r w:rsidRPr="00E4020F">
        <w:rPr>
          <w:rFonts w:ascii="Times New Roman" w:eastAsia="Yu Gothic UI Light" w:hAnsi="Times New Roman" w:cs="Times New Roman"/>
          <w:sz w:val="24"/>
          <w:szCs w:val="24"/>
        </w:rPr>
        <w:t>a cyber</w:t>
      </w:r>
      <w:r>
        <w:rPr>
          <w:rFonts w:ascii="Times New Roman" w:eastAsia="Yu Gothic UI Light" w:hAnsi="Times New Roman" w:cs="Times New Roman"/>
          <w:sz w:val="24"/>
          <w:szCs w:val="24"/>
        </w:rPr>
        <w:t xml:space="preserve"> </w:t>
      </w:r>
      <w:r w:rsidRPr="00E4020F">
        <w:rPr>
          <w:rFonts w:ascii="Times New Roman" w:eastAsia="Yu Gothic UI Light" w:hAnsi="Times New Roman" w:cs="Times New Roman"/>
          <w:sz w:val="24"/>
          <w:szCs w:val="24"/>
        </w:rPr>
        <w:t xml:space="preserve">incident and does not require a mandatory report </w:t>
      </w:r>
      <w:r>
        <w:rPr>
          <w:rFonts w:ascii="Times New Roman" w:eastAsia="Yu Gothic UI Light" w:hAnsi="Times New Roman" w:cs="Times New Roman"/>
          <w:sz w:val="24"/>
          <w:szCs w:val="24"/>
        </w:rPr>
        <w:t>pursuant to</w:t>
      </w:r>
      <w:r w:rsidRPr="00E4020F">
        <w:rPr>
          <w:rFonts w:ascii="Times New Roman" w:eastAsia="Yu Gothic UI Light" w:hAnsi="Times New Roman" w:cs="Times New Roman"/>
          <w:sz w:val="24"/>
          <w:szCs w:val="24"/>
        </w:rPr>
        <w:t xml:space="preserve"> DFARS </w:t>
      </w:r>
      <w:r>
        <w:rPr>
          <w:rFonts w:ascii="Times New Roman" w:eastAsia="Yu Gothic UI Light" w:hAnsi="Times New Roman" w:cs="Times New Roman"/>
          <w:sz w:val="24"/>
          <w:szCs w:val="24"/>
        </w:rPr>
        <w:t>252.204-7012(c). However, the Participant’s review and efforts to remediate a reported vulnerability may lead to the Participant discovering reportable cyber incidents which may trigger a contractual reporting requirement;</w:t>
      </w:r>
    </w:p>
    <w:p w14:paraId="5303346A" w14:textId="77777777" w:rsidR="004150B6" w:rsidRPr="001C1AAF" w:rsidRDefault="004150B6" w:rsidP="004150B6">
      <w:pPr>
        <w:pStyle w:val="ListParagraph"/>
        <w:spacing w:after="0"/>
        <w:rPr>
          <w:rFonts w:ascii="Times New Roman" w:eastAsia="Yu Gothic UI Light" w:hAnsi="Times New Roman" w:cs="Times New Roman"/>
          <w:sz w:val="24"/>
          <w:szCs w:val="24"/>
        </w:rPr>
      </w:pPr>
    </w:p>
    <w:p w14:paraId="3CFE9DF3"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 xml:space="preserve">The Parties </w:t>
      </w:r>
      <w:r w:rsidRPr="00A248D0">
        <w:rPr>
          <w:rFonts w:ascii="Times New Roman" w:eastAsia="Yu Gothic UI Light" w:hAnsi="Times New Roman" w:cs="Times New Roman"/>
          <w:sz w:val="24"/>
          <w:szCs w:val="24"/>
        </w:rPr>
        <w:t>will conduct their respective activities under this agreement, including all amendments, in accordance with applicable laws and regulations, including restrictions on the interception, monitoring, access, use, and disclosure of electronic communications or data</w:t>
      </w:r>
      <w:r>
        <w:rPr>
          <w:rFonts w:ascii="Times New Roman" w:eastAsia="Yu Gothic UI Light" w:hAnsi="Times New Roman" w:cs="Times New Roman"/>
          <w:sz w:val="24"/>
          <w:szCs w:val="24"/>
        </w:rPr>
        <w:t>;</w:t>
      </w:r>
    </w:p>
    <w:p w14:paraId="0EFE4C25" w14:textId="77777777" w:rsidR="004150B6" w:rsidRPr="001C1AAF" w:rsidRDefault="004150B6" w:rsidP="004150B6">
      <w:pPr>
        <w:pStyle w:val="ListParagraph"/>
        <w:spacing w:after="0"/>
        <w:rPr>
          <w:rFonts w:ascii="Times New Roman" w:eastAsia="Yu Gothic UI Light" w:hAnsi="Times New Roman" w:cs="Times New Roman"/>
          <w:sz w:val="24"/>
          <w:szCs w:val="24"/>
        </w:rPr>
      </w:pPr>
    </w:p>
    <w:p w14:paraId="4CBBEB40" w14:textId="77777777" w:rsidR="004150B6" w:rsidRPr="00E4020F"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E4020F">
        <w:rPr>
          <w:rFonts w:ascii="Times New Roman" w:eastAsia="Yu Gothic UI Light" w:hAnsi="Times New Roman" w:cs="Times New Roman"/>
          <w:sz w:val="24"/>
          <w:szCs w:val="24"/>
        </w:rPr>
        <w:t xml:space="preserve">In accordance with applicable laws and regulations, including restrictions on the interception, monitoring, access, use and disclosure of electronic communications or data and the voluntary, collaborative nature of the activity described in this agreement, the Parties each bear responsibility for its own actions under </w:t>
      </w:r>
      <w:r>
        <w:rPr>
          <w:rFonts w:ascii="Times New Roman" w:eastAsia="Yu Gothic UI Light" w:hAnsi="Times New Roman" w:cs="Times New Roman"/>
          <w:sz w:val="24"/>
          <w:szCs w:val="24"/>
        </w:rPr>
        <w:t>the Program;</w:t>
      </w:r>
    </w:p>
    <w:p w14:paraId="603CDED9" w14:textId="77777777" w:rsidR="004150B6" w:rsidRDefault="004150B6" w:rsidP="004150B6">
      <w:pPr>
        <w:pStyle w:val="ListParagraph"/>
        <w:spacing w:after="0"/>
        <w:rPr>
          <w:rFonts w:ascii="Times New Roman" w:eastAsia="Yu Gothic UI Light" w:hAnsi="Times New Roman" w:cs="Times New Roman"/>
          <w:sz w:val="24"/>
          <w:szCs w:val="24"/>
        </w:rPr>
      </w:pPr>
    </w:p>
    <w:p w14:paraId="1A3E1A8E"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E4020F">
        <w:rPr>
          <w:rFonts w:ascii="Times New Roman" w:eastAsia="Yu Gothic UI Light" w:hAnsi="Times New Roman" w:cs="Times New Roman"/>
          <w:sz w:val="24"/>
          <w:szCs w:val="24"/>
        </w:rPr>
        <w:t xml:space="preserve">This agreement does not abrogate the </w:t>
      </w:r>
      <w:r>
        <w:rPr>
          <w:rFonts w:ascii="Times New Roman" w:eastAsia="Yu Gothic UI Light" w:hAnsi="Times New Roman" w:cs="Times New Roman"/>
          <w:sz w:val="24"/>
          <w:szCs w:val="24"/>
        </w:rPr>
        <w:t>Parties’</w:t>
      </w:r>
      <w:r w:rsidRPr="00E4020F">
        <w:rPr>
          <w:rFonts w:ascii="Times New Roman" w:eastAsia="Yu Gothic UI Light" w:hAnsi="Times New Roman" w:cs="Times New Roman"/>
          <w:sz w:val="24"/>
          <w:szCs w:val="24"/>
        </w:rPr>
        <w:t xml:space="preserve"> rights or obligations regarding the handling, safeguarding, sharing, or reporting of information, or regarding any physical, personnel, or other security requirements, as required by law, regulation, policy, or contractual obligation. Participation in this </w:t>
      </w:r>
      <w:r>
        <w:rPr>
          <w:rFonts w:ascii="Times New Roman" w:eastAsia="Yu Gothic UI Light" w:hAnsi="Times New Roman" w:cs="Times New Roman"/>
          <w:sz w:val="24"/>
          <w:szCs w:val="24"/>
        </w:rPr>
        <w:t>P</w:t>
      </w:r>
      <w:r w:rsidRPr="00E4020F">
        <w:rPr>
          <w:rFonts w:ascii="Times New Roman" w:eastAsia="Yu Gothic UI Light" w:hAnsi="Times New Roman" w:cs="Times New Roman"/>
          <w:sz w:val="24"/>
          <w:szCs w:val="24"/>
        </w:rPr>
        <w:t xml:space="preserve">rogram does </w:t>
      </w:r>
      <w:r w:rsidRPr="00E4020F">
        <w:rPr>
          <w:rFonts w:ascii="Times New Roman" w:eastAsia="Yu Gothic UI Light" w:hAnsi="Times New Roman" w:cs="Times New Roman"/>
          <w:sz w:val="24"/>
          <w:szCs w:val="24"/>
        </w:rPr>
        <w:lastRenderedPageBreak/>
        <w:t xml:space="preserve">not eliminate the requirement for </w:t>
      </w:r>
      <w:r>
        <w:rPr>
          <w:rFonts w:ascii="Times New Roman" w:eastAsia="Yu Gothic UI Light" w:hAnsi="Times New Roman" w:cs="Times New Roman"/>
          <w:sz w:val="24"/>
          <w:szCs w:val="24"/>
        </w:rPr>
        <w:t>a Participant</w:t>
      </w:r>
      <w:r w:rsidRPr="00E4020F">
        <w:rPr>
          <w:rFonts w:ascii="Times New Roman" w:eastAsia="Yu Gothic UI Light" w:hAnsi="Times New Roman" w:cs="Times New Roman"/>
          <w:sz w:val="24"/>
          <w:szCs w:val="24"/>
        </w:rPr>
        <w:t xml:space="preserve"> to report cyber incidents in accordance with legal, regulatory, contractual or other requirements</w:t>
      </w:r>
      <w:r>
        <w:rPr>
          <w:rFonts w:ascii="Times New Roman" w:eastAsia="Yu Gothic UI Light" w:hAnsi="Times New Roman" w:cs="Times New Roman"/>
          <w:sz w:val="24"/>
          <w:szCs w:val="24"/>
        </w:rPr>
        <w:t>;</w:t>
      </w:r>
    </w:p>
    <w:p w14:paraId="5B8D6664" w14:textId="77777777" w:rsidR="004150B6" w:rsidRPr="001C1AAF" w:rsidRDefault="004150B6" w:rsidP="004150B6">
      <w:pPr>
        <w:pStyle w:val="ListParagraph"/>
        <w:ind w:left="360"/>
        <w:rPr>
          <w:rFonts w:ascii="Times New Roman" w:eastAsia="Yu Gothic UI Light" w:hAnsi="Times New Roman" w:cs="Times New Roman"/>
          <w:sz w:val="24"/>
          <w:szCs w:val="24"/>
        </w:rPr>
      </w:pPr>
    </w:p>
    <w:p w14:paraId="5A9DFBFE"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1C1AAF">
        <w:rPr>
          <w:rFonts w:ascii="Times New Roman" w:eastAsia="Yu Gothic UI Light" w:hAnsi="Times New Roman" w:cs="Times New Roman"/>
          <w:sz w:val="24"/>
          <w:szCs w:val="24"/>
        </w:rPr>
        <w:t xml:space="preserve">Data gathered by </w:t>
      </w:r>
      <w:r>
        <w:rPr>
          <w:rFonts w:ascii="Times New Roman" w:eastAsia="Yu Gothic UI Light" w:hAnsi="Times New Roman" w:cs="Times New Roman"/>
          <w:sz w:val="24"/>
          <w:szCs w:val="24"/>
        </w:rPr>
        <w:t>Researchers</w:t>
      </w:r>
      <w:r w:rsidRPr="001C1AAF">
        <w:rPr>
          <w:rFonts w:ascii="Times New Roman" w:eastAsia="Yu Gothic UI Light" w:hAnsi="Times New Roman" w:cs="Times New Roman"/>
          <w:sz w:val="24"/>
          <w:szCs w:val="24"/>
        </w:rPr>
        <w:t xml:space="preserve"> and by DC3-VDP </w:t>
      </w:r>
      <w:r>
        <w:rPr>
          <w:rFonts w:ascii="Times New Roman" w:eastAsia="Yu Gothic UI Light" w:hAnsi="Times New Roman" w:cs="Times New Roman"/>
          <w:sz w:val="24"/>
          <w:szCs w:val="24"/>
        </w:rPr>
        <w:t>personnel</w:t>
      </w:r>
      <w:r w:rsidRPr="001C1AAF">
        <w:rPr>
          <w:rFonts w:ascii="Times New Roman" w:eastAsia="Yu Gothic UI Light" w:hAnsi="Times New Roman" w:cs="Times New Roman"/>
          <w:sz w:val="24"/>
          <w:szCs w:val="24"/>
        </w:rPr>
        <w:t xml:space="preserve"> will be stored at the unclassified level</w:t>
      </w:r>
      <w:r>
        <w:rPr>
          <w:rFonts w:ascii="Times New Roman" w:eastAsia="Yu Gothic UI Light" w:hAnsi="Times New Roman" w:cs="Times New Roman"/>
          <w:sz w:val="24"/>
          <w:szCs w:val="24"/>
        </w:rPr>
        <w:t>;</w:t>
      </w:r>
    </w:p>
    <w:p w14:paraId="79D92E2A" w14:textId="77777777" w:rsidR="004150B6" w:rsidRPr="001C1AAF" w:rsidRDefault="004150B6" w:rsidP="004150B6">
      <w:pPr>
        <w:pStyle w:val="ListParagraph"/>
        <w:ind w:left="360"/>
        <w:rPr>
          <w:rFonts w:ascii="Times New Roman" w:eastAsia="Yu Gothic UI Light" w:hAnsi="Times New Roman" w:cs="Times New Roman"/>
          <w:sz w:val="24"/>
          <w:szCs w:val="24"/>
        </w:rPr>
      </w:pPr>
    </w:p>
    <w:p w14:paraId="1BCCFADE" w14:textId="77777777" w:rsidR="004150B6" w:rsidRPr="0075214B"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1C1AAF">
        <w:rPr>
          <w:rFonts w:ascii="Times New Roman" w:eastAsia="Yu Gothic UI Light" w:hAnsi="Times New Roman" w:cs="Times New Roman"/>
          <w:sz w:val="24"/>
          <w:szCs w:val="24"/>
        </w:rPr>
        <w:t xml:space="preserve">All data will be gathered by </w:t>
      </w:r>
      <w:r>
        <w:rPr>
          <w:rFonts w:ascii="Times New Roman" w:eastAsia="Yu Gothic UI Light" w:hAnsi="Times New Roman" w:cs="Times New Roman"/>
          <w:sz w:val="24"/>
          <w:szCs w:val="24"/>
        </w:rPr>
        <w:t>Researchers</w:t>
      </w:r>
      <w:r w:rsidRPr="001C1AAF">
        <w:rPr>
          <w:rFonts w:ascii="Times New Roman" w:eastAsia="Yu Gothic UI Light" w:hAnsi="Times New Roman" w:cs="Times New Roman"/>
          <w:sz w:val="24"/>
          <w:szCs w:val="24"/>
        </w:rPr>
        <w:t xml:space="preserve"> and submitted directly to </w:t>
      </w:r>
      <w:r>
        <w:rPr>
          <w:rFonts w:ascii="Times New Roman" w:eastAsia="Yu Gothic UI Light" w:hAnsi="Times New Roman" w:cs="Times New Roman"/>
          <w:sz w:val="24"/>
          <w:szCs w:val="24"/>
        </w:rPr>
        <w:t xml:space="preserve">a </w:t>
      </w:r>
      <w:r w:rsidRPr="00E03E79">
        <w:rPr>
          <w:rFonts w:ascii="Times New Roman" w:eastAsia="Yu Gothic UI Light" w:hAnsi="Times New Roman" w:cs="Times New Roman"/>
          <w:sz w:val="24"/>
          <w:szCs w:val="24"/>
        </w:rPr>
        <w:t xml:space="preserve">web portal </w:t>
      </w:r>
      <w:r>
        <w:rPr>
          <w:rFonts w:ascii="Times New Roman" w:eastAsia="Yu Gothic UI Light" w:hAnsi="Times New Roman" w:cs="Times New Roman"/>
          <w:sz w:val="24"/>
          <w:szCs w:val="24"/>
        </w:rPr>
        <w:t>operated by a third-party contractor, subject to the non-disclosure provisions as contained in this Agreement, contracted by DoD as an intermediary for crowd-sourced vulnerability reporting</w:t>
      </w:r>
      <w:r w:rsidRPr="001C1AAF">
        <w:rPr>
          <w:rFonts w:ascii="Times New Roman" w:eastAsia="Yu Gothic UI Light" w:hAnsi="Times New Roman" w:cs="Times New Roman"/>
          <w:sz w:val="24"/>
          <w:szCs w:val="24"/>
        </w:rPr>
        <w:t xml:space="preserve">. Using a secure connection, DoD will pull this information directly from </w:t>
      </w:r>
      <w:r>
        <w:rPr>
          <w:rFonts w:ascii="Times New Roman" w:eastAsia="Yu Gothic UI Light" w:hAnsi="Times New Roman" w:cs="Times New Roman"/>
          <w:sz w:val="24"/>
          <w:szCs w:val="24"/>
        </w:rPr>
        <w:t>the third-party contractor</w:t>
      </w:r>
      <w:r w:rsidRPr="001C1AAF">
        <w:rPr>
          <w:rFonts w:ascii="Times New Roman" w:eastAsia="Yu Gothic UI Light" w:hAnsi="Times New Roman" w:cs="Times New Roman"/>
          <w:sz w:val="24"/>
          <w:szCs w:val="24"/>
        </w:rPr>
        <w:t xml:space="preserve"> and this information will then be disseminated </w:t>
      </w:r>
      <w:r>
        <w:rPr>
          <w:rFonts w:ascii="Times New Roman" w:eastAsia="Yu Gothic UI Light" w:hAnsi="Times New Roman" w:cs="Times New Roman"/>
          <w:sz w:val="24"/>
          <w:szCs w:val="24"/>
        </w:rPr>
        <w:t xml:space="preserve">only to the </w:t>
      </w:r>
      <w:r w:rsidRPr="001C1AAF">
        <w:rPr>
          <w:rFonts w:ascii="Times New Roman" w:eastAsia="Yu Gothic UI Light" w:hAnsi="Times New Roman" w:cs="Times New Roman"/>
          <w:sz w:val="24"/>
          <w:szCs w:val="24"/>
        </w:rPr>
        <w:t xml:space="preserve">affected </w:t>
      </w:r>
      <w:r>
        <w:rPr>
          <w:rFonts w:ascii="Times New Roman" w:eastAsia="Yu Gothic UI Light" w:hAnsi="Times New Roman" w:cs="Times New Roman"/>
          <w:sz w:val="24"/>
          <w:szCs w:val="24"/>
        </w:rPr>
        <w:t>Participant</w:t>
      </w:r>
      <w:r w:rsidRPr="001C1AAF">
        <w:rPr>
          <w:rFonts w:ascii="Times New Roman" w:eastAsia="Yu Gothic UI Light" w:hAnsi="Times New Roman" w:cs="Times New Roman"/>
          <w:sz w:val="24"/>
          <w:szCs w:val="24"/>
        </w:rPr>
        <w:t xml:space="preserve"> through</w:t>
      </w:r>
      <w:r>
        <w:rPr>
          <w:rFonts w:ascii="Times New Roman" w:eastAsia="Yu Gothic UI Light" w:hAnsi="Times New Roman" w:cs="Times New Roman"/>
          <w:sz w:val="24"/>
          <w:szCs w:val="24"/>
        </w:rPr>
        <w:t xml:space="preserve"> a tailored module within</w:t>
      </w:r>
      <w:r w:rsidRPr="001C1AAF">
        <w:rPr>
          <w:rFonts w:ascii="Times New Roman" w:eastAsia="Yu Gothic UI Light" w:hAnsi="Times New Roman" w:cs="Times New Roman"/>
          <w:sz w:val="24"/>
          <w:szCs w:val="24"/>
        </w:rPr>
        <w:t xml:space="preserve"> the DoD</w:t>
      </w:r>
      <w:r>
        <w:rPr>
          <w:rFonts w:ascii="Times New Roman" w:eastAsia="Yu Gothic UI Light" w:hAnsi="Times New Roman" w:cs="Times New Roman"/>
          <w:sz w:val="24"/>
          <w:szCs w:val="24"/>
        </w:rPr>
        <w:t>-</w:t>
      </w:r>
      <w:r w:rsidRPr="001C1AAF">
        <w:rPr>
          <w:rFonts w:ascii="Times New Roman" w:eastAsia="Yu Gothic UI Light" w:hAnsi="Times New Roman" w:cs="Times New Roman"/>
          <w:sz w:val="24"/>
          <w:szCs w:val="24"/>
        </w:rPr>
        <w:t xml:space="preserve">owned and operated </w:t>
      </w:r>
      <w:r>
        <w:rPr>
          <w:rFonts w:ascii="Times New Roman" w:eastAsia="Yu Gothic UI Light" w:hAnsi="Times New Roman" w:cs="Times New Roman"/>
          <w:sz w:val="24"/>
          <w:szCs w:val="24"/>
        </w:rPr>
        <w:t>“</w:t>
      </w:r>
      <w:r w:rsidRPr="001C1AAF">
        <w:rPr>
          <w:rFonts w:ascii="Times New Roman" w:eastAsia="Yu Gothic UI Light" w:hAnsi="Times New Roman" w:cs="Times New Roman"/>
          <w:sz w:val="24"/>
          <w:szCs w:val="24"/>
        </w:rPr>
        <w:t xml:space="preserve">Vulnerability </w:t>
      </w:r>
      <w:r>
        <w:rPr>
          <w:rFonts w:ascii="Times New Roman" w:eastAsia="Yu Gothic UI Light" w:hAnsi="Times New Roman" w:cs="Times New Roman"/>
          <w:sz w:val="24"/>
          <w:szCs w:val="24"/>
        </w:rPr>
        <w:t>Report</w:t>
      </w:r>
      <w:r w:rsidRPr="001C1AAF">
        <w:rPr>
          <w:rFonts w:ascii="Times New Roman" w:eastAsia="Yu Gothic UI Light" w:hAnsi="Times New Roman" w:cs="Times New Roman"/>
          <w:sz w:val="24"/>
          <w:szCs w:val="24"/>
        </w:rPr>
        <w:t xml:space="preserve"> Management Network</w:t>
      </w:r>
      <w:r>
        <w:rPr>
          <w:rFonts w:ascii="Times New Roman" w:eastAsia="Yu Gothic UI Light" w:hAnsi="Times New Roman" w:cs="Times New Roman"/>
          <w:sz w:val="24"/>
          <w:szCs w:val="24"/>
        </w:rPr>
        <w:t>”</w:t>
      </w:r>
      <w:r w:rsidRPr="001C1AAF">
        <w:rPr>
          <w:rFonts w:ascii="Times New Roman" w:eastAsia="Yu Gothic UI Light" w:hAnsi="Times New Roman" w:cs="Times New Roman"/>
          <w:sz w:val="24"/>
          <w:szCs w:val="24"/>
        </w:rPr>
        <w:t xml:space="preserve"> (VRMN)</w:t>
      </w:r>
      <w:r>
        <w:rPr>
          <w:rFonts w:ascii="Times New Roman" w:eastAsia="Yu Gothic UI Light" w:hAnsi="Times New Roman" w:cs="Times New Roman"/>
          <w:sz w:val="24"/>
          <w:szCs w:val="24"/>
        </w:rPr>
        <w:t>;</w:t>
      </w:r>
    </w:p>
    <w:p w14:paraId="21C0E8FF" w14:textId="77777777" w:rsidR="004150B6" w:rsidRPr="001C1AAF" w:rsidRDefault="004150B6" w:rsidP="004150B6">
      <w:pPr>
        <w:pStyle w:val="ListParagraph"/>
        <w:ind w:left="360"/>
        <w:rPr>
          <w:rFonts w:ascii="Times New Roman" w:eastAsia="Yu Gothic UI Light" w:hAnsi="Times New Roman" w:cs="Times New Roman"/>
          <w:sz w:val="24"/>
          <w:szCs w:val="24"/>
        </w:rPr>
      </w:pPr>
    </w:p>
    <w:p w14:paraId="00B74A05" w14:textId="77777777" w:rsidR="004150B6" w:rsidRPr="001C1AAF"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I</w:t>
      </w:r>
      <w:r w:rsidRPr="001C1AAF">
        <w:rPr>
          <w:rFonts w:ascii="Times New Roman" w:eastAsia="Yu Gothic UI Light" w:hAnsi="Times New Roman" w:cs="Times New Roman"/>
          <w:sz w:val="24"/>
          <w:szCs w:val="24"/>
        </w:rPr>
        <w:t xml:space="preserve">nformation shared by the </w:t>
      </w:r>
      <w:r>
        <w:rPr>
          <w:rFonts w:ascii="Times New Roman" w:eastAsia="Yu Gothic UI Light" w:hAnsi="Times New Roman" w:cs="Times New Roman"/>
          <w:sz w:val="24"/>
          <w:szCs w:val="24"/>
        </w:rPr>
        <w:t xml:space="preserve">Participant </w:t>
      </w:r>
      <w:r w:rsidRPr="001C1AAF">
        <w:rPr>
          <w:rFonts w:ascii="Times New Roman" w:eastAsia="Yu Gothic UI Light" w:hAnsi="Times New Roman" w:cs="Times New Roman"/>
          <w:sz w:val="24"/>
          <w:szCs w:val="24"/>
        </w:rPr>
        <w:t xml:space="preserve">or discovered by </w:t>
      </w:r>
      <w:r>
        <w:rPr>
          <w:rFonts w:ascii="Times New Roman" w:eastAsia="Yu Gothic UI Light" w:hAnsi="Times New Roman" w:cs="Times New Roman"/>
          <w:sz w:val="24"/>
          <w:szCs w:val="24"/>
        </w:rPr>
        <w:t>Researchers</w:t>
      </w:r>
      <w:r w:rsidRPr="001C1AAF">
        <w:rPr>
          <w:rFonts w:ascii="Times New Roman" w:eastAsia="Yu Gothic UI Light" w:hAnsi="Times New Roman" w:cs="Times New Roman"/>
          <w:sz w:val="24"/>
          <w:szCs w:val="24"/>
        </w:rPr>
        <w:t xml:space="preserve"> under this program may include sensitive proprietary, commercial, or operational information that is not customarily </w:t>
      </w:r>
      <w:r>
        <w:rPr>
          <w:rFonts w:ascii="Times New Roman" w:eastAsia="Yu Gothic UI Light" w:hAnsi="Times New Roman" w:cs="Times New Roman"/>
          <w:sz w:val="24"/>
          <w:szCs w:val="24"/>
        </w:rPr>
        <w:t xml:space="preserve">externally </w:t>
      </w:r>
      <w:r w:rsidRPr="001C1AAF">
        <w:rPr>
          <w:rFonts w:ascii="Times New Roman" w:eastAsia="Yu Gothic UI Light" w:hAnsi="Times New Roman" w:cs="Times New Roman"/>
          <w:sz w:val="24"/>
          <w:szCs w:val="24"/>
        </w:rPr>
        <w:t xml:space="preserve">shared, and that the unauthorized use or disclosure of such information </w:t>
      </w:r>
      <w:r>
        <w:rPr>
          <w:rFonts w:ascii="Times New Roman" w:eastAsia="Yu Gothic UI Light" w:hAnsi="Times New Roman" w:cs="Times New Roman"/>
          <w:sz w:val="24"/>
          <w:szCs w:val="24"/>
        </w:rPr>
        <w:t>might</w:t>
      </w:r>
      <w:r w:rsidRPr="001C1AAF">
        <w:rPr>
          <w:rFonts w:ascii="Times New Roman" w:eastAsia="Yu Gothic UI Light" w:hAnsi="Times New Roman" w:cs="Times New Roman"/>
          <w:sz w:val="24"/>
          <w:szCs w:val="24"/>
        </w:rPr>
        <w:t xml:space="preserve"> cause substantial competitive harm to the </w:t>
      </w:r>
      <w:r>
        <w:rPr>
          <w:rFonts w:ascii="Times New Roman" w:eastAsia="Yu Gothic UI Light" w:hAnsi="Times New Roman" w:cs="Times New Roman"/>
          <w:sz w:val="24"/>
          <w:szCs w:val="24"/>
        </w:rPr>
        <w:t>Participant, and that regarding such information:</w:t>
      </w:r>
    </w:p>
    <w:p w14:paraId="129F4AF5" w14:textId="77777777" w:rsidR="004150B6" w:rsidRDefault="004150B6" w:rsidP="004150B6">
      <w:pPr>
        <w:pStyle w:val="ListParagraph"/>
        <w:spacing w:after="0"/>
        <w:ind w:left="1080"/>
        <w:rPr>
          <w:rFonts w:ascii="Times New Roman" w:eastAsia="Yu Gothic UI Light" w:hAnsi="Times New Roman" w:cs="Times New Roman"/>
          <w:sz w:val="24"/>
          <w:szCs w:val="24"/>
        </w:rPr>
      </w:pPr>
    </w:p>
    <w:p w14:paraId="040B41C5" w14:textId="77777777" w:rsidR="004150B6" w:rsidRDefault="004150B6" w:rsidP="004150B6">
      <w:pPr>
        <w:pStyle w:val="ListParagraph"/>
        <w:numPr>
          <w:ilvl w:val="2"/>
          <w:numId w:val="44"/>
        </w:numPr>
        <w:spacing w:after="0" w:line="259" w:lineRule="auto"/>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DIB-VDP</w:t>
      </w:r>
      <w:r w:rsidRPr="001C1AAF">
        <w:rPr>
          <w:rFonts w:ascii="Times New Roman" w:eastAsia="Yu Gothic UI Light" w:hAnsi="Times New Roman" w:cs="Times New Roman"/>
          <w:sz w:val="24"/>
          <w:szCs w:val="24"/>
        </w:rPr>
        <w:t xml:space="preserve"> </w:t>
      </w:r>
      <w:r>
        <w:rPr>
          <w:rFonts w:ascii="Times New Roman" w:eastAsia="Yu Gothic UI Light" w:hAnsi="Times New Roman" w:cs="Times New Roman"/>
          <w:sz w:val="24"/>
          <w:szCs w:val="24"/>
        </w:rPr>
        <w:t>will</w:t>
      </w:r>
      <w:r w:rsidRPr="001C1AAF">
        <w:rPr>
          <w:rFonts w:ascii="Times New Roman" w:eastAsia="Yu Gothic UI Light" w:hAnsi="Times New Roman" w:cs="Times New Roman"/>
          <w:sz w:val="24"/>
          <w:szCs w:val="24"/>
        </w:rPr>
        <w:t xml:space="preserve"> take reasonable steps to protect against the unauthorized use or release of contractor attributional/proprietary information </w:t>
      </w:r>
      <w:r>
        <w:rPr>
          <w:rFonts w:ascii="Times New Roman" w:eastAsia="Yu Gothic UI Light" w:hAnsi="Times New Roman" w:cs="Times New Roman"/>
          <w:sz w:val="24"/>
          <w:szCs w:val="24"/>
        </w:rPr>
        <w:t>ob</w:t>
      </w:r>
      <w:r w:rsidRPr="001C1AAF">
        <w:rPr>
          <w:rFonts w:ascii="Times New Roman" w:eastAsia="Yu Gothic UI Light" w:hAnsi="Times New Roman" w:cs="Times New Roman"/>
          <w:sz w:val="24"/>
          <w:szCs w:val="24"/>
        </w:rPr>
        <w:t xml:space="preserve">tained </w:t>
      </w:r>
      <w:r>
        <w:rPr>
          <w:rFonts w:ascii="Times New Roman" w:eastAsia="Yu Gothic UI Light" w:hAnsi="Times New Roman" w:cs="Times New Roman"/>
          <w:sz w:val="24"/>
          <w:szCs w:val="24"/>
        </w:rPr>
        <w:t>based on</w:t>
      </w:r>
      <w:r w:rsidRPr="001C1AAF">
        <w:rPr>
          <w:rFonts w:ascii="Times New Roman" w:eastAsia="Yu Gothic UI Light" w:hAnsi="Times New Roman" w:cs="Times New Roman"/>
          <w:sz w:val="24"/>
          <w:szCs w:val="24"/>
        </w:rPr>
        <w:t xml:space="preserve"> </w:t>
      </w:r>
      <w:r>
        <w:rPr>
          <w:rFonts w:ascii="Times New Roman" w:eastAsia="Yu Gothic UI Light" w:hAnsi="Times New Roman" w:cs="Times New Roman"/>
          <w:sz w:val="24"/>
          <w:szCs w:val="24"/>
        </w:rPr>
        <w:t>Participant</w:t>
      </w:r>
      <w:r w:rsidRPr="001C1AAF">
        <w:rPr>
          <w:rFonts w:ascii="Times New Roman" w:eastAsia="Yu Gothic UI Light" w:hAnsi="Times New Roman" w:cs="Times New Roman"/>
          <w:sz w:val="24"/>
          <w:szCs w:val="24"/>
        </w:rPr>
        <w:t xml:space="preserve"> participation in t</w:t>
      </w:r>
      <w:r>
        <w:rPr>
          <w:rFonts w:ascii="Times New Roman" w:eastAsia="Yu Gothic UI Light" w:hAnsi="Times New Roman" w:cs="Times New Roman"/>
          <w:sz w:val="24"/>
          <w:szCs w:val="24"/>
        </w:rPr>
        <w:t>he P</w:t>
      </w:r>
      <w:r w:rsidRPr="001C1AAF">
        <w:rPr>
          <w:rFonts w:ascii="Times New Roman" w:eastAsia="Yu Gothic UI Light" w:hAnsi="Times New Roman" w:cs="Times New Roman"/>
          <w:sz w:val="24"/>
          <w:szCs w:val="24"/>
        </w:rPr>
        <w:t>rogram</w:t>
      </w:r>
      <w:r>
        <w:rPr>
          <w:rFonts w:ascii="Times New Roman" w:eastAsia="Yu Gothic UI Light" w:hAnsi="Times New Roman" w:cs="Times New Roman"/>
          <w:sz w:val="24"/>
          <w:szCs w:val="24"/>
        </w:rPr>
        <w:t>, and</w:t>
      </w:r>
    </w:p>
    <w:p w14:paraId="3EE6DA5A" w14:textId="77777777" w:rsidR="004150B6" w:rsidRDefault="004150B6" w:rsidP="004150B6">
      <w:pPr>
        <w:pStyle w:val="ListParagraph"/>
        <w:numPr>
          <w:ilvl w:val="2"/>
          <w:numId w:val="44"/>
        </w:numPr>
        <w:spacing w:after="0" w:line="259" w:lineRule="auto"/>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 xml:space="preserve">DIB-VDP </w:t>
      </w:r>
      <w:r w:rsidRPr="00D010BC">
        <w:rPr>
          <w:rFonts w:ascii="Times New Roman" w:eastAsia="Yu Gothic UI Light" w:hAnsi="Times New Roman" w:cs="Times New Roman"/>
          <w:sz w:val="24"/>
          <w:szCs w:val="24"/>
        </w:rPr>
        <w:t>will restrict its internal use and disclosure of contractor attributional/proprietary information to only Government personnel and Government support contractors that are bound by appropriate confidentiality obligations and restrictions relating to the handling of this sensitive information and are engaged in lawfully authorized activities</w:t>
      </w:r>
      <w:r>
        <w:rPr>
          <w:rFonts w:ascii="Times New Roman" w:eastAsia="Yu Gothic UI Light" w:hAnsi="Times New Roman" w:cs="Times New Roman"/>
          <w:sz w:val="24"/>
          <w:szCs w:val="24"/>
        </w:rPr>
        <w:t>, and</w:t>
      </w:r>
    </w:p>
    <w:p w14:paraId="39537E3C" w14:textId="77777777" w:rsidR="004150B6" w:rsidRDefault="004150B6" w:rsidP="004150B6">
      <w:pPr>
        <w:pStyle w:val="ListParagraph"/>
        <w:numPr>
          <w:ilvl w:val="2"/>
          <w:numId w:val="44"/>
        </w:numPr>
        <w:spacing w:after="0" w:line="259" w:lineRule="auto"/>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 xml:space="preserve">Participant </w:t>
      </w:r>
      <w:r w:rsidRPr="001C1AAF">
        <w:rPr>
          <w:rFonts w:ascii="Times New Roman" w:eastAsia="Yu Gothic UI Light" w:hAnsi="Times New Roman" w:cs="Times New Roman"/>
          <w:sz w:val="24"/>
          <w:szCs w:val="24"/>
        </w:rPr>
        <w:t xml:space="preserve">attributional/proprietary information is maintained </w:t>
      </w:r>
      <w:r>
        <w:rPr>
          <w:rFonts w:ascii="Times New Roman" w:eastAsia="Yu Gothic UI Light" w:hAnsi="Times New Roman" w:cs="Times New Roman"/>
          <w:sz w:val="24"/>
          <w:szCs w:val="24"/>
        </w:rPr>
        <w:t>within DIB-VDP</w:t>
      </w:r>
      <w:r w:rsidRPr="001C1AAF">
        <w:rPr>
          <w:rFonts w:ascii="Times New Roman" w:eastAsia="Yu Gothic UI Light" w:hAnsi="Times New Roman" w:cs="Times New Roman"/>
          <w:sz w:val="24"/>
          <w:szCs w:val="24"/>
        </w:rPr>
        <w:t xml:space="preserve"> to the maximum extent practicable</w:t>
      </w:r>
      <w:r>
        <w:rPr>
          <w:rFonts w:ascii="Times New Roman" w:eastAsia="Yu Gothic UI Light" w:hAnsi="Times New Roman" w:cs="Times New Roman"/>
          <w:sz w:val="24"/>
          <w:szCs w:val="24"/>
        </w:rPr>
        <w:t>, however, based on a DIB-VDP determination of a national security purpose or as otherwise required by law, DIB-VDP</w:t>
      </w:r>
      <w:r w:rsidRPr="001C1AAF">
        <w:rPr>
          <w:rFonts w:ascii="Times New Roman" w:eastAsia="Yu Gothic UI Light" w:hAnsi="Times New Roman" w:cs="Times New Roman"/>
          <w:sz w:val="24"/>
          <w:szCs w:val="24"/>
        </w:rPr>
        <w:t xml:space="preserve"> </w:t>
      </w:r>
      <w:r>
        <w:rPr>
          <w:rFonts w:ascii="Times New Roman" w:eastAsia="Yu Gothic UI Light" w:hAnsi="Times New Roman" w:cs="Times New Roman"/>
          <w:sz w:val="24"/>
          <w:szCs w:val="24"/>
        </w:rPr>
        <w:t>may share</w:t>
      </w:r>
      <w:r w:rsidRPr="001C1AAF">
        <w:rPr>
          <w:rFonts w:ascii="Times New Roman" w:eastAsia="Yu Gothic UI Light" w:hAnsi="Times New Roman" w:cs="Times New Roman"/>
          <w:sz w:val="24"/>
          <w:szCs w:val="24"/>
        </w:rPr>
        <w:t xml:space="preserve"> contractor attributional/proprietary information outside of </w:t>
      </w:r>
      <w:r>
        <w:rPr>
          <w:rFonts w:ascii="Times New Roman" w:eastAsia="Yu Gothic UI Light" w:hAnsi="Times New Roman" w:cs="Times New Roman"/>
          <w:sz w:val="24"/>
          <w:szCs w:val="24"/>
        </w:rPr>
        <w:t>DIB-VDP</w:t>
      </w:r>
      <w:r w:rsidRPr="001C1AAF">
        <w:rPr>
          <w:rFonts w:ascii="Times New Roman" w:eastAsia="Yu Gothic UI Light" w:hAnsi="Times New Roman" w:cs="Times New Roman"/>
          <w:sz w:val="24"/>
          <w:szCs w:val="24"/>
        </w:rPr>
        <w:t xml:space="preserve"> on a need-to-know basis </w:t>
      </w:r>
      <w:r>
        <w:rPr>
          <w:rFonts w:ascii="Times New Roman" w:eastAsia="Yu Gothic UI Light" w:hAnsi="Times New Roman" w:cs="Times New Roman"/>
          <w:sz w:val="24"/>
          <w:szCs w:val="24"/>
        </w:rPr>
        <w:t>to</w:t>
      </w:r>
      <w:r w:rsidRPr="001C1AAF">
        <w:rPr>
          <w:rFonts w:ascii="Times New Roman" w:eastAsia="Yu Gothic UI Light" w:hAnsi="Times New Roman" w:cs="Times New Roman"/>
          <w:sz w:val="24"/>
          <w:szCs w:val="24"/>
        </w:rPr>
        <w:t xml:space="preserve"> support</w:t>
      </w:r>
      <w:r>
        <w:rPr>
          <w:rFonts w:ascii="Times New Roman" w:eastAsia="Yu Gothic UI Light" w:hAnsi="Times New Roman" w:cs="Times New Roman"/>
          <w:sz w:val="24"/>
          <w:szCs w:val="24"/>
        </w:rPr>
        <w:t xml:space="preserve"> authorized Government activities;</w:t>
      </w:r>
    </w:p>
    <w:p w14:paraId="531E832F" w14:textId="77777777" w:rsidR="004150B6" w:rsidRPr="00C748A0" w:rsidRDefault="004150B6" w:rsidP="004150B6">
      <w:pPr>
        <w:pStyle w:val="ListParagraph"/>
        <w:rPr>
          <w:rFonts w:ascii="Times New Roman" w:eastAsia="Yu Gothic UI Light" w:hAnsi="Times New Roman" w:cs="Times New Roman"/>
          <w:sz w:val="24"/>
          <w:szCs w:val="24"/>
        </w:rPr>
      </w:pPr>
    </w:p>
    <w:p w14:paraId="549B958A" w14:textId="77777777" w:rsidR="004150B6" w:rsidRPr="001C1AAF"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1C1AAF">
        <w:rPr>
          <w:rFonts w:ascii="Times New Roman" w:eastAsia="Yu Gothic UI Light" w:hAnsi="Times New Roman" w:cs="Times New Roman"/>
          <w:sz w:val="24"/>
          <w:szCs w:val="24"/>
        </w:rPr>
        <w:t xml:space="preserve">Agency records, which may include qualifying information received from non-federal entities, are subject to request under the Freedom of Information </w:t>
      </w:r>
      <w:r w:rsidRPr="001C1AAF">
        <w:rPr>
          <w:rFonts w:ascii="Times New Roman" w:eastAsia="Yu Gothic UI Light" w:hAnsi="Times New Roman" w:cs="Times New Roman"/>
          <w:sz w:val="24"/>
          <w:szCs w:val="24"/>
        </w:rPr>
        <w:lastRenderedPageBreak/>
        <w:t xml:space="preserve">Act (5 U.S.C. 552) (FOIA), which is implemented in the Department of Defense by DoD Directive 5400.07 and DoD Regulation 5400.7-R (see 32 C.F.R. Parts 285 and 286, respectively). Pursuant to established procedures and applicable regulations, the Government will protect sensitive nonpublic information under this Program against unauthorized public disclosure by asserting applicable FOIA exemptions, and will inform the non-Government source or submitter (e.g., </w:t>
      </w:r>
      <w:r>
        <w:rPr>
          <w:rFonts w:ascii="Times New Roman" w:eastAsia="Yu Gothic UI Light" w:hAnsi="Times New Roman" w:cs="Times New Roman"/>
          <w:sz w:val="24"/>
          <w:szCs w:val="24"/>
        </w:rPr>
        <w:t>Participants</w:t>
      </w:r>
      <w:r w:rsidRPr="001C1AAF">
        <w:rPr>
          <w:rFonts w:ascii="Times New Roman" w:eastAsia="Yu Gothic UI Light" w:hAnsi="Times New Roman" w:cs="Times New Roman"/>
          <w:sz w:val="24"/>
          <w:szCs w:val="24"/>
        </w:rPr>
        <w:t>) of any such information that may be subject to release in response to a FOIA request, to permit the source or submitter to support the withholding of such information or pursue any other available legal remedies</w:t>
      </w:r>
      <w:r>
        <w:rPr>
          <w:rStyle w:val="CommentReference"/>
        </w:rPr>
        <w:t>;</w:t>
      </w:r>
    </w:p>
    <w:p w14:paraId="6FC4A573" w14:textId="77777777" w:rsidR="004150B6" w:rsidRDefault="004150B6" w:rsidP="004150B6">
      <w:pPr>
        <w:pStyle w:val="ListParagraph"/>
        <w:spacing w:after="0"/>
        <w:rPr>
          <w:rFonts w:ascii="Times New Roman" w:eastAsia="Yu Gothic UI Light" w:hAnsi="Times New Roman" w:cs="Times New Roman"/>
          <w:sz w:val="24"/>
          <w:szCs w:val="24"/>
        </w:rPr>
      </w:pPr>
    </w:p>
    <w:p w14:paraId="660C1035" w14:textId="77777777" w:rsidR="004150B6" w:rsidRPr="00C748A0"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1C1AAF">
        <w:rPr>
          <w:rFonts w:ascii="Times New Roman" w:eastAsia="Yu Gothic UI Light" w:hAnsi="Times New Roman" w:cs="Times New Roman"/>
          <w:sz w:val="24"/>
          <w:szCs w:val="24"/>
        </w:rPr>
        <w:t xml:space="preserve">Information relating to the vulnerability discovered on the </w:t>
      </w:r>
      <w:r>
        <w:rPr>
          <w:rFonts w:ascii="Times New Roman" w:eastAsia="Yu Gothic UI Light" w:hAnsi="Times New Roman" w:cs="Times New Roman"/>
          <w:sz w:val="24"/>
          <w:szCs w:val="24"/>
        </w:rPr>
        <w:t>Participant’s</w:t>
      </w:r>
      <w:r w:rsidRPr="001C1AAF">
        <w:rPr>
          <w:rFonts w:ascii="Times New Roman" w:eastAsia="Yu Gothic UI Light" w:hAnsi="Times New Roman" w:cs="Times New Roman"/>
          <w:sz w:val="24"/>
          <w:szCs w:val="24"/>
        </w:rPr>
        <w:t xml:space="preserve"> asset</w:t>
      </w:r>
      <w:r>
        <w:rPr>
          <w:rFonts w:ascii="Times New Roman" w:eastAsia="Yu Gothic UI Light" w:hAnsi="Times New Roman" w:cs="Times New Roman"/>
          <w:sz w:val="24"/>
          <w:szCs w:val="24"/>
        </w:rPr>
        <w:t xml:space="preserve"> will be stored in a DoD database</w:t>
      </w:r>
      <w:r w:rsidRPr="001C1AAF">
        <w:rPr>
          <w:rFonts w:ascii="Times New Roman" w:eastAsia="Yu Gothic UI Light" w:hAnsi="Times New Roman" w:cs="Times New Roman"/>
          <w:sz w:val="24"/>
          <w:szCs w:val="24"/>
        </w:rPr>
        <w:t xml:space="preserve"> including</w:t>
      </w:r>
      <w:r>
        <w:rPr>
          <w:rFonts w:ascii="Times New Roman" w:eastAsia="Yu Gothic UI Light" w:hAnsi="Times New Roman" w:cs="Times New Roman"/>
          <w:sz w:val="24"/>
          <w:szCs w:val="24"/>
        </w:rPr>
        <w:t>, but not limited to:</w:t>
      </w:r>
      <w:r w:rsidRPr="001C1AAF">
        <w:rPr>
          <w:rFonts w:ascii="Times New Roman" w:eastAsia="Yu Gothic UI Light" w:hAnsi="Times New Roman" w:cs="Times New Roman"/>
          <w:sz w:val="24"/>
          <w:szCs w:val="24"/>
        </w:rPr>
        <w:t xml:space="preserve"> logs, </w:t>
      </w:r>
      <w:r>
        <w:rPr>
          <w:rFonts w:ascii="Times New Roman" w:eastAsia="Yu Gothic UI Light" w:hAnsi="Times New Roman" w:cs="Times New Roman"/>
          <w:sz w:val="24"/>
          <w:szCs w:val="24"/>
        </w:rPr>
        <w:t>IP</w:t>
      </w:r>
      <w:r w:rsidRPr="001C1AAF">
        <w:rPr>
          <w:rFonts w:ascii="Times New Roman" w:eastAsia="Yu Gothic UI Light" w:hAnsi="Times New Roman" w:cs="Times New Roman"/>
          <w:sz w:val="24"/>
          <w:szCs w:val="24"/>
        </w:rPr>
        <w:t xml:space="preserve"> addresses, affected domain/application, screenshots, detailed steps of how</w:t>
      </w:r>
      <w:r>
        <w:rPr>
          <w:rFonts w:ascii="Times New Roman" w:eastAsia="Yu Gothic UI Light" w:hAnsi="Times New Roman" w:cs="Times New Roman"/>
          <w:sz w:val="24"/>
          <w:szCs w:val="24"/>
        </w:rPr>
        <w:t xml:space="preserve"> to replicate the vulnerability, report of expected impact, information identifying the Participant that owns the asset, name and contact information of the Participant’s point of contact, name or alias and contact information of reporter, mitigation actions performed by the Participant on the reported asset, follow on items as determined between DC3 and the Participant;</w:t>
      </w:r>
    </w:p>
    <w:p w14:paraId="77D69C97" w14:textId="77777777" w:rsidR="004150B6" w:rsidRPr="00C748A0" w:rsidRDefault="004150B6" w:rsidP="004150B6">
      <w:pPr>
        <w:pStyle w:val="ListParagraph"/>
        <w:rPr>
          <w:rFonts w:ascii="Times New Roman" w:eastAsia="Yu Gothic UI Light" w:hAnsi="Times New Roman" w:cs="Times New Roman"/>
          <w:sz w:val="24"/>
          <w:szCs w:val="24"/>
        </w:rPr>
      </w:pPr>
    </w:p>
    <w:p w14:paraId="7F4236CD"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1C1AAF">
        <w:rPr>
          <w:rFonts w:ascii="Times New Roman" w:eastAsia="Yu Gothic UI Light" w:hAnsi="Times New Roman" w:cs="Times New Roman"/>
          <w:sz w:val="24"/>
          <w:szCs w:val="24"/>
        </w:rPr>
        <w:t>Data will be disposed of as per DoD and AF policy (GRS 3.2 010)</w:t>
      </w:r>
      <w:r>
        <w:rPr>
          <w:rFonts w:ascii="Times New Roman" w:eastAsia="Yu Gothic UI Light" w:hAnsi="Times New Roman" w:cs="Times New Roman"/>
          <w:sz w:val="24"/>
          <w:szCs w:val="24"/>
        </w:rPr>
        <w:t>;</w:t>
      </w:r>
    </w:p>
    <w:p w14:paraId="2A3D50AF" w14:textId="77777777" w:rsidR="004150B6" w:rsidRDefault="004150B6" w:rsidP="004150B6">
      <w:pPr>
        <w:pStyle w:val="ListParagraph"/>
        <w:spacing w:after="0"/>
        <w:rPr>
          <w:rFonts w:ascii="Times New Roman" w:eastAsia="Yu Gothic UI Light" w:hAnsi="Times New Roman" w:cs="Times New Roman"/>
          <w:sz w:val="24"/>
          <w:szCs w:val="24"/>
        </w:rPr>
      </w:pPr>
    </w:p>
    <w:p w14:paraId="0D4D06F2" w14:textId="77777777" w:rsidR="004150B6" w:rsidRPr="00804411"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804411">
        <w:rPr>
          <w:rFonts w:ascii="Times New Roman" w:eastAsia="Yu Gothic UI Light" w:hAnsi="Times New Roman" w:cs="Times New Roman"/>
          <w:sz w:val="24"/>
          <w:szCs w:val="24"/>
        </w:rPr>
        <w:t xml:space="preserve">Other than to publish the Assets identified by the Participant to Researchers, </w:t>
      </w:r>
      <w:r w:rsidRPr="00804411">
        <w:rPr>
          <w:rFonts w:ascii="Times New Roman" w:hAnsi="Times New Roman" w:cs="Times New Roman"/>
          <w:sz w:val="24"/>
        </w:rPr>
        <w:t>DIB-VDP will not publicize Participant’s involvement in the Program without Participant’s consent; and</w:t>
      </w:r>
    </w:p>
    <w:p w14:paraId="5F101C52" w14:textId="77777777" w:rsidR="004150B6" w:rsidRPr="00804411" w:rsidRDefault="004150B6" w:rsidP="004150B6">
      <w:pPr>
        <w:pStyle w:val="ListParagraph"/>
        <w:spacing w:after="0"/>
        <w:rPr>
          <w:rFonts w:ascii="Times New Roman" w:eastAsia="Yu Gothic UI Light" w:hAnsi="Times New Roman" w:cs="Times New Roman"/>
          <w:sz w:val="24"/>
          <w:szCs w:val="24"/>
        </w:rPr>
      </w:pPr>
    </w:p>
    <w:p w14:paraId="081B6EA7"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804411">
        <w:rPr>
          <w:rFonts w:ascii="Times New Roman" w:eastAsia="Yu Gothic UI Light" w:hAnsi="Times New Roman" w:cs="Times New Roman"/>
          <w:sz w:val="24"/>
          <w:szCs w:val="24"/>
        </w:rPr>
        <w:t>That DIB-VDP may change the terms and conditions of participation in the Program, prior to which the Participant</w:t>
      </w:r>
      <w:r>
        <w:rPr>
          <w:rFonts w:ascii="Times New Roman" w:eastAsia="Yu Gothic UI Light" w:hAnsi="Times New Roman" w:cs="Times New Roman"/>
          <w:sz w:val="24"/>
          <w:szCs w:val="24"/>
        </w:rPr>
        <w:t xml:space="preserve"> will have to opportunity to acknowledge and agree according to an updated Service Agreement or to withdraw from the Program;</w:t>
      </w:r>
    </w:p>
    <w:p w14:paraId="1F70AF9F" w14:textId="77777777" w:rsidR="004150B6" w:rsidRDefault="004150B6" w:rsidP="004150B6">
      <w:pPr>
        <w:pStyle w:val="ListParagraph"/>
        <w:spacing w:after="0"/>
        <w:rPr>
          <w:rFonts w:ascii="Times New Roman" w:eastAsia="Yu Gothic UI Light" w:hAnsi="Times New Roman" w:cs="Times New Roman"/>
          <w:sz w:val="24"/>
          <w:szCs w:val="24"/>
        </w:rPr>
      </w:pPr>
    </w:p>
    <w:p w14:paraId="410E2E05" w14:textId="77777777" w:rsidR="004150B6" w:rsidRPr="00D577F8"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D577F8">
        <w:rPr>
          <w:rFonts w:ascii="Times New Roman" w:eastAsia="Yu Gothic UI Light" w:hAnsi="Times New Roman" w:cs="Times New Roman"/>
          <w:sz w:val="24"/>
          <w:szCs w:val="24"/>
        </w:rPr>
        <w:t>That the Government may share non-attributional/non-proprietary information that was provided by the Participant (or derived from information provided by the Participant) for any lawful purpose;</w:t>
      </w:r>
    </w:p>
    <w:p w14:paraId="580845B0" w14:textId="77777777" w:rsidR="004150B6" w:rsidRPr="00D577F8" w:rsidRDefault="004150B6" w:rsidP="004150B6">
      <w:pPr>
        <w:pStyle w:val="ListParagraph"/>
        <w:spacing w:after="0"/>
        <w:rPr>
          <w:rFonts w:ascii="Times New Roman" w:eastAsia="Yu Gothic UI Light" w:hAnsi="Times New Roman" w:cs="Times New Roman"/>
          <w:sz w:val="24"/>
          <w:szCs w:val="24"/>
        </w:rPr>
      </w:pPr>
    </w:p>
    <w:p w14:paraId="506662E7"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D577F8">
        <w:rPr>
          <w:rFonts w:ascii="Times New Roman" w:eastAsia="Yu Gothic UI Light" w:hAnsi="Times New Roman" w:cs="Times New Roman"/>
          <w:sz w:val="24"/>
          <w:szCs w:val="24"/>
        </w:rPr>
        <w:t xml:space="preserve">That none of the restrictions on the Government’s use or sharing of information in this agreement shall limit the Government’s ability to conduct law enforcement or counterintelligence activities, or other activities in the interest of national security; and participation does not supersede other regulatory or </w:t>
      </w:r>
      <w:r w:rsidRPr="00D577F8">
        <w:rPr>
          <w:rFonts w:ascii="Times New Roman" w:eastAsia="Yu Gothic UI Light" w:hAnsi="Times New Roman" w:cs="Times New Roman"/>
          <w:sz w:val="24"/>
          <w:szCs w:val="24"/>
        </w:rPr>
        <w:lastRenderedPageBreak/>
        <w:t>statutory requirements. The results of the activities described in this agreement may be used to support an investigation and prosecution of any individual or organization including those attempting to infiltrate and compromise information on the company’s information system in violation of any statute including, but not limited to Title 18, U.S.C., Chapter 37, Espionage and Censorship; the Electronic Communications Privacy Act (ECPA) 18 U.S.C. § 2703 et seq.; the Computer Fraud and Abuse Act, 18 U.S.C. § 1030; the Economic Espionage Act, 18 U.S.C. § 1831 et seq.; or like statutes with counterintelligence purposes;</w:t>
      </w:r>
    </w:p>
    <w:p w14:paraId="02ED1C53" w14:textId="77777777" w:rsidR="004150B6" w:rsidRDefault="004150B6" w:rsidP="004150B6">
      <w:pPr>
        <w:pStyle w:val="ListParagraph"/>
        <w:spacing w:after="0"/>
        <w:rPr>
          <w:rFonts w:ascii="Times New Roman" w:eastAsia="Yu Gothic UI Light" w:hAnsi="Times New Roman" w:cs="Times New Roman"/>
          <w:sz w:val="24"/>
          <w:szCs w:val="24"/>
        </w:rPr>
      </w:pPr>
    </w:p>
    <w:p w14:paraId="5D645EE9"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D577F8">
        <w:rPr>
          <w:rFonts w:ascii="Times New Roman" w:eastAsia="Yu Gothic UI Light" w:hAnsi="Times New Roman" w:cs="Times New Roman"/>
          <w:sz w:val="24"/>
          <w:szCs w:val="24"/>
        </w:rPr>
        <w:t xml:space="preserve">That information provided by </w:t>
      </w:r>
      <w:r>
        <w:rPr>
          <w:rFonts w:ascii="Times New Roman" w:eastAsia="Yu Gothic UI Light" w:hAnsi="Times New Roman" w:cs="Times New Roman"/>
          <w:sz w:val="24"/>
          <w:szCs w:val="24"/>
        </w:rPr>
        <w:t>DIB VDP to the Participants</w:t>
      </w:r>
      <w:r w:rsidRPr="00D577F8">
        <w:rPr>
          <w:rFonts w:ascii="Times New Roman" w:eastAsia="Yu Gothic UI Light" w:hAnsi="Times New Roman" w:cs="Times New Roman"/>
          <w:sz w:val="24"/>
          <w:szCs w:val="24"/>
        </w:rPr>
        <w:t xml:space="preserve"> under this Service Agreement is provided without any guarantee or assurance of its accuracy or effectiveness, and the </w:t>
      </w:r>
      <w:r>
        <w:rPr>
          <w:rFonts w:ascii="Times New Roman" w:eastAsia="Yu Gothic UI Light" w:hAnsi="Times New Roman" w:cs="Times New Roman"/>
          <w:sz w:val="24"/>
          <w:szCs w:val="24"/>
        </w:rPr>
        <w:t>U.S. Government</w:t>
      </w:r>
      <w:r w:rsidRPr="00D577F8">
        <w:rPr>
          <w:rFonts w:ascii="Times New Roman" w:eastAsia="Yu Gothic UI Light" w:hAnsi="Times New Roman" w:cs="Times New Roman"/>
          <w:sz w:val="24"/>
          <w:szCs w:val="24"/>
        </w:rPr>
        <w:t xml:space="preserve"> assume</w:t>
      </w:r>
      <w:r>
        <w:rPr>
          <w:rFonts w:ascii="Times New Roman" w:eastAsia="Yu Gothic UI Light" w:hAnsi="Times New Roman" w:cs="Times New Roman"/>
          <w:sz w:val="24"/>
          <w:szCs w:val="24"/>
        </w:rPr>
        <w:t>s</w:t>
      </w:r>
      <w:r w:rsidRPr="00D577F8">
        <w:rPr>
          <w:rFonts w:ascii="Times New Roman" w:eastAsia="Yu Gothic UI Light" w:hAnsi="Times New Roman" w:cs="Times New Roman"/>
          <w:sz w:val="24"/>
          <w:szCs w:val="24"/>
        </w:rPr>
        <w:t xml:space="preserve"> no liability for </w:t>
      </w:r>
      <w:r>
        <w:rPr>
          <w:rFonts w:ascii="Times New Roman" w:eastAsia="Yu Gothic UI Light" w:hAnsi="Times New Roman" w:cs="Times New Roman"/>
          <w:sz w:val="24"/>
          <w:szCs w:val="24"/>
        </w:rPr>
        <w:t xml:space="preserve">Participants’ </w:t>
      </w:r>
      <w:r w:rsidRPr="00D577F8">
        <w:rPr>
          <w:rFonts w:ascii="Times New Roman" w:eastAsia="Yu Gothic UI Light" w:hAnsi="Times New Roman" w:cs="Times New Roman"/>
          <w:sz w:val="24"/>
          <w:szCs w:val="24"/>
        </w:rPr>
        <w:t>use of or reliance on information disclosed under this Service Agreement</w:t>
      </w:r>
      <w:r>
        <w:rPr>
          <w:rFonts w:ascii="Times New Roman" w:eastAsia="Yu Gothic UI Light" w:hAnsi="Times New Roman" w:cs="Times New Roman"/>
          <w:sz w:val="24"/>
          <w:szCs w:val="24"/>
        </w:rPr>
        <w:t>; and</w:t>
      </w:r>
    </w:p>
    <w:p w14:paraId="6E9A0AC7" w14:textId="77777777" w:rsidR="004150B6" w:rsidRDefault="004150B6" w:rsidP="004150B6">
      <w:pPr>
        <w:pStyle w:val="ListParagraph"/>
        <w:spacing w:after="0"/>
        <w:rPr>
          <w:rFonts w:ascii="Times New Roman" w:eastAsia="Yu Gothic UI Light" w:hAnsi="Times New Roman" w:cs="Times New Roman"/>
          <w:sz w:val="24"/>
          <w:szCs w:val="24"/>
        </w:rPr>
      </w:pPr>
    </w:p>
    <w:p w14:paraId="269C67FC" w14:textId="77777777" w:rsidR="004150B6" w:rsidRDefault="004150B6" w:rsidP="004150B6">
      <w:pPr>
        <w:pStyle w:val="ListParagraph"/>
        <w:numPr>
          <w:ilvl w:val="1"/>
          <w:numId w:val="44"/>
        </w:numPr>
        <w:spacing w:after="0" w:line="259" w:lineRule="auto"/>
        <w:contextualSpacing/>
        <w:rPr>
          <w:rFonts w:ascii="Times New Roman" w:eastAsia="Yu Gothic UI Light" w:hAnsi="Times New Roman" w:cs="Times New Roman"/>
          <w:sz w:val="24"/>
          <w:szCs w:val="24"/>
        </w:rPr>
      </w:pPr>
      <w:r w:rsidRPr="007A0B96">
        <w:rPr>
          <w:rFonts w:ascii="Times New Roman" w:eastAsia="Yu Gothic UI Light" w:hAnsi="Times New Roman" w:cs="Times New Roman"/>
          <w:sz w:val="24"/>
          <w:szCs w:val="24"/>
        </w:rPr>
        <w:t xml:space="preserve">That the Parties </w:t>
      </w:r>
      <w:r>
        <w:rPr>
          <w:rFonts w:ascii="Times New Roman" w:eastAsia="Yu Gothic UI Light" w:hAnsi="Times New Roman" w:cs="Times New Roman"/>
          <w:sz w:val="24"/>
          <w:szCs w:val="24"/>
        </w:rPr>
        <w:t>agree to</w:t>
      </w:r>
      <w:r w:rsidRPr="007A0B96">
        <w:rPr>
          <w:rFonts w:ascii="Times New Roman" w:eastAsia="Yu Gothic UI Light" w:hAnsi="Times New Roman" w:cs="Times New Roman"/>
          <w:sz w:val="24"/>
          <w:szCs w:val="24"/>
        </w:rPr>
        <w:t xml:space="preserve"> hold the each</w:t>
      </w:r>
      <w:r>
        <w:rPr>
          <w:rFonts w:ascii="Times New Roman" w:eastAsia="Yu Gothic UI Light" w:hAnsi="Times New Roman" w:cs="Times New Roman"/>
          <w:sz w:val="24"/>
          <w:szCs w:val="24"/>
        </w:rPr>
        <w:t xml:space="preserve"> </w:t>
      </w:r>
      <w:r w:rsidRPr="007A0B96">
        <w:rPr>
          <w:rFonts w:ascii="Times New Roman" w:eastAsia="Yu Gothic UI Light" w:hAnsi="Times New Roman" w:cs="Times New Roman"/>
          <w:sz w:val="24"/>
          <w:szCs w:val="24"/>
        </w:rPr>
        <w:t>other harmless regarding any liability arising from information provided in good faith by one Party to the other Party pursuant to this Service Agreement.</w:t>
      </w:r>
    </w:p>
    <w:p w14:paraId="594DF368" w14:textId="77777777" w:rsidR="004150B6" w:rsidRPr="007A0B96" w:rsidRDefault="004150B6" w:rsidP="004150B6">
      <w:pPr>
        <w:pStyle w:val="ListParagraph"/>
        <w:spacing w:after="0"/>
        <w:rPr>
          <w:rFonts w:ascii="Times New Roman" w:eastAsia="Yu Gothic UI Light" w:hAnsi="Times New Roman" w:cs="Times New Roman"/>
          <w:sz w:val="24"/>
          <w:szCs w:val="24"/>
        </w:rPr>
      </w:pPr>
    </w:p>
    <w:p w14:paraId="1E7FB3DA" w14:textId="77777777" w:rsidR="004150B6" w:rsidRPr="001C1AAF" w:rsidRDefault="004150B6" w:rsidP="004150B6">
      <w:pPr>
        <w:pStyle w:val="ListParagraph"/>
        <w:keepNext/>
        <w:numPr>
          <w:ilvl w:val="0"/>
          <w:numId w:val="45"/>
        </w:numPr>
        <w:spacing w:after="0" w:line="259" w:lineRule="auto"/>
        <w:ind w:left="360"/>
        <w:contextualSpacing/>
        <w:rPr>
          <w:rFonts w:ascii="Times New Roman" w:eastAsia="Yu Gothic UI Light" w:hAnsi="Times New Roman" w:cs="Times New Roman"/>
          <w:b/>
          <w:sz w:val="24"/>
          <w:szCs w:val="24"/>
          <w:u w:val="single"/>
        </w:rPr>
      </w:pPr>
      <w:r w:rsidRPr="001C1AAF">
        <w:rPr>
          <w:rFonts w:ascii="Times New Roman" w:eastAsia="Yu Gothic UI Light" w:hAnsi="Times New Roman" w:cs="Times New Roman"/>
          <w:b/>
          <w:sz w:val="24"/>
          <w:szCs w:val="24"/>
          <w:u w:val="single"/>
        </w:rPr>
        <w:t xml:space="preserve">The </w:t>
      </w:r>
      <w:r>
        <w:rPr>
          <w:rFonts w:ascii="Times New Roman" w:eastAsia="Yu Gothic UI Light" w:hAnsi="Times New Roman" w:cs="Times New Roman"/>
          <w:b/>
          <w:sz w:val="24"/>
          <w:szCs w:val="24"/>
          <w:u w:val="single"/>
        </w:rPr>
        <w:t>Participant</w:t>
      </w:r>
      <w:r w:rsidRPr="001C1AAF">
        <w:rPr>
          <w:rFonts w:ascii="Times New Roman" w:eastAsia="Yu Gothic UI Light" w:hAnsi="Times New Roman" w:cs="Times New Roman"/>
          <w:b/>
          <w:sz w:val="24"/>
          <w:szCs w:val="24"/>
          <w:u w:val="single"/>
        </w:rPr>
        <w:t xml:space="preserve"> </w:t>
      </w:r>
      <w:r>
        <w:rPr>
          <w:rFonts w:ascii="Times New Roman" w:eastAsia="Yu Gothic UI Light" w:hAnsi="Times New Roman" w:cs="Times New Roman"/>
          <w:b/>
          <w:sz w:val="24"/>
          <w:szCs w:val="24"/>
          <w:u w:val="single"/>
        </w:rPr>
        <w:t>agrees to</w:t>
      </w:r>
      <w:r w:rsidRPr="001C1AAF">
        <w:rPr>
          <w:rFonts w:ascii="Times New Roman" w:eastAsia="Yu Gothic UI Light" w:hAnsi="Times New Roman" w:cs="Times New Roman"/>
          <w:b/>
          <w:sz w:val="24"/>
          <w:szCs w:val="24"/>
          <w:u w:val="single"/>
        </w:rPr>
        <w:t>:</w:t>
      </w:r>
    </w:p>
    <w:p w14:paraId="24236838" w14:textId="77777777" w:rsidR="004150B6" w:rsidRPr="001C1AAF" w:rsidRDefault="004150B6" w:rsidP="004150B6">
      <w:pPr>
        <w:spacing w:after="0"/>
        <w:rPr>
          <w:rFonts w:ascii="Times New Roman" w:eastAsia="Yu Gothic UI Light" w:hAnsi="Times New Roman"/>
          <w:sz w:val="24"/>
          <w:szCs w:val="24"/>
        </w:rPr>
      </w:pPr>
    </w:p>
    <w:p w14:paraId="7D6204C1" w14:textId="77777777" w:rsidR="004150B6" w:rsidRDefault="004150B6" w:rsidP="004150B6">
      <w:pPr>
        <w:pStyle w:val="ListParagraph"/>
        <w:numPr>
          <w:ilvl w:val="1"/>
          <w:numId w:val="45"/>
        </w:numPr>
        <w:spacing w:after="0" w:line="259" w:lineRule="auto"/>
        <w:ind w:left="720"/>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Permit</w:t>
      </w:r>
      <w:r w:rsidRPr="00E4020F">
        <w:rPr>
          <w:rFonts w:ascii="Times New Roman" w:eastAsia="Yu Gothic UI Light" w:hAnsi="Times New Roman" w:cs="Times New Roman"/>
          <w:sz w:val="24"/>
          <w:szCs w:val="24"/>
        </w:rPr>
        <w:t xml:space="preserve"> </w:t>
      </w:r>
      <w:r>
        <w:rPr>
          <w:rFonts w:ascii="Times New Roman" w:eastAsia="Yu Gothic UI Light" w:hAnsi="Times New Roman" w:cs="Times New Roman"/>
          <w:sz w:val="24"/>
          <w:szCs w:val="24"/>
        </w:rPr>
        <w:t>Researchers</w:t>
      </w:r>
      <w:r w:rsidRPr="00E4020F">
        <w:rPr>
          <w:rFonts w:ascii="Times New Roman" w:eastAsia="Yu Gothic UI Light" w:hAnsi="Times New Roman" w:cs="Times New Roman"/>
          <w:sz w:val="24"/>
          <w:szCs w:val="24"/>
        </w:rPr>
        <w:t xml:space="preserve"> to test their published </w:t>
      </w:r>
      <w:r>
        <w:rPr>
          <w:rFonts w:ascii="Times New Roman" w:eastAsia="Yu Gothic UI Light" w:hAnsi="Times New Roman" w:cs="Times New Roman"/>
          <w:sz w:val="24"/>
          <w:szCs w:val="24"/>
        </w:rPr>
        <w:t xml:space="preserve">resources or assets </w:t>
      </w:r>
      <w:r w:rsidRPr="00E4020F">
        <w:rPr>
          <w:rFonts w:ascii="Times New Roman" w:eastAsia="Yu Gothic UI Light" w:hAnsi="Times New Roman" w:cs="Times New Roman"/>
          <w:sz w:val="24"/>
          <w:szCs w:val="24"/>
        </w:rPr>
        <w:t xml:space="preserve">for vulnerabilities as consistent with </w:t>
      </w:r>
      <w:r>
        <w:rPr>
          <w:rFonts w:ascii="Times New Roman" w:eastAsia="Yu Gothic UI Light" w:hAnsi="Times New Roman" w:cs="Times New Roman"/>
          <w:sz w:val="24"/>
          <w:szCs w:val="24"/>
        </w:rPr>
        <w:t>the Program</w:t>
      </w:r>
      <w:r w:rsidRPr="00E4020F">
        <w:rPr>
          <w:rFonts w:ascii="Times New Roman" w:eastAsia="Yu Gothic UI Light" w:hAnsi="Times New Roman" w:cs="Times New Roman"/>
          <w:sz w:val="24"/>
          <w:szCs w:val="24"/>
        </w:rPr>
        <w:t xml:space="preserve"> </w:t>
      </w:r>
      <w:r>
        <w:rPr>
          <w:rFonts w:ascii="Times New Roman" w:eastAsia="Yu Gothic UI Light" w:hAnsi="Times New Roman" w:cs="Times New Roman"/>
          <w:sz w:val="24"/>
          <w:szCs w:val="24"/>
        </w:rPr>
        <w:t>p</w:t>
      </w:r>
      <w:r w:rsidRPr="00E4020F">
        <w:rPr>
          <w:rFonts w:ascii="Times New Roman" w:eastAsia="Yu Gothic UI Light" w:hAnsi="Times New Roman" w:cs="Times New Roman"/>
          <w:sz w:val="24"/>
          <w:szCs w:val="24"/>
        </w:rPr>
        <w:t>olicy</w:t>
      </w:r>
      <w:r>
        <w:rPr>
          <w:rStyle w:val="CommentReference"/>
        </w:rPr>
        <w:t>;</w:t>
      </w:r>
    </w:p>
    <w:p w14:paraId="345D6D34" w14:textId="77777777" w:rsidR="004150B6" w:rsidRDefault="004150B6" w:rsidP="004150B6">
      <w:pPr>
        <w:pStyle w:val="ListParagraph"/>
        <w:spacing w:after="0"/>
        <w:rPr>
          <w:rFonts w:ascii="Times New Roman" w:eastAsia="Yu Gothic UI Light" w:hAnsi="Times New Roman" w:cs="Times New Roman"/>
          <w:sz w:val="24"/>
          <w:szCs w:val="24"/>
        </w:rPr>
      </w:pPr>
    </w:p>
    <w:p w14:paraId="7F333EED" w14:textId="77777777" w:rsidR="004150B6" w:rsidRPr="00024C7C" w:rsidRDefault="004150B6" w:rsidP="004150B6">
      <w:pPr>
        <w:pStyle w:val="ListParagraph"/>
        <w:numPr>
          <w:ilvl w:val="1"/>
          <w:numId w:val="45"/>
        </w:numPr>
        <w:spacing w:after="0" w:line="259" w:lineRule="auto"/>
        <w:ind w:left="720"/>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Using the Program’s standardized request and certification process, provide DIB-VDP with, and maintain up-to-date, IP addresses, URLs, hosts or other information to be published to Researchers that satisfactorily identify the Participant’s eligible Assets that are within the scope of vulnerability research.</w:t>
      </w:r>
    </w:p>
    <w:p w14:paraId="6C01FE89" w14:textId="77777777" w:rsidR="004150B6" w:rsidRDefault="004150B6" w:rsidP="004150B6">
      <w:pPr>
        <w:pStyle w:val="ListParagraph"/>
        <w:spacing w:after="0"/>
        <w:rPr>
          <w:rFonts w:ascii="Times New Roman" w:eastAsia="Yu Gothic UI Light" w:hAnsi="Times New Roman" w:cs="Times New Roman"/>
          <w:sz w:val="24"/>
          <w:szCs w:val="24"/>
        </w:rPr>
      </w:pPr>
    </w:p>
    <w:p w14:paraId="238EB21A" w14:textId="77777777" w:rsidR="004150B6" w:rsidRDefault="004150B6" w:rsidP="004150B6">
      <w:pPr>
        <w:pStyle w:val="ListParagraph"/>
        <w:numPr>
          <w:ilvl w:val="1"/>
          <w:numId w:val="45"/>
        </w:numPr>
        <w:spacing w:after="0" w:line="259" w:lineRule="auto"/>
        <w:ind w:left="720"/>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Act reasonably and in good faith in mitigating</w:t>
      </w:r>
      <w:r w:rsidRPr="00E4020F">
        <w:rPr>
          <w:rFonts w:ascii="Times New Roman" w:eastAsia="Yu Gothic UI Light" w:hAnsi="Times New Roman" w:cs="Times New Roman"/>
          <w:sz w:val="24"/>
          <w:szCs w:val="24"/>
        </w:rPr>
        <w:t xml:space="preserve"> reported vulnerabilities </w:t>
      </w:r>
      <w:r>
        <w:rPr>
          <w:rFonts w:ascii="Times New Roman" w:eastAsia="Yu Gothic UI Light" w:hAnsi="Times New Roman" w:cs="Times New Roman"/>
          <w:sz w:val="24"/>
          <w:szCs w:val="24"/>
        </w:rPr>
        <w:t>according to a timeline</w:t>
      </w:r>
      <w:r w:rsidRPr="00E4020F">
        <w:rPr>
          <w:rFonts w:ascii="Times New Roman" w:eastAsia="Yu Gothic UI Light" w:hAnsi="Times New Roman" w:cs="Times New Roman"/>
          <w:sz w:val="24"/>
          <w:szCs w:val="24"/>
        </w:rPr>
        <w:t xml:space="preserve"> provided by </w:t>
      </w:r>
      <w:r>
        <w:rPr>
          <w:rFonts w:ascii="Times New Roman" w:eastAsia="Yu Gothic UI Light" w:hAnsi="Times New Roman" w:cs="Times New Roman"/>
          <w:sz w:val="24"/>
          <w:szCs w:val="24"/>
        </w:rPr>
        <w:t>DIB-VDP</w:t>
      </w:r>
      <w:r w:rsidRPr="00E4020F">
        <w:rPr>
          <w:rFonts w:ascii="Times New Roman" w:eastAsia="Yu Gothic UI Light" w:hAnsi="Times New Roman" w:cs="Times New Roman"/>
          <w:sz w:val="24"/>
          <w:szCs w:val="24"/>
        </w:rPr>
        <w:t xml:space="preserve"> based on the</w:t>
      </w:r>
      <w:r>
        <w:rPr>
          <w:rFonts w:ascii="Times New Roman" w:eastAsia="Yu Gothic UI Light" w:hAnsi="Times New Roman" w:cs="Times New Roman"/>
          <w:sz w:val="24"/>
          <w:szCs w:val="24"/>
        </w:rPr>
        <w:t xml:space="preserve"> Program’s classification of the </w:t>
      </w:r>
      <w:r w:rsidRPr="00E4020F">
        <w:rPr>
          <w:rFonts w:ascii="Times New Roman" w:eastAsia="Yu Gothic UI Light" w:hAnsi="Times New Roman" w:cs="Times New Roman"/>
          <w:sz w:val="24"/>
          <w:szCs w:val="24"/>
        </w:rPr>
        <w:t xml:space="preserve">severity of the vulnerability, and to maintain contact with </w:t>
      </w:r>
      <w:r>
        <w:rPr>
          <w:rFonts w:ascii="Times New Roman" w:eastAsia="Yu Gothic UI Light" w:hAnsi="Times New Roman" w:cs="Times New Roman"/>
          <w:sz w:val="24"/>
          <w:szCs w:val="24"/>
        </w:rPr>
        <w:t>DIB-VDP</w:t>
      </w:r>
      <w:r w:rsidRPr="00E4020F">
        <w:rPr>
          <w:rFonts w:ascii="Times New Roman" w:eastAsia="Yu Gothic UI Light" w:hAnsi="Times New Roman" w:cs="Times New Roman"/>
          <w:sz w:val="24"/>
          <w:szCs w:val="24"/>
        </w:rPr>
        <w:t>, and</w:t>
      </w:r>
      <w:r>
        <w:rPr>
          <w:rFonts w:ascii="Times New Roman" w:eastAsia="Yu Gothic UI Light" w:hAnsi="Times New Roman" w:cs="Times New Roman"/>
          <w:sz w:val="24"/>
          <w:szCs w:val="24"/>
        </w:rPr>
        <w:t xml:space="preserve">, as necessary, </w:t>
      </w:r>
      <w:r w:rsidRPr="00E4020F">
        <w:rPr>
          <w:rFonts w:ascii="Times New Roman" w:eastAsia="Yu Gothic UI Light" w:hAnsi="Times New Roman" w:cs="Times New Roman"/>
          <w:sz w:val="24"/>
          <w:szCs w:val="24"/>
        </w:rPr>
        <w:t xml:space="preserve">the </w:t>
      </w:r>
      <w:r>
        <w:rPr>
          <w:rFonts w:ascii="Times New Roman" w:eastAsia="Yu Gothic UI Light" w:hAnsi="Times New Roman" w:cs="Times New Roman"/>
          <w:sz w:val="24"/>
          <w:szCs w:val="24"/>
        </w:rPr>
        <w:t>Researcher</w:t>
      </w:r>
      <w:r w:rsidRPr="00E4020F">
        <w:rPr>
          <w:rFonts w:ascii="Times New Roman" w:eastAsia="Yu Gothic UI Light" w:hAnsi="Times New Roman" w:cs="Times New Roman"/>
          <w:sz w:val="24"/>
          <w:szCs w:val="24"/>
        </w:rPr>
        <w:t>, until the vulnerability has been successfully mitigated</w:t>
      </w:r>
      <w:r>
        <w:rPr>
          <w:rFonts w:ascii="Times New Roman" w:eastAsia="Yu Gothic UI Light" w:hAnsi="Times New Roman" w:cs="Times New Roman"/>
          <w:sz w:val="24"/>
          <w:szCs w:val="24"/>
        </w:rPr>
        <w:t>;</w:t>
      </w:r>
    </w:p>
    <w:p w14:paraId="34534B50" w14:textId="77777777" w:rsidR="004150B6" w:rsidRPr="00E4020F" w:rsidRDefault="004150B6" w:rsidP="004150B6">
      <w:pPr>
        <w:pStyle w:val="ListParagraph"/>
        <w:spacing w:after="0"/>
        <w:rPr>
          <w:rFonts w:ascii="Times New Roman" w:eastAsia="Yu Gothic UI Light" w:hAnsi="Times New Roman" w:cs="Times New Roman"/>
          <w:sz w:val="24"/>
          <w:szCs w:val="24"/>
        </w:rPr>
      </w:pPr>
    </w:p>
    <w:p w14:paraId="7A7D1AEB" w14:textId="77777777" w:rsidR="004150B6" w:rsidRDefault="004150B6" w:rsidP="004150B6">
      <w:pPr>
        <w:pStyle w:val="ListParagraph"/>
        <w:spacing w:after="0"/>
        <w:rPr>
          <w:rFonts w:ascii="Times New Roman" w:eastAsia="Yu Gothic UI Light" w:hAnsi="Times New Roman" w:cs="Times New Roman"/>
          <w:sz w:val="24"/>
          <w:szCs w:val="24"/>
        </w:rPr>
      </w:pPr>
      <w:r>
        <w:rPr>
          <w:rFonts w:ascii="Times New Roman" w:eastAsia="Yu Gothic UI Light" w:hAnsi="Times New Roman" w:cs="Times New Roman"/>
          <w:sz w:val="24"/>
          <w:szCs w:val="24"/>
        </w:rPr>
        <w:t>Note:  To ensure efficient use of Program resources, a Participant’s f</w:t>
      </w:r>
      <w:r w:rsidRPr="00E4020F">
        <w:rPr>
          <w:rFonts w:ascii="Times New Roman" w:eastAsia="Yu Gothic UI Light" w:hAnsi="Times New Roman" w:cs="Times New Roman"/>
          <w:sz w:val="24"/>
          <w:szCs w:val="24"/>
        </w:rPr>
        <w:t>ailure to mitigate a reported vulnerability within the acceptable timeframe</w:t>
      </w:r>
      <w:r>
        <w:rPr>
          <w:rFonts w:ascii="Times New Roman" w:eastAsia="Yu Gothic UI Light" w:hAnsi="Times New Roman" w:cs="Times New Roman"/>
          <w:sz w:val="24"/>
          <w:szCs w:val="24"/>
        </w:rPr>
        <w:t xml:space="preserve"> after reasonable consultation </w:t>
      </w:r>
      <w:r w:rsidRPr="00E4020F">
        <w:rPr>
          <w:rFonts w:ascii="Times New Roman" w:eastAsia="Yu Gothic UI Light" w:hAnsi="Times New Roman" w:cs="Times New Roman"/>
          <w:sz w:val="24"/>
          <w:szCs w:val="24"/>
        </w:rPr>
        <w:t>may</w:t>
      </w:r>
      <w:r>
        <w:rPr>
          <w:rFonts w:ascii="Times New Roman" w:eastAsia="Yu Gothic UI Light" w:hAnsi="Times New Roman" w:cs="Times New Roman"/>
          <w:sz w:val="24"/>
          <w:szCs w:val="24"/>
        </w:rPr>
        <w:t xml:space="preserve"> result</w:t>
      </w:r>
      <w:r w:rsidRPr="00E4020F">
        <w:rPr>
          <w:rFonts w:ascii="Times New Roman" w:eastAsia="Yu Gothic UI Light" w:hAnsi="Times New Roman" w:cs="Times New Roman"/>
          <w:sz w:val="24"/>
          <w:szCs w:val="24"/>
        </w:rPr>
        <w:t xml:space="preserve">, at the sole discretion of </w:t>
      </w:r>
      <w:r>
        <w:rPr>
          <w:rFonts w:ascii="Times New Roman" w:eastAsia="Yu Gothic UI Light" w:hAnsi="Times New Roman" w:cs="Times New Roman"/>
          <w:sz w:val="24"/>
          <w:szCs w:val="24"/>
        </w:rPr>
        <w:t>DIB-VDP</w:t>
      </w:r>
      <w:r w:rsidRPr="00E4020F">
        <w:rPr>
          <w:rFonts w:ascii="Times New Roman" w:eastAsia="Yu Gothic UI Light" w:hAnsi="Times New Roman" w:cs="Times New Roman"/>
          <w:sz w:val="24"/>
          <w:szCs w:val="24"/>
        </w:rPr>
        <w:t xml:space="preserve">, </w:t>
      </w:r>
      <w:r>
        <w:rPr>
          <w:rFonts w:ascii="Times New Roman" w:eastAsia="Yu Gothic UI Light" w:hAnsi="Times New Roman" w:cs="Times New Roman"/>
          <w:sz w:val="24"/>
          <w:szCs w:val="24"/>
        </w:rPr>
        <w:t>in the Participant being removed from the Program;</w:t>
      </w:r>
    </w:p>
    <w:p w14:paraId="2C7EA7ED" w14:textId="77777777" w:rsidR="004150B6" w:rsidRPr="001C1AAF" w:rsidRDefault="004150B6" w:rsidP="004150B6">
      <w:pPr>
        <w:pStyle w:val="ListParagraph"/>
        <w:spacing w:after="0"/>
        <w:ind w:left="1440" w:hanging="720"/>
        <w:rPr>
          <w:rFonts w:ascii="Times New Roman" w:eastAsia="Yu Gothic UI Light" w:hAnsi="Times New Roman" w:cs="Times New Roman"/>
          <w:sz w:val="24"/>
          <w:szCs w:val="24"/>
        </w:rPr>
      </w:pPr>
    </w:p>
    <w:p w14:paraId="11FD00FF" w14:textId="77777777" w:rsidR="004150B6" w:rsidRDefault="004150B6" w:rsidP="004150B6">
      <w:pPr>
        <w:pStyle w:val="ListParagraph"/>
        <w:numPr>
          <w:ilvl w:val="1"/>
          <w:numId w:val="45"/>
        </w:numPr>
        <w:spacing w:after="160" w:line="259" w:lineRule="auto"/>
        <w:ind w:left="720"/>
        <w:contextualSpacing/>
        <w:rPr>
          <w:rFonts w:ascii="Times New Roman" w:eastAsia="Yu Gothic UI Light" w:hAnsi="Times New Roman" w:cs="Times New Roman"/>
          <w:sz w:val="24"/>
          <w:szCs w:val="24"/>
        </w:rPr>
      </w:pPr>
      <w:r w:rsidRPr="008E69E2">
        <w:rPr>
          <w:rFonts w:ascii="Times New Roman" w:eastAsia="Yu Gothic UI Light" w:hAnsi="Times New Roman" w:cs="Times New Roman"/>
          <w:sz w:val="24"/>
          <w:szCs w:val="24"/>
        </w:rPr>
        <w:t>Provide point</w:t>
      </w:r>
      <w:r>
        <w:rPr>
          <w:rFonts w:ascii="Times New Roman" w:eastAsia="Yu Gothic UI Light" w:hAnsi="Times New Roman" w:cs="Times New Roman"/>
          <w:sz w:val="24"/>
          <w:szCs w:val="24"/>
        </w:rPr>
        <w:t>s</w:t>
      </w:r>
      <w:r w:rsidRPr="008E69E2">
        <w:rPr>
          <w:rFonts w:ascii="Times New Roman" w:eastAsia="Yu Gothic UI Light" w:hAnsi="Times New Roman" w:cs="Times New Roman"/>
          <w:sz w:val="24"/>
          <w:szCs w:val="24"/>
        </w:rPr>
        <w:t xml:space="preserve"> of contact</w:t>
      </w:r>
      <w:r>
        <w:rPr>
          <w:rFonts w:ascii="Times New Roman" w:eastAsia="Yu Gothic UI Light" w:hAnsi="Times New Roman" w:cs="Times New Roman"/>
          <w:sz w:val="24"/>
          <w:szCs w:val="24"/>
        </w:rPr>
        <w:t xml:space="preserve"> for DIB-VDP to communicate with regarding:</w:t>
      </w:r>
    </w:p>
    <w:p w14:paraId="321BFE92" w14:textId="77777777" w:rsidR="004150B6" w:rsidRDefault="004150B6" w:rsidP="004150B6">
      <w:pPr>
        <w:pStyle w:val="ListParagraph"/>
        <w:rPr>
          <w:rFonts w:ascii="Times New Roman" w:eastAsia="Yu Gothic UI Light" w:hAnsi="Times New Roman" w:cs="Times New Roman"/>
          <w:sz w:val="24"/>
          <w:szCs w:val="24"/>
        </w:rPr>
      </w:pPr>
    </w:p>
    <w:p w14:paraId="7701E8E6" w14:textId="77777777" w:rsidR="004150B6" w:rsidRDefault="004150B6" w:rsidP="004150B6">
      <w:pPr>
        <w:pStyle w:val="ListParagraph"/>
        <w:rPr>
          <w:rFonts w:ascii="Times New Roman" w:eastAsia="Yu Gothic UI Light" w:hAnsi="Times New Roman" w:cs="Times New Roman"/>
          <w:sz w:val="24"/>
          <w:szCs w:val="24"/>
        </w:rPr>
      </w:pPr>
      <w:r>
        <w:rPr>
          <w:rFonts w:ascii="Times New Roman" w:eastAsia="Yu Gothic UI Light" w:hAnsi="Times New Roman" w:cs="Times New Roman"/>
          <w:sz w:val="24"/>
          <w:szCs w:val="24"/>
        </w:rPr>
        <w:t>i. Program participation or consent;</w:t>
      </w:r>
    </w:p>
    <w:p w14:paraId="1F50B2CC" w14:textId="77777777" w:rsidR="004150B6" w:rsidRDefault="004150B6" w:rsidP="004150B6">
      <w:pPr>
        <w:pStyle w:val="ListParagraph"/>
        <w:rPr>
          <w:rFonts w:ascii="Times New Roman" w:eastAsia="Yu Gothic UI Light" w:hAnsi="Times New Roman" w:cs="Times New Roman"/>
          <w:sz w:val="24"/>
          <w:szCs w:val="24"/>
        </w:rPr>
      </w:pPr>
      <w:r>
        <w:rPr>
          <w:rFonts w:ascii="Times New Roman" w:eastAsia="Yu Gothic UI Light" w:hAnsi="Times New Roman" w:cs="Times New Roman"/>
          <w:sz w:val="24"/>
          <w:szCs w:val="24"/>
        </w:rPr>
        <w:t>ii</w:t>
      </w:r>
      <w:r w:rsidRPr="0075214B">
        <w:rPr>
          <w:rFonts w:ascii="Times New Roman" w:eastAsia="Yu Gothic UI Light" w:hAnsi="Times New Roman" w:cs="Times New Roman"/>
          <w:sz w:val="24"/>
          <w:szCs w:val="24"/>
        </w:rPr>
        <w:t xml:space="preserve"> </w:t>
      </w:r>
      <w:r>
        <w:rPr>
          <w:rFonts w:ascii="Times New Roman" w:eastAsia="Yu Gothic UI Light" w:hAnsi="Times New Roman" w:cs="Times New Roman"/>
          <w:sz w:val="24"/>
          <w:szCs w:val="24"/>
        </w:rPr>
        <w:t xml:space="preserve">Vulnerability reports and associated </w:t>
      </w:r>
      <w:r w:rsidRPr="0075214B">
        <w:rPr>
          <w:rFonts w:ascii="Times New Roman" w:eastAsia="Yu Gothic UI Light" w:hAnsi="Times New Roman" w:cs="Times New Roman"/>
          <w:sz w:val="24"/>
          <w:szCs w:val="24"/>
        </w:rPr>
        <w:t>information;</w:t>
      </w:r>
      <w:r>
        <w:rPr>
          <w:rFonts w:ascii="Times New Roman" w:eastAsia="Yu Gothic UI Light" w:hAnsi="Times New Roman" w:cs="Times New Roman"/>
          <w:sz w:val="24"/>
          <w:szCs w:val="24"/>
        </w:rPr>
        <w:t xml:space="preserve"> and</w:t>
      </w:r>
    </w:p>
    <w:p w14:paraId="75E7FDAB" w14:textId="77777777" w:rsidR="004150B6" w:rsidRDefault="004150B6" w:rsidP="004150B6">
      <w:pPr>
        <w:pStyle w:val="ListParagraph"/>
        <w:rPr>
          <w:rFonts w:ascii="Times New Roman" w:eastAsia="Yu Gothic UI Light" w:hAnsi="Times New Roman" w:cs="Times New Roman"/>
          <w:sz w:val="24"/>
          <w:szCs w:val="24"/>
        </w:rPr>
      </w:pPr>
      <w:r>
        <w:rPr>
          <w:rFonts w:ascii="Times New Roman" w:eastAsia="Yu Gothic UI Light" w:hAnsi="Times New Roman" w:cs="Times New Roman"/>
          <w:sz w:val="24"/>
          <w:szCs w:val="24"/>
        </w:rPr>
        <w:t>iii Mitigating</w:t>
      </w:r>
      <w:r w:rsidRPr="00E4020F">
        <w:rPr>
          <w:rFonts w:ascii="Times New Roman" w:eastAsia="Yu Gothic UI Light" w:hAnsi="Times New Roman" w:cs="Times New Roman"/>
          <w:sz w:val="24"/>
          <w:szCs w:val="24"/>
        </w:rPr>
        <w:t xml:space="preserve"> reported vulnerabilities</w:t>
      </w:r>
      <w:r>
        <w:rPr>
          <w:rFonts w:ascii="Times New Roman" w:eastAsia="Yu Gothic UI Light" w:hAnsi="Times New Roman" w:cs="Times New Roman"/>
          <w:sz w:val="24"/>
          <w:szCs w:val="24"/>
        </w:rPr>
        <w:t>;</w:t>
      </w:r>
    </w:p>
    <w:p w14:paraId="5FFB86D9" w14:textId="77777777" w:rsidR="004150B6" w:rsidRDefault="004150B6" w:rsidP="004150B6">
      <w:pPr>
        <w:pStyle w:val="ListParagraph"/>
        <w:spacing w:after="0"/>
        <w:rPr>
          <w:rFonts w:ascii="Times New Roman" w:eastAsia="Yu Gothic UI Light" w:hAnsi="Times New Roman" w:cs="Times New Roman"/>
          <w:sz w:val="24"/>
          <w:szCs w:val="24"/>
        </w:rPr>
      </w:pPr>
    </w:p>
    <w:p w14:paraId="4F712B3E" w14:textId="77777777" w:rsidR="004150B6" w:rsidRPr="00E4020F" w:rsidRDefault="004150B6" w:rsidP="004150B6">
      <w:pPr>
        <w:pStyle w:val="ListParagraph"/>
        <w:numPr>
          <w:ilvl w:val="1"/>
          <w:numId w:val="45"/>
        </w:numPr>
        <w:spacing w:after="0" w:line="259" w:lineRule="auto"/>
        <w:ind w:left="720"/>
        <w:contextualSpacing/>
        <w:rPr>
          <w:rFonts w:ascii="Times New Roman" w:eastAsia="Yu Gothic UI Light" w:hAnsi="Times New Roman" w:cs="Times New Roman"/>
          <w:sz w:val="24"/>
          <w:szCs w:val="24"/>
        </w:rPr>
      </w:pPr>
      <w:r>
        <w:rPr>
          <w:rFonts w:ascii="Times New Roman" w:eastAsia="Yu Gothic UI Light" w:hAnsi="Times New Roman" w:cs="Times New Roman"/>
          <w:sz w:val="24"/>
          <w:szCs w:val="24"/>
        </w:rPr>
        <w:t xml:space="preserve">Not to pursue </w:t>
      </w:r>
      <w:r w:rsidRPr="00E4020F">
        <w:rPr>
          <w:rFonts w:ascii="Times New Roman" w:eastAsia="Yu Gothic UI Light" w:hAnsi="Times New Roman" w:cs="Times New Roman"/>
          <w:sz w:val="24"/>
          <w:szCs w:val="24"/>
        </w:rPr>
        <w:t xml:space="preserve">action, whether criminal or civil, against a </w:t>
      </w:r>
      <w:r>
        <w:rPr>
          <w:rFonts w:ascii="Times New Roman" w:eastAsia="Yu Gothic UI Light" w:hAnsi="Times New Roman" w:cs="Times New Roman"/>
          <w:sz w:val="24"/>
          <w:szCs w:val="24"/>
        </w:rPr>
        <w:t>R</w:t>
      </w:r>
      <w:r w:rsidRPr="00E4020F">
        <w:rPr>
          <w:rFonts w:ascii="Times New Roman" w:eastAsia="Yu Gothic UI Light" w:hAnsi="Times New Roman" w:cs="Times New Roman"/>
          <w:sz w:val="24"/>
          <w:szCs w:val="24"/>
        </w:rPr>
        <w:t>esearcher</w:t>
      </w:r>
      <w:r>
        <w:rPr>
          <w:rFonts w:ascii="Times New Roman" w:eastAsia="Yu Gothic UI Light" w:hAnsi="Times New Roman" w:cs="Times New Roman"/>
          <w:sz w:val="24"/>
          <w:szCs w:val="24"/>
        </w:rPr>
        <w:t>, who, after Participant has consulted with DIB-VDP, has been determined by DIB-VDP to have acted</w:t>
      </w:r>
      <w:r w:rsidRPr="00E4020F">
        <w:rPr>
          <w:rFonts w:ascii="Times New Roman" w:eastAsia="Yu Gothic UI Light" w:hAnsi="Times New Roman" w:cs="Times New Roman"/>
          <w:sz w:val="24"/>
          <w:szCs w:val="24"/>
        </w:rPr>
        <w:t xml:space="preserve"> </w:t>
      </w:r>
      <w:r>
        <w:rPr>
          <w:rFonts w:ascii="Times New Roman" w:eastAsia="Yu Gothic UI Light" w:hAnsi="Times New Roman" w:cs="Times New Roman"/>
          <w:sz w:val="24"/>
          <w:szCs w:val="24"/>
        </w:rPr>
        <w:t xml:space="preserve">in good faith and in compliance with </w:t>
      </w:r>
      <w:r w:rsidRPr="00E4020F">
        <w:rPr>
          <w:rFonts w:ascii="Times New Roman" w:eastAsia="Yu Gothic UI Light" w:hAnsi="Times New Roman" w:cs="Times New Roman"/>
          <w:sz w:val="24"/>
          <w:szCs w:val="24"/>
        </w:rPr>
        <w:t xml:space="preserve">the </w:t>
      </w:r>
      <w:r>
        <w:rPr>
          <w:rFonts w:ascii="Times New Roman" w:eastAsia="Yu Gothic UI Light" w:hAnsi="Times New Roman" w:cs="Times New Roman"/>
          <w:sz w:val="24"/>
          <w:szCs w:val="24"/>
        </w:rPr>
        <w:t xml:space="preserve">Program </w:t>
      </w:r>
      <w:r w:rsidRPr="00E4020F">
        <w:rPr>
          <w:rFonts w:ascii="Times New Roman" w:eastAsia="Yu Gothic UI Light" w:hAnsi="Times New Roman" w:cs="Times New Roman"/>
          <w:sz w:val="24"/>
          <w:szCs w:val="24"/>
        </w:rPr>
        <w:t>policy.</w:t>
      </w:r>
      <w:r>
        <w:rPr>
          <w:rFonts w:ascii="Times New Roman" w:eastAsia="Yu Gothic UI Light" w:hAnsi="Times New Roman" w:cs="Times New Roman"/>
          <w:sz w:val="24"/>
          <w:szCs w:val="24"/>
        </w:rPr>
        <w:t xml:space="preserve">  Such agreement will extend beyond Participant’s withdrawal from the Program and removal of publication or IP addresses or similar information regarding Researchers who have acted in good faith based on prior published information;</w:t>
      </w:r>
    </w:p>
    <w:p w14:paraId="4394BF64" w14:textId="77777777" w:rsidR="004150B6" w:rsidRDefault="004150B6" w:rsidP="004150B6">
      <w:pPr>
        <w:pStyle w:val="ListParagraph"/>
        <w:spacing w:after="0"/>
        <w:rPr>
          <w:rFonts w:ascii="Times New Roman" w:eastAsia="Yu Gothic UI Light" w:hAnsi="Times New Roman" w:cs="Times New Roman"/>
          <w:sz w:val="24"/>
          <w:szCs w:val="24"/>
        </w:rPr>
      </w:pPr>
    </w:p>
    <w:p w14:paraId="3C7F3F50" w14:textId="77777777" w:rsidR="004150B6" w:rsidRPr="001C1AAF" w:rsidRDefault="004150B6" w:rsidP="004150B6">
      <w:pPr>
        <w:pStyle w:val="ListParagraph"/>
        <w:numPr>
          <w:ilvl w:val="0"/>
          <w:numId w:val="45"/>
        </w:numPr>
        <w:spacing w:after="0" w:line="259" w:lineRule="auto"/>
        <w:ind w:left="360"/>
        <w:contextualSpacing/>
        <w:rPr>
          <w:rFonts w:ascii="Times New Roman" w:eastAsia="Yu Gothic UI Light" w:hAnsi="Times New Roman" w:cs="Times New Roman"/>
          <w:b/>
          <w:sz w:val="24"/>
          <w:szCs w:val="24"/>
          <w:u w:val="single"/>
        </w:rPr>
      </w:pPr>
      <w:r w:rsidRPr="001C1AAF">
        <w:rPr>
          <w:rFonts w:ascii="Times New Roman" w:eastAsia="Yu Gothic UI Light" w:hAnsi="Times New Roman" w:cs="Times New Roman"/>
          <w:b/>
          <w:sz w:val="24"/>
          <w:szCs w:val="24"/>
          <w:u w:val="single"/>
        </w:rPr>
        <w:t>Termination of the Agreement:</w:t>
      </w:r>
    </w:p>
    <w:p w14:paraId="78ACADAF" w14:textId="77777777" w:rsidR="004150B6" w:rsidRDefault="004150B6" w:rsidP="004150B6">
      <w:pPr>
        <w:pStyle w:val="ListParagraph"/>
        <w:spacing w:after="0"/>
        <w:ind w:left="1440"/>
        <w:rPr>
          <w:rFonts w:ascii="Times New Roman" w:eastAsia="Yu Gothic UI Light" w:hAnsi="Times New Roman" w:cs="Times New Roman"/>
          <w:sz w:val="24"/>
          <w:szCs w:val="24"/>
        </w:rPr>
      </w:pPr>
    </w:p>
    <w:p w14:paraId="139019AC" w14:textId="77777777" w:rsidR="004150B6" w:rsidRPr="00E4020F" w:rsidRDefault="004150B6" w:rsidP="004150B6">
      <w:pPr>
        <w:pStyle w:val="ListParagraph"/>
        <w:numPr>
          <w:ilvl w:val="1"/>
          <w:numId w:val="45"/>
        </w:numPr>
        <w:spacing w:after="0" w:line="259" w:lineRule="auto"/>
        <w:ind w:left="720"/>
        <w:contextualSpacing/>
        <w:rPr>
          <w:rFonts w:ascii="Times New Roman" w:eastAsia="Yu Gothic UI Light" w:hAnsi="Times New Roman" w:cs="Times New Roman"/>
          <w:sz w:val="24"/>
          <w:szCs w:val="24"/>
        </w:rPr>
      </w:pPr>
      <w:r w:rsidRPr="00E4020F">
        <w:rPr>
          <w:rFonts w:ascii="Times New Roman" w:eastAsia="Yu Gothic UI Light" w:hAnsi="Times New Roman" w:cs="Times New Roman"/>
          <w:sz w:val="24"/>
          <w:szCs w:val="24"/>
        </w:rPr>
        <w:t xml:space="preserve">The Parties may discontinue participation in this </w:t>
      </w:r>
      <w:r>
        <w:rPr>
          <w:rFonts w:ascii="Times New Roman" w:eastAsia="Yu Gothic UI Light" w:hAnsi="Times New Roman" w:cs="Times New Roman"/>
          <w:sz w:val="24"/>
          <w:szCs w:val="24"/>
        </w:rPr>
        <w:t>P</w:t>
      </w:r>
      <w:r w:rsidRPr="00E4020F">
        <w:rPr>
          <w:rFonts w:ascii="Times New Roman" w:eastAsia="Yu Gothic UI Light" w:hAnsi="Times New Roman" w:cs="Times New Roman"/>
          <w:sz w:val="24"/>
          <w:szCs w:val="24"/>
        </w:rPr>
        <w:t xml:space="preserve">rogram at any time, by providing the other party with written notice of the termination of this agreement or amendment(s) executed under this agreement at any time by providing the other party with written notice of the termination of this agreement or any amendment(s). The Parties will cooperate to cease any activities herein as soon as reasonably practicable and, in any event, no later than </w:t>
      </w:r>
      <w:r w:rsidRPr="00C47295">
        <w:rPr>
          <w:rFonts w:ascii="Times New Roman" w:eastAsia="Yu Gothic UI Light" w:hAnsi="Times New Roman" w:cs="Times New Roman"/>
          <w:sz w:val="24"/>
          <w:szCs w:val="24"/>
        </w:rPr>
        <w:t>10</w:t>
      </w:r>
      <w:r w:rsidRPr="008E31AB">
        <w:rPr>
          <w:rFonts w:ascii="Times New Roman" w:eastAsia="Yu Gothic UI Light" w:hAnsi="Times New Roman" w:cs="Times New Roman"/>
          <w:sz w:val="24"/>
          <w:szCs w:val="24"/>
        </w:rPr>
        <w:t xml:space="preserve"> business</w:t>
      </w:r>
      <w:r w:rsidRPr="00E4020F">
        <w:rPr>
          <w:rFonts w:ascii="Times New Roman" w:eastAsia="Yu Gothic UI Light" w:hAnsi="Times New Roman" w:cs="Times New Roman"/>
          <w:sz w:val="24"/>
          <w:szCs w:val="24"/>
        </w:rPr>
        <w:t xml:space="preserve"> days after the date of termination</w:t>
      </w:r>
      <w:r>
        <w:rPr>
          <w:rFonts w:ascii="Times New Roman" w:eastAsia="Yu Gothic UI Light" w:hAnsi="Times New Roman" w:cs="Times New Roman"/>
          <w:sz w:val="24"/>
          <w:szCs w:val="24"/>
        </w:rPr>
        <w:t>; and</w:t>
      </w:r>
      <w:r w:rsidRPr="00E4020F">
        <w:rPr>
          <w:rFonts w:ascii="Times New Roman" w:eastAsia="Yu Gothic UI Light" w:hAnsi="Times New Roman" w:cs="Times New Roman"/>
          <w:sz w:val="24"/>
          <w:szCs w:val="24"/>
        </w:rPr>
        <w:t xml:space="preserve"> </w:t>
      </w:r>
    </w:p>
    <w:p w14:paraId="1A35A225" w14:textId="77777777" w:rsidR="004150B6" w:rsidRDefault="004150B6" w:rsidP="004150B6">
      <w:pPr>
        <w:pStyle w:val="ListParagraph"/>
        <w:spacing w:after="0"/>
        <w:ind w:hanging="270"/>
        <w:rPr>
          <w:rFonts w:ascii="Times New Roman" w:eastAsia="Yu Gothic UI Light" w:hAnsi="Times New Roman" w:cs="Times New Roman"/>
          <w:sz w:val="24"/>
          <w:szCs w:val="24"/>
        </w:rPr>
      </w:pPr>
    </w:p>
    <w:p w14:paraId="169A23EF" w14:textId="77777777" w:rsidR="004150B6" w:rsidRPr="00E4020F" w:rsidRDefault="004150B6" w:rsidP="004150B6">
      <w:pPr>
        <w:pStyle w:val="ListParagraph"/>
        <w:numPr>
          <w:ilvl w:val="1"/>
          <w:numId w:val="45"/>
        </w:numPr>
        <w:spacing w:after="0" w:line="259" w:lineRule="auto"/>
        <w:ind w:left="720" w:hanging="270"/>
        <w:contextualSpacing/>
        <w:rPr>
          <w:rFonts w:ascii="Times New Roman" w:eastAsia="Yu Gothic UI Light" w:hAnsi="Times New Roman" w:cs="Times New Roman"/>
          <w:sz w:val="24"/>
          <w:szCs w:val="24"/>
        </w:rPr>
      </w:pPr>
      <w:r w:rsidRPr="00B435BC">
        <w:rPr>
          <w:rFonts w:ascii="Times New Roman" w:eastAsia="Yu Gothic UI Light" w:hAnsi="Times New Roman" w:cs="Times New Roman"/>
          <w:sz w:val="24"/>
          <w:szCs w:val="24"/>
        </w:rPr>
        <w:t xml:space="preserve">Termination is the sole remedy for violation of the terms of this </w:t>
      </w:r>
      <w:r>
        <w:rPr>
          <w:rFonts w:ascii="Times New Roman" w:eastAsia="Yu Gothic UI Light" w:hAnsi="Times New Roman" w:cs="Times New Roman"/>
          <w:sz w:val="24"/>
          <w:szCs w:val="24"/>
        </w:rPr>
        <w:t>A</w:t>
      </w:r>
      <w:r w:rsidRPr="00B435BC">
        <w:rPr>
          <w:rFonts w:ascii="Times New Roman" w:eastAsia="Yu Gothic UI Light" w:hAnsi="Times New Roman" w:cs="Times New Roman"/>
          <w:sz w:val="24"/>
          <w:szCs w:val="24"/>
        </w:rPr>
        <w:t xml:space="preserve">greement; however, the rights and remedies of the parties that arise from any other source are not affected. </w:t>
      </w:r>
    </w:p>
    <w:p w14:paraId="32614E08" w14:textId="77777777" w:rsidR="004150B6" w:rsidRPr="001C1AAF" w:rsidRDefault="004150B6" w:rsidP="004150B6">
      <w:pPr>
        <w:spacing w:after="0"/>
        <w:rPr>
          <w:rFonts w:ascii="Times New Roman" w:eastAsia="Yu Gothic UI Light" w:hAnsi="Times New Roman"/>
          <w:sz w:val="24"/>
          <w:szCs w:val="24"/>
        </w:rPr>
      </w:pPr>
    </w:p>
    <w:p w14:paraId="59FB6A50" w14:textId="77777777" w:rsidR="004150B6" w:rsidRPr="004150B6" w:rsidRDefault="004150B6" w:rsidP="00D97EB1">
      <w:pPr>
        <w:pStyle w:val="ListParagraph"/>
        <w:keepNext/>
        <w:numPr>
          <w:ilvl w:val="0"/>
          <w:numId w:val="45"/>
        </w:numPr>
        <w:spacing w:after="0" w:line="259" w:lineRule="auto"/>
        <w:ind w:left="360"/>
        <w:contextualSpacing/>
        <w:rPr>
          <w:rFonts w:ascii="Times New Roman" w:eastAsia="Yu Gothic UI Light" w:hAnsi="Times New Roman" w:cs="Times New Roman"/>
          <w:sz w:val="24"/>
          <w:szCs w:val="24"/>
        </w:rPr>
      </w:pPr>
      <w:r w:rsidRPr="00C47295">
        <w:rPr>
          <w:rFonts w:ascii="Times New Roman" w:eastAsia="Yu Gothic UI Light" w:hAnsi="Times New Roman" w:cs="Times New Roman"/>
          <w:b/>
          <w:sz w:val="24"/>
          <w:szCs w:val="24"/>
          <w:u w:val="single"/>
        </w:rPr>
        <w:t>Points of Contact:</w:t>
      </w:r>
      <w:r w:rsidRPr="00C47295" w:rsidDel="008265F2">
        <w:rPr>
          <w:rFonts w:ascii="Times New Roman" w:eastAsia="Yu Gothic UI Light" w:hAnsi="Times New Roman" w:cs="Times New Roman"/>
          <w:b/>
          <w:sz w:val="24"/>
          <w:szCs w:val="24"/>
          <w:u w:val="single"/>
        </w:rPr>
        <w:t xml:space="preserve"> </w:t>
      </w:r>
      <w:r>
        <w:rPr>
          <w:rFonts w:ascii="Times New Roman" w:eastAsia="Yu Gothic UI Light" w:hAnsi="Times New Roman" w:cs="Times New Roman"/>
          <w:sz w:val="24"/>
          <w:szCs w:val="24"/>
        </w:rPr>
        <w:t xml:space="preserve">  </w:t>
      </w:r>
    </w:p>
    <w:sectPr w:rsidR="004150B6" w:rsidRPr="004150B6" w:rsidSect="00027197">
      <w:headerReference w:type="default" r:id="rId23"/>
      <w:type w:val="continuous"/>
      <w:pgSz w:w="12240" w:h="15840" w:code="1"/>
      <w:pgMar w:top="1829" w:right="1800" w:bottom="1440" w:left="2160" w:header="1094" w:footer="677" w:gutter="0"/>
      <w:lnNumType w:countBy="1" w:restart="continuous"/>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9E539" w14:textId="77777777" w:rsidR="00623E5B" w:rsidRDefault="00623E5B">
      <w:r>
        <w:separator/>
      </w:r>
    </w:p>
    <w:p w14:paraId="5F5B679D" w14:textId="77777777" w:rsidR="00623E5B" w:rsidRDefault="00623E5B"/>
  </w:endnote>
  <w:endnote w:type="continuationSeparator" w:id="0">
    <w:p w14:paraId="12FDD049" w14:textId="77777777" w:rsidR="00623E5B" w:rsidRDefault="00623E5B">
      <w:r>
        <w:continuationSeparator/>
      </w:r>
    </w:p>
    <w:p w14:paraId="2E2C4741" w14:textId="77777777" w:rsidR="00623E5B" w:rsidRDefault="00623E5B"/>
  </w:endnote>
  <w:endnote w:type="continuationNotice" w:id="1">
    <w:p w14:paraId="33DDF0FD" w14:textId="77777777" w:rsidR="00623E5B" w:rsidRDefault="00623E5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FAA9D" w14:textId="77777777" w:rsidR="00027197" w:rsidRDefault="00027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61A17" w14:textId="77777777" w:rsidR="00100A5E" w:rsidRDefault="00100A5E" w:rsidP="009D1DB6">
    <w:pPr>
      <w:pStyle w:val="Footer"/>
      <w:spacing w:before="0" w:after="0"/>
      <w:ind w:left="-2160"/>
    </w:pPr>
    <w:r>
      <w:drawing>
        <wp:inline distT="0" distB="0" distL="0" distR="0" wp14:anchorId="7549892D" wp14:editId="2120844D">
          <wp:extent cx="7854696" cy="2794347"/>
          <wp:effectExtent l="0" t="0" r="0" b="6350"/>
          <wp:docPr id="3" name="Picture 3" title="SEI Building at Fifth and Craig Streets, Pittsburgh, 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i-tr-cover-photo-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4696" cy="2794347"/>
                  </a:xfrm>
                  <a:prstGeom prst="rect">
                    <a:avLst/>
                  </a:prstGeom>
                </pic:spPr>
              </pic:pic>
            </a:graphicData>
          </a:graphic>
        </wp:inline>
      </w:drawing>
    </w:r>
  </w:p>
  <w:p w14:paraId="1663AE63" w14:textId="77777777" w:rsidR="00100A5E" w:rsidRPr="004B7061" w:rsidRDefault="00100A5E" w:rsidP="009D1DB6">
    <w:pPr>
      <w:pStyle w:val="RevisionNumber"/>
      <w:tabs>
        <w:tab w:val="clear" w:pos="8640"/>
      </w:tabs>
      <w:ind w:right="-1440"/>
    </w:pPr>
    <w:r>
      <w:t>REV-03.18.2016.0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F6859" w14:textId="77777777" w:rsidR="00027197" w:rsidRDefault="000271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29C09" w14:textId="77777777" w:rsidR="00100A5E" w:rsidRPr="007D5AA6" w:rsidRDefault="00100A5E" w:rsidP="007D5A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2023235158"/>
      <w:docPartObj>
        <w:docPartGallery w:val="Page Numbers (Bottom of Page)"/>
        <w:docPartUnique/>
      </w:docPartObj>
    </w:sdtPr>
    <w:sdtEndPr>
      <w:rPr>
        <w:noProof/>
      </w:rPr>
    </w:sdtEndPr>
    <w:sdtContent>
      <w:p w14:paraId="34E4AEBC" w14:textId="3F05A626" w:rsidR="00100A5E" w:rsidRDefault="00100A5E">
        <w:pPr>
          <w:pStyle w:val="Footer"/>
          <w:jc w:val="right"/>
        </w:pPr>
        <w:r>
          <w:rPr>
            <w:noProof w:val="0"/>
          </w:rPr>
          <w:fldChar w:fldCharType="begin"/>
        </w:r>
        <w:r>
          <w:instrText xml:space="preserve"> PAGE   \* MERGEFORMAT </w:instrText>
        </w:r>
        <w:r>
          <w:rPr>
            <w:noProof w:val="0"/>
          </w:rPr>
          <w:fldChar w:fldCharType="separate"/>
        </w:r>
        <w:r>
          <w:t>ii</w:t>
        </w:r>
        <w:r>
          <w:fldChar w:fldCharType="end"/>
        </w:r>
      </w:p>
    </w:sdtContent>
  </w:sdt>
  <w:p w14:paraId="44102A87" w14:textId="77777777" w:rsidR="00100A5E" w:rsidRPr="00DD4C6E" w:rsidRDefault="00100A5E" w:rsidP="00DD4C6E">
    <w:pPr>
      <w:pStyle w:val="Footer"/>
      <w:tabs>
        <w:tab w:val="clear" w:pos="4320"/>
        <w:tab w:val="clear" w:pos="8640"/>
        <w:tab w:val="right" w:pos="8280"/>
      </w:tabs>
      <w:spacing w:before="0" w:after="0"/>
      <w:jc w:val="left"/>
      <w:rPr>
        <w:rStyle w:val="PageNumber"/>
        <w:rFonts w:cs="Arial"/>
        <w:caps w:val="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DC27A" w14:textId="77777777" w:rsidR="00100A5E" w:rsidRDefault="00100A5E">
    <w:pPr>
      <w:pStyle w:val="Footer"/>
      <w:tabs>
        <w:tab w:val="clear" w:pos="8640"/>
        <w:tab w:val="right" w:pos="8208"/>
      </w:tabs>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kern w:val="20"/>
        <w:sz w:val="17"/>
        <w:szCs w:val="15"/>
      </w:rPr>
      <w:id w:val="-1886314780"/>
      <w:docPartObj>
        <w:docPartGallery w:val="Page Numbers (Bottom of Page)"/>
        <w:docPartUnique/>
      </w:docPartObj>
    </w:sdtPr>
    <w:sdtEndPr/>
    <w:sdtContent>
      <w:p w14:paraId="7C5BCE21" w14:textId="3B0BFD1B" w:rsidR="00100A5E" w:rsidRPr="00DD4C6E" w:rsidRDefault="00100A5E" w:rsidP="005B4B48">
        <w:pPr>
          <w:pStyle w:val="Footer"/>
          <w:tabs>
            <w:tab w:val="clear" w:pos="4320"/>
            <w:tab w:val="clear" w:pos="8640"/>
            <w:tab w:val="right" w:pos="8280"/>
          </w:tabs>
          <w:spacing w:before="0" w:after="0"/>
          <w:jc w:val="left"/>
          <w:rPr>
            <w:rStyle w:val="PageNumber"/>
            <w:rFonts w:cs="Arial"/>
            <w:caps w:val="0"/>
          </w:rPr>
        </w:pPr>
        <w:r w:rsidRPr="00DD4C6E">
          <w:rPr>
            <w:rStyle w:val="PageNumber"/>
            <w:rFonts w:cs="Arial"/>
          </w:rPr>
          <w:fldChar w:fldCharType="begin"/>
        </w:r>
        <w:r w:rsidRPr="00DD4C6E">
          <w:rPr>
            <w:rStyle w:val="PageNumber"/>
            <w:rFonts w:cs="Arial"/>
          </w:rPr>
          <w:instrText xml:space="preserve"> STYLEREF  "Title Page - Report Number"  \* MERGEFORMAT </w:instrText>
        </w:r>
        <w:r w:rsidRPr="00DD4C6E">
          <w:rPr>
            <w:rStyle w:val="PageNumber"/>
            <w:rFonts w:cs="Arial"/>
          </w:rPr>
          <w:fldChar w:fldCharType="separate"/>
        </w:r>
        <w:r w:rsidR="00D553E9">
          <w:rPr>
            <w:rStyle w:val="PageNumber"/>
            <w:rFonts w:cs="Arial"/>
          </w:rPr>
          <w:t>CMU/SEI-2020-TR-005—DRAFT</w:t>
        </w:r>
        <w:r w:rsidRPr="00DD4C6E">
          <w:rPr>
            <w:rStyle w:val="PageNumber"/>
            <w:rFonts w:cs="Arial"/>
          </w:rPr>
          <w:fldChar w:fldCharType="end"/>
        </w:r>
        <w:r w:rsidRPr="00DD4C6E">
          <w:rPr>
            <w:rStyle w:val="PageNumber"/>
            <w:rFonts w:cs="Arial"/>
          </w:rPr>
          <w:t xml:space="preserve"> | Software Engineering Institute | Carnegie Mellon University </w:t>
        </w:r>
        <w:r w:rsidRPr="00DD4C6E">
          <w:rPr>
            <w:rStyle w:val="PageNumber"/>
            <w:rFonts w:cs="Arial"/>
          </w:rPr>
          <w:tab/>
        </w:r>
      </w:p>
      <w:p w14:paraId="68FFC8CA" w14:textId="247D88A6" w:rsidR="00100A5E" w:rsidRDefault="00100A5E" w:rsidP="005B4B48">
        <w:pPr>
          <w:pStyle w:val="TitlePage-DistributionStatement"/>
        </w:pPr>
        <w:r w:rsidRPr="005B4B48">
          <w:rPr>
            <w:rStyle w:val="PageNumber"/>
            <w:rFonts w:cs="Arial"/>
            <w:caps w:val="0"/>
          </w:rPr>
          <w:t>[DISTRIBUTION STATEMENT A] Approved for public release and unlimited distribution.</w:t>
        </w:r>
        <w:r>
          <w:rPr>
            <w:rStyle w:val="PageNumber"/>
            <w:rFonts w:cs="Arial"/>
            <w:caps w:val="0"/>
          </w:rPr>
          <w:tab/>
        </w:r>
        <w:r>
          <w:rPr>
            <w:rStyle w:val="PageNumber"/>
            <w:rFonts w:cs="Arial"/>
            <w:caps w:val="0"/>
          </w:rPr>
          <w:tab/>
        </w:r>
        <w:r>
          <w:rPr>
            <w:rStyle w:val="PageNumber"/>
            <w:rFonts w:cs="Arial"/>
            <w:caps w:val="0"/>
          </w:rPr>
          <w:tab/>
        </w:r>
        <w:r>
          <w:fldChar w:fldCharType="begin"/>
        </w:r>
        <w:r>
          <w:instrText xml:space="preserve"> PAGE   \* MERGEFORMAT </w:instrText>
        </w:r>
        <w:r>
          <w:fldChar w:fldCharType="separate"/>
        </w:r>
        <w:r>
          <w:rPr>
            <w:noProof/>
          </w:rPr>
          <w:t>12</w:t>
        </w:r>
        <w:r>
          <w:rPr>
            <w:noProof/>
          </w:rPr>
          <w:fldChar w:fldCharType="end"/>
        </w:r>
      </w:p>
    </w:sdtContent>
  </w:sdt>
  <w:p w14:paraId="37C6D084" w14:textId="77777777" w:rsidR="00100A5E" w:rsidRPr="00DD4C6E" w:rsidRDefault="00100A5E" w:rsidP="00F37646">
    <w:pPr>
      <w:pStyle w:val="TitlePage-DistributionStatement"/>
      <w:rPr>
        <w:b/>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2AC0E" w14:textId="77777777" w:rsidR="00623E5B" w:rsidRPr="00D4511D" w:rsidRDefault="00623E5B" w:rsidP="00516971">
      <w:pPr>
        <w:pStyle w:val="Footer"/>
        <w:pBdr>
          <w:top w:val="single" w:sz="2" w:space="0" w:color="00357F"/>
        </w:pBdr>
        <w:spacing w:before="0" w:line="180" w:lineRule="atLeast"/>
        <w:jc w:val="left"/>
        <w:rPr>
          <w:szCs w:val="22"/>
        </w:rPr>
      </w:pPr>
      <w:r w:rsidRPr="00D4511D">
        <w:rPr>
          <w:szCs w:val="22"/>
        </w:rPr>
        <mc:AlternateContent>
          <mc:Choice Requires="wps">
            <w:drawing>
              <wp:anchor distT="0" distB="0" distL="114300" distR="114300" simplePos="0" relativeHeight="251659264" behindDoc="0" locked="0" layoutInCell="1" allowOverlap="1" wp14:anchorId="455F790A" wp14:editId="7AB35A75">
                <wp:simplePos x="0" y="0"/>
                <wp:positionH relativeFrom="column">
                  <wp:posOffset>457200</wp:posOffset>
                </wp:positionH>
                <wp:positionV relativeFrom="paragraph">
                  <wp:posOffset>2819400</wp:posOffset>
                </wp:positionV>
                <wp:extent cx="7924800" cy="0"/>
                <wp:effectExtent l="9525" t="9525" r="9525" b="952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24800" cy="0"/>
                        </a:xfrm>
                        <a:prstGeom prst="line">
                          <a:avLst/>
                        </a:prstGeom>
                        <a:noFill/>
                        <a:ln w="317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DDA95"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22pt" to="660pt,2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" strokecolor="#339" strokeweight=".25pt"/>
            </w:pict>
          </mc:Fallback>
        </mc:AlternateContent>
      </w:r>
    </w:p>
  </w:footnote>
  <w:footnote w:type="continuationSeparator" w:id="0">
    <w:p w14:paraId="7DA66F7C" w14:textId="77777777" w:rsidR="00623E5B" w:rsidRDefault="00623E5B">
      <w:r>
        <w:continuationSeparator/>
      </w:r>
    </w:p>
    <w:p w14:paraId="750FD07E" w14:textId="77777777" w:rsidR="00623E5B" w:rsidRDefault="00623E5B"/>
  </w:footnote>
  <w:footnote w:type="continuationNotice" w:id="1">
    <w:p w14:paraId="785DC799" w14:textId="77777777" w:rsidR="00623E5B" w:rsidRDefault="00623E5B">
      <w:pPr>
        <w:spacing w:before="0" w:after="0" w:line="240" w:lineRule="auto"/>
      </w:pPr>
    </w:p>
  </w:footnote>
  <w:footnote w:id="2">
    <w:p w14:paraId="0F70F25D" w14:textId="77777777" w:rsidR="00100A5E" w:rsidRDefault="00100A5E">
      <w:pPr>
        <w:pStyle w:val="FootnoteText"/>
      </w:pPr>
      <w:r>
        <w:rPr>
          <w:rStyle w:val="FootnoteReference"/>
        </w:rPr>
        <w:footnoteRef/>
      </w:r>
      <w:r>
        <w:t xml:space="preserve"> “Memorandum of Agreement Between the Department of Defense Cyber Crime Center (DC3) and The Defense Counterintelligence and Security Agency (DCSA) Establishing and Governing an Information Sharing and Operational Coordination Partnership”, 26 November 2019.</w:t>
      </w:r>
    </w:p>
  </w:footnote>
  <w:footnote w:id="3">
    <w:p w14:paraId="7B0E8145" w14:textId="77777777" w:rsidR="00100A5E" w:rsidRDefault="00100A5E">
      <w:pPr>
        <w:pStyle w:val="FootnoteText"/>
      </w:pPr>
      <w:r>
        <w:rPr>
          <w:rStyle w:val="FootnoteReference"/>
        </w:rPr>
        <w:footnoteRef/>
      </w:r>
      <w:r>
        <w:t xml:space="preserve"> </w:t>
      </w:r>
      <w:r w:rsidRPr="00DD0576">
        <w:t>https://www.hackerone.com/blog/why-every-federal-agency-needs-vdp</w:t>
      </w:r>
    </w:p>
  </w:footnote>
  <w:footnote w:id="4">
    <w:p w14:paraId="768229B3" w14:textId="77777777" w:rsidR="00100A5E" w:rsidRDefault="00100A5E">
      <w:pPr>
        <w:pStyle w:val="FootnoteText"/>
      </w:pPr>
      <w:r>
        <w:rPr>
          <w:rStyle w:val="FootnoteReference"/>
        </w:rPr>
        <w:footnoteRef/>
      </w:r>
      <w:r>
        <w:t xml:space="preserve"> </w:t>
      </w:r>
      <w:r w:rsidRPr="00AD78B7">
        <w:t>https://www.hackerone.com/blog/vulnerability-disclosure-assistance</w:t>
      </w:r>
    </w:p>
  </w:footnote>
  <w:footnote w:id="5">
    <w:p w14:paraId="7A86BF1F" w14:textId="77777777" w:rsidR="00100A5E" w:rsidRDefault="00100A5E">
      <w:pPr>
        <w:pStyle w:val="FootnoteText"/>
      </w:pPr>
      <w:r>
        <w:rPr>
          <w:rStyle w:val="FootnoteReference"/>
        </w:rPr>
        <w:footnoteRef/>
      </w:r>
      <w:r>
        <w:t xml:space="preserve"> </w:t>
      </w:r>
      <w:r w:rsidRPr="00AD78B7">
        <w:t>https://www.ntia.doc.gov/files/ntia/publications/2016_ntia_a_a_vulnerability_disclosure_insights_report.pdf</w:t>
      </w:r>
    </w:p>
  </w:footnote>
  <w:footnote w:id="6">
    <w:p w14:paraId="1E5EF549" w14:textId="765A1E02" w:rsidR="00100A5E" w:rsidRDefault="00100A5E">
      <w:pPr>
        <w:pStyle w:val="FootnoteText"/>
      </w:pPr>
      <w:r>
        <w:rPr>
          <w:rStyle w:val="FootnoteReference"/>
        </w:rPr>
        <w:footnoteRef/>
      </w:r>
      <w:r>
        <w:t xml:space="preserve"> Additionally, DCSA also is able to leverage information gleaned from law enforcement (LE), counterintelligence (CI), or other Intelligence Community (IC) sources to provide notifications to CCs. </w:t>
      </w:r>
    </w:p>
  </w:footnote>
  <w:footnote w:id="7">
    <w:p w14:paraId="3BF4B016" w14:textId="77777777" w:rsidR="00100A5E" w:rsidRDefault="00100A5E">
      <w:pPr>
        <w:pStyle w:val="FootnoteText"/>
      </w:pPr>
      <w:r>
        <w:rPr>
          <w:rStyle w:val="FootnoteReference"/>
        </w:rPr>
        <w:footnoteRef/>
      </w:r>
      <w:r>
        <w:t xml:space="preserve"> </w:t>
      </w:r>
      <w:r w:rsidRPr="00E40161">
        <w:t>https://cyber.dhs.gov/bod/20-01/</w:t>
      </w:r>
    </w:p>
  </w:footnote>
  <w:footnote w:id="8">
    <w:p w14:paraId="3514092B" w14:textId="77777777" w:rsidR="00100A5E" w:rsidRDefault="00100A5E">
      <w:pPr>
        <w:pStyle w:val="FootnoteText"/>
      </w:pPr>
      <w:r>
        <w:rPr>
          <w:rStyle w:val="FootnoteReference"/>
        </w:rPr>
        <w:footnoteRef/>
      </w:r>
      <w:r>
        <w:t xml:space="preserve"> </w:t>
      </w:r>
      <w:r w:rsidRPr="007427B5">
        <w:t>https://resources.sei.cmu.edu/asset_files/SpecialReport/2017_003_001_503340.pdf</w:t>
      </w:r>
    </w:p>
  </w:footnote>
  <w:footnote w:id="9">
    <w:p w14:paraId="5CB093E8" w14:textId="77777777" w:rsidR="00100A5E" w:rsidRDefault="00100A5E">
      <w:pPr>
        <w:pStyle w:val="FootnoteText"/>
      </w:pPr>
      <w:r>
        <w:rPr>
          <w:rStyle w:val="FootnoteReference"/>
        </w:rPr>
        <w:footnoteRef/>
      </w:r>
      <w:r>
        <w:t xml:space="preserve"> The CERT Guide to Coordinated Vulnerability Disclosure, August 2017, Section 1.2.4, p.3.</w:t>
      </w:r>
    </w:p>
  </w:footnote>
  <w:footnote w:id="10">
    <w:p w14:paraId="7D270A96" w14:textId="77777777" w:rsidR="00100A5E" w:rsidRDefault="00100A5E">
      <w:pPr>
        <w:pStyle w:val="FootnoteText"/>
      </w:pPr>
      <w:r>
        <w:rPr>
          <w:rStyle w:val="FootnoteReference"/>
        </w:rPr>
        <w:footnoteRef/>
      </w:r>
      <w:r>
        <w:t xml:space="preserve"> Ibid., Section 1.2.5, p3.</w:t>
      </w:r>
    </w:p>
  </w:footnote>
  <w:footnote w:id="11">
    <w:p w14:paraId="5DCE1E7E" w14:textId="77777777" w:rsidR="00100A5E" w:rsidRDefault="00100A5E">
      <w:pPr>
        <w:pStyle w:val="FootnoteText"/>
      </w:pPr>
      <w:r>
        <w:rPr>
          <w:rStyle w:val="FootnoteReference"/>
        </w:rPr>
        <w:footnoteRef/>
      </w:r>
      <w:r>
        <w:t xml:space="preserve"> Bug Bounties and Vulnerability Disclosure Programs share many similarities, but are different constructs for vulnerability discovery and coordination. We will discuss this later in this study.</w:t>
      </w:r>
    </w:p>
  </w:footnote>
  <w:footnote w:id="12">
    <w:p w14:paraId="4774A74F" w14:textId="77777777" w:rsidR="00100A5E" w:rsidRDefault="00100A5E">
      <w:pPr>
        <w:pStyle w:val="FootnoteText"/>
      </w:pPr>
      <w:r>
        <w:rPr>
          <w:rStyle w:val="FootnoteReference"/>
        </w:rPr>
        <w:footnoteRef/>
      </w:r>
      <w:r>
        <w:t xml:space="preserve"> The Lifecycle of a Vulnerability can be found in the DoD VDP 2019 Annual Report</w:t>
      </w:r>
      <w:bookmarkStart w:id="10" w:name="_Hlk46906969"/>
      <w:r>
        <w:t xml:space="preserve">, </w:t>
      </w:r>
      <w:hyperlink r:id="rId1" w:history="1">
        <w:r w:rsidRPr="00C2701C">
          <w:rPr>
            <w:rStyle w:val="Hyperlink"/>
          </w:rPr>
          <w:t>https://www.dc3.mil/Portals/100/Documents/DC3/Directorates/VDP/Annual%20Reports/2019_vdp_annualmetricvol1.pdf?ver=2020-05-04-154737-473</w:t>
        </w:r>
      </w:hyperlink>
      <w:bookmarkEnd w:id="10"/>
      <w:r>
        <w:t>, p.4.</w:t>
      </w:r>
    </w:p>
  </w:footnote>
  <w:footnote w:id="13">
    <w:p w14:paraId="0B9455D2" w14:textId="25C7979E" w:rsidR="00100A5E" w:rsidRDefault="00100A5E">
      <w:pPr>
        <w:pStyle w:val="FootnoteText"/>
      </w:pPr>
      <w:r>
        <w:rPr>
          <w:rStyle w:val="FootnoteReference"/>
        </w:rPr>
        <w:footnoteRef/>
      </w:r>
      <w:r>
        <w:t xml:space="preserve"> Usually disclosed in the National Vulnerability Database, or NVD, and subsequently included in new ‘hacking tools’ and Frameworks like Metasploit.</w:t>
      </w:r>
    </w:p>
  </w:footnote>
  <w:footnote w:id="14">
    <w:p w14:paraId="61434BE0" w14:textId="77777777" w:rsidR="00100A5E" w:rsidRDefault="00100A5E">
      <w:pPr>
        <w:pStyle w:val="FootnoteText"/>
      </w:pPr>
      <w:r>
        <w:rPr>
          <w:rStyle w:val="FootnoteReference"/>
        </w:rPr>
        <w:footnoteRef/>
      </w:r>
      <w:r>
        <w:t xml:space="preserve"> Kenna Security, “Prioritization to Prediction: Analyzing Vulnerability Remediation Strategies”, p. 22. Can be found at </w:t>
      </w:r>
      <w:hyperlink r:id="rId2" w:history="1">
        <w:r w:rsidRPr="00C2701C">
          <w:rPr>
            <w:rStyle w:val="Hyperlink"/>
          </w:rPr>
          <w:t>https://www.kennasecurity.com/prioritization-to-prediction-report/</w:t>
        </w:r>
      </w:hyperlink>
      <w:r>
        <w:t xml:space="preserve"> .</w:t>
      </w:r>
    </w:p>
  </w:footnote>
  <w:footnote w:id="15">
    <w:p w14:paraId="6DC2C9D5" w14:textId="31DD679B" w:rsidR="00100A5E" w:rsidRDefault="00100A5E">
      <w:pPr>
        <w:pStyle w:val="FootnoteText"/>
      </w:pPr>
      <w:r>
        <w:rPr>
          <w:rStyle w:val="FootnoteReference"/>
        </w:rPr>
        <w:footnoteRef/>
      </w:r>
      <w:r>
        <w:t xml:space="preserve"> For a DIB-VDP draft user’s agreement, please see Appendix A, “</w:t>
      </w:r>
      <w:r w:rsidR="005C7442">
        <w:t xml:space="preserve">Notional </w:t>
      </w:r>
      <w:r>
        <w:t>DIB VDP Terms of Service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78539" w14:textId="77777777" w:rsidR="00027197" w:rsidRDefault="00027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98122" w14:textId="77777777" w:rsidR="00100A5E" w:rsidRPr="00B84C63" w:rsidRDefault="00100A5E" w:rsidP="00B84C63">
    <w:pPr>
      <w:pStyle w:val="LogoPlacement-SEI"/>
      <w:spacing w:before="0"/>
      <w:ind w:left="-43"/>
      <w:rPr>
        <w:sz w:val="16"/>
        <w:szCs w:val="16"/>
      </w:rPr>
    </w:pPr>
    <w:r>
      <w:rPr>
        <w:noProof/>
        <w:sz w:val="16"/>
        <w:szCs w:val="16"/>
      </w:rPr>
      <w:drawing>
        <wp:inline distT="0" distB="0" distL="0" distR="0" wp14:anchorId="30F95613" wp14:editId="6867E859">
          <wp:extent cx="2286000" cy="384048"/>
          <wp:effectExtent l="0" t="0" r="0" b="0"/>
          <wp:docPr id="7" name="Picture 7" title="CMU/SEI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ftware_Engineering_Institute_Unitmark_Red_and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86000" cy="38404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CBE14" w14:textId="77777777" w:rsidR="00027197" w:rsidRDefault="000271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48535" w14:textId="77777777" w:rsidR="00100A5E" w:rsidRDefault="00100A5E">
    <w:pPr>
      <w:pStyle w:val="Header"/>
      <w:jc w:val="right"/>
    </w:pPr>
  </w:p>
  <w:p w14:paraId="1606E7CC" w14:textId="77777777" w:rsidR="00100A5E" w:rsidRPr="00601993" w:rsidRDefault="00100A5E" w:rsidP="00601993">
    <w:pPr>
      <w:pStyle w:val="Header-RRODisclaim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0435A" w14:textId="77777777" w:rsidR="00100A5E" w:rsidRDefault="00100A5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907880"/>
      <w:docPartObj>
        <w:docPartGallery w:val="Watermarks"/>
        <w:docPartUnique/>
      </w:docPartObj>
    </w:sdtPr>
    <w:sdtEndPr/>
    <w:sdtContent>
      <w:p w14:paraId="0C9E5813" w14:textId="77777777" w:rsidR="00100A5E" w:rsidRDefault="00623E5B">
        <w:pPr>
          <w:pStyle w:val="Header"/>
          <w:jc w:val="right"/>
        </w:pPr>
        <w:r>
          <w:rPr>
            <w:noProof/>
          </w:rPr>
          <w:pict w14:anchorId="28FB93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left:0;text-align:left;margin-left:0;margin-top:0;width:412.4pt;height:247.4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p w14:paraId="31A580DC" w14:textId="77777777" w:rsidR="00100A5E" w:rsidRPr="00601993" w:rsidRDefault="00100A5E" w:rsidP="00601993">
    <w:pPr>
      <w:pStyle w:val="Header-RRODisclaim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4C00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4AEE6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A4FD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962C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CECA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5047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F2B7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6643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260F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586FB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15CC8"/>
    <w:multiLevelType w:val="singleLevel"/>
    <w:tmpl w:val="0A5CBBAA"/>
    <w:lvl w:ilvl="0">
      <w:start w:val="1"/>
      <w:numFmt w:val="bullet"/>
      <w:pStyle w:val="ListBulleted1"/>
      <w:lvlText w:val=""/>
      <w:lvlJc w:val="left"/>
      <w:pPr>
        <w:tabs>
          <w:tab w:val="num" w:pos="360"/>
        </w:tabs>
        <w:ind w:left="360" w:hanging="360"/>
      </w:pPr>
      <w:rPr>
        <w:rFonts w:ascii="Symbol" w:hAnsi="Symbol" w:hint="default"/>
        <w:sz w:val="16"/>
        <w:szCs w:val="16"/>
      </w:rPr>
    </w:lvl>
  </w:abstractNum>
  <w:abstractNum w:abstractNumId="11" w15:restartNumberingAfterBreak="0">
    <w:nsid w:val="026477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2E4228"/>
    <w:multiLevelType w:val="hybridMultilevel"/>
    <w:tmpl w:val="5DFE5A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700A78"/>
    <w:multiLevelType w:val="hybridMultilevel"/>
    <w:tmpl w:val="C00C07C0"/>
    <w:lvl w:ilvl="0" w:tplc="04090001">
      <w:start w:val="1"/>
      <w:numFmt w:val="bullet"/>
      <w:lvlText w:val=""/>
      <w:lvlJc w:val="left"/>
      <w:pPr>
        <w:ind w:left="779" w:hanging="360"/>
      </w:pPr>
      <w:rPr>
        <w:rFonts w:ascii="Symbol" w:hAnsi="Symbol" w:cs="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cs="Wingdings" w:hint="default"/>
      </w:rPr>
    </w:lvl>
    <w:lvl w:ilvl="3" w:tplc="04090001" w:tentative="1">
      <w:start w:val="1"/>
      <w:numFmt w:val="bullet"/>
      <w:lvlText w:val=""/>
      <w:lvlJc w:val="left"/>
      <w:pPr>
        <w:ind w:left="2939" w:hanging="360"/>
      </w:pPr>
      <w:rPr>
        <w:rFonts w:ascii="Symbol" w:hAnsi="Symbol" w:cs="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cs="Wingdings" w:hint="default"/>
      </w:rPr>
    </w:lvl>
    <w:lvl w:ilvl="6" w:tplc="04090001" w:tentative="1">
      <w:start w:val="1"/>
      <w:numFmt w:val="bullet"/>
      <w:lvlText w:val=""/>
      <w:lvlJc w:val="left"/>
      <w:pPr>
        <w:ind w:left="5099" w:hanging="360"/>
      </w:pPr>
      <w:rPr>
        <w:rFonts w:ascii="Symbol" w:hAnsi="Symbol" w:cs="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cs="Wingdings" w:hint="default"/>
      </w:rPr>
    </w:lvl>
  </w:abstractNum>
  <w:abstractNum w:abstractNumId="14" w15:restartNumberingAfterBreak="0">
    <w:nsid w:val="14703B60"/>
    <w:multiLevelType w:val="multilevel"/>
    <w:tmpl w:val="E8EC4F64"/>
    <w:lvl w:ilvl="0">
      <w:start w:val="1"/>
      <w:numFmt w:val="decimal"/>
      <w:lvlRestart w:val="0"/>
      <w:lvlText w:val="%1."/>
      <w:legacy w:legacy="1" w:legacySpace="0" w:legacyIndent="432"/>
      <w:lvlJc w:val="left"/>
      <w:pPr>
        <w:ind w:left="432" w:hanging="432"/>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7294253"/>
    <w:multiLevelType w:val="singleLevel"/>
    <w:tmpl w:val="3014BBD6"/>
    <w:lvl w:ilvl="0">
      <w:start w:val="1"/>
      <w:numFmt w:val="decimal"/>
      <w:lvlText w:val="%1."/>
      <w:legacy w:legacy="1" w:legacySpace="0" w:legacyIndent="432"/>
      <w:lvlJc w:val="left"/>
      <w:pPr>
        <w:ind w:left="432" w:hanging="432"/>
      </w:pPr>
    </w:lvl>
  </w:abstractNum>
  <w:abstractNum w:abstractNumId="16" w15:restartNumberingAfterBreak="0">
    <w:nsid w:val="25543810"/>
    <w:multiLevelType w:val="hybridMultilevel"/>
    <w:tmpl w:val="E94C9B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5E74CD8"/>
    <w:multiLevelType w:val="multilevel"/>
    <w:tmpl w:val="773E1A30"/>
    <w:lvl w:ilvl="0">
      <w:start w:val="1"/>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4230" w:firstLine="360"/>
      </w:pPr>
      <w:rPr>
        <w:rFonts w:hint="default"/>
        <w:sz w:val="23"/>
        <w:szCs w:val="23"/>
      </w:rPr>
    </w:lvl>
    <w:lvl w:ilvl="2">
      <w:start w:val="1"/>
      <w:numFmt w:val="decimal"/>
      <w:lvlText w:val="%1.%2.%3."/>
      <w:lvlJc w:val="left"/>
      <w:pPr>
        <w:ind w:left="720" w:firstLine="0"/>
      </w:pPr>
      <w:rPr>
        <w:rFonts w:hint="default"/>
        <w:sz w:val="23"/>
        <w:szCs w:val="23"/>
      </w:rPr>
    </w:lvl>
    <w:lvl w:ilvl="3">
      <w:start w:val="1"/>
      <w:numFmt w:val="decimal"/>
      <w:lvlText w:val="%1.%2.%3.%4."/>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441B2A"/>
    <w:multiLevelType w:val="hybridMultilevel"/>
    <w:tmpl w:val="912EF95A"/>
    <w:lvl w:ilvl="0" w:tplc="04090001">
      <w:start w:val="1"/>
      <w:numFmt w:val="bullet"/>
      <w:lvlText w:val=""/>
      <w:lvlJc w:val="left"/>
      <w:pPr>
        <w:ind w:left="767" w:hanging="360"/>
      </w:pPr>
      <w:rPr>
        <w:rFonts w:ascii="Symbol" w:hAnsi="Symbol" w:cs="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9" w15:restartNumberingAfterBreak="0">
    <w:nsid w:val="38085560"/>
    <w:multiLevelType w:val="hybridMultilevel"/>
    <w:tmpl w:val="288AAD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46F15"/>
    <w:multiLevelType w:val="hybridMultilevel"/>
    <w:tmpl w:val="E256955E"/>
    <w:lvl w:ilvl="0" w:tplc="C6D8F84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F385F"/>
    <w:multiLevelType w:val="singleLevel"/>
    <w:tmpl w:val="E0B28FBE"/>
    <w:lvl w:ilvl="0">
      <w:start w:val="1"/>
      <w:numFmt w:val="decimal"/>
      <w:lvlRestart w:val="0"/>
      <w:pStyle w:val="ListNumbered1"/>
      <w:lvlText w:val="%1."/>
      <w:legacy w:legacy="1" w:legacySpace="0" w:legacyIndent="432"/>
      <w:lvlJc w:val="left"/>
      <w:pPr>
        <w:ind w:left="432" w:hanging="432"/>
      </w:pPr>
    </w:lvl>
  </w:abstractNum>
  <w:abstractNum w:abstractNumId="22" w15:restartNumberingAfterBreak="0">
    <w:nsid w:val="45407E00"/>
    <w:multiLevelType w:val="multilevel"/>
    <w:tmpl w:val="4812531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7EA0CE8"/>
    <w:multiLevelType w:val="hybridMultilevel"/>
    <w:tmpl w:val="1E9ED3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36372E"/>
    <w:multiLevelType w:val="hybridMultilevel"/>
    <w:tmpl w:val="302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26986"/>
    <w:multiLevelType w:val="hybridMultilevel"/>
    <w:tmpl w:val="A2E23046"/>
    <w:lvl w:ilvl="0" w:tplc="A78C34CE">
      <w:start w:val="1"/>
      <w:numFmt w:val="decimal"/>
      <w:lvlRestart w:val="0"/>
      <w:lvlText w:val="%1."/>
      <w:legacy w:legacy="1" w:legacySpace="0" w:legacyIndent="432"/>
      <w:lvlJc w:val="left"/>
      <w:pPr>
        <w:ind w:left="432" w:hanging="432"/>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CA4C97"/>
    <w:multiLevelType w:val="multilevel"/>
    <w:tmpl w:val="2242B7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5E2570B4"/>
    <w:multiLevelType w:val="multilevel"/>
    <w:tmpl w:val="F7B4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50A22"/>
    <w:multiLevelType w:val="singleLevel"/>
    <w:tmpl w:val="3014BBD6"/>
    <w:lvl w:ilvl="0">
      <w:start w:val="1"/>
      <w:numFmt w:val="decimal"/>
      <w:lvlText w:val="%1."/>
      <w:legacy w:legacy="1" w:legacySpace="0" w:legacyIndent="432"/>
      <w:lvlJc w:val="left"/>
      <w:pPr>
        <w:ind w:left="432" w:hanging="432"/>
      </w:pPr>
    </w:lvl>
  </w:abstractNum>
  <w:abstractNum w:abstractNumId="29" w15:restartNumberingAfterBreak="0">
    <w:nsid w:val="62F10239"/>
    <w:multiLevelType w:val="singleLevel"/>
    <w:tmpl w:val="C3EA693E"/>
    <w:lvl w:ilvl="0">
      <w:start w:val="1"/>
      <w:numFmt w:val="bullet"/>
      <w:pStyle w:val="ListBulleted2"/>
      <w:lvlText w:val=""/>
      <w:lvlJc w:val="left"/>
      <w:pPr>
        <w:tabs>
          <w:tab w:val="num" w:pos="792"/>
        </w:tabs>
        <w:ind w:left="792" w:hanging="360"/>
      </w:pPr>
      <w:rPr>
        <w:rFonts w:ascii="Symbol" w:hAnsi="Symbol" w:hint="default"/>
        <w:sz w:val="16"/>
        <w:szCs w:val="16"/>
      </w:rPr>
    </w:lvl>
  </w:abstractNum>
  <w:abstractNum w:abstractNumId="30" w15:restartNumberingAfterBreak="0">
    <w:nsid w:val="66D1396A"/>
    <w:multiLevelType w:val="multilevel"/>
    <w:tmpl w:val="2CD06B1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6E5448EB"/>
    <w:multiLevelType w:val="hybridMultilevel"/>
    <w:tmpl w:val="241CA2C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B27D3E"/>
    <w:multiLevelType w:val="singleLevel"/>
    <w:tmpl w:val="64D4AB14"/>
    <w:lvl w:ilvl="0">
      <w:start w:val="1"/>
      <w:numFmt w:val="lowerLetter"/>
      <w:pStyle w:val="ListNumbered2"/>
      <w:lvlText w:val="%1."/>
      <w:legacy w:legacy="1" w:legacySpace="0" w:legacyIndent="432"/>
      <w:lvlJc w:val="left"/>
      <w:pPr>
        <w:ind w:left="864" w:hanging="432"/>
      </w:pPr>
    </w:lvl>
  </w:abstractNum>
  <w:abstractNum w:abstractNumId="33" w15:restartNumberingAfterBreak="0">
    <w:nsid w:val="6F515685"/>
    <w:multiLevelType w:val="hybridMultilevel"/>
    <w:tmpl w:val="5B8224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694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144E34"/>
    <w:multiLevelType w:val="singleLevel"/>
    <w:tmpl w:val="A78C34CE"/>
    <w:lvl w:ilvl="0">
      <w:start w:val="1"/>
      <w:numFmt w:val="decimal"/>
      <w:lvlRestart w:val="0"/>
      <w:lvlText w:val="%1."/>
      <w:legacy w:legacy="1" w:legacySpace="0" w:legacyIndent="432"/>
      <w:lvlJc w:val="left"/>
      <w:pPr>
        <w:ind w:left="864" w:hanging="432"/>
      </w:pPr>
    </w:lvl>
  </w:abstractNum>
  <w:num w:numId="1">
    <w:abstractNumId w:val="26"/>
  </w:num>
  <w:num w:numId="2">
    <w:abstractNumId w:val="10"/>
  </w:num>
  <w:num w:numId="3">
    <w:abstractNumId w:val="29"/>
  </w:num>
  <w:num w:numId="4">
    <w:abstractNumId w:val="21"/>
  </w:num>
  <w:num w:numId="5">
    <w:abstractNumId w:val="28"/>
  </w:num>
  <w:num w:numId="6">
    <w:abstractNumId w:val="15"/>
  </w:num>
  <w:num w:numId="7">
    <w:abstractNumId w:val="32"/>
  </w:num>
  <w:num w:numId="8">
    <w:abstractNumId w:val="21"/>
    <w:lvlOverride w:ilvl="0">
      <w:startOverride w:val="1"/>
    </w:lvlOverride>
  </w:num>
  <w:num w:numId="9">
    <w:abstractNumId w:val="21"/>
    <w:lvlOverride w:ilvl="0">
      <w:startOverride w:val="1"/>
    </w:lvlOverride>
  </w:num>
  <w:num w:numId="10">
    <w:abstractNumId w:val="35"/>
    <w:lvlOverride w:ilvl="0">
      <w:startOverride w:val="1"/>
    </w:lvlOverride>
  </w:num>
  <w:num w:numId="11">
    <w:abstractNumId w:val="9"/>
  </w:num>
  <w:num w:numId="12">
    <w:abstractNumId w:val="25"/>
  </w:num>
  <w:num w:numId="13">
    <w:abstractNumId w:val="21"/>
    <w:lvlOverride w:ilvl="0">
      <w:startOverride w:val="1"/>
    </w:lvlOverride>
  </w:num>
  <w:num w:numId="14">
    <w:abstractNumId w:val="8"/>
  </w:num>
  <w:num w:numId="15">
    <w:abstractNumId w:val="2"/>
  </w:num>
  <w:num w:numId="16">
    <w:abstractNumId w:val="7"/>
  </w:num>
  <w:num w:numId="17">
    <w:abstractNumId w:val="6"/>
  </w:num>
  <w:num w:numId="18">
    <w:abstractNumId w:val="5"/>
  </w:num>
  <w:num w:numId="19">
    <w:abstractNumId w:val="4"/>
  </w:num>
  <w:num w:numId="20">
    <w:abstractNumId w:val="3"/>
  </w:num>
  <w:num w:numId="21">
    <w:abstractNumId w:val="1"/>
  </w:num>
  <w:num w:numId="22">
    <w:abstractNumId w:val="0"/>
  </w:num>
  <w:num w:numId="23">
    <w:abstractNumId w:val="21"/>
    <w:lvlOverride w:ilvl="0">
      <w:startOverride w:val="1"/>
    </w:lvlOverride>
  </w:num>
  <w:num w:numId="24">
    <w:abstractNumId w:val="21"/>
    <w:lvlOverride w:ilvl="0">
      <w:startOverride w:val="1"/>
    </w:lvlOverride>
  </w:num>
  <w:num w:numId="25">
    <w:abstractNumId w:val="32"/>
    <w:lvlOverride w:ilvl="0">
      <w:startOverride w:val="1"/>
    </w:lvlOverride>
  </w:num>
  <w:num w:numId="26">
    <w:abstractNumId w:val="14"/>
  </w:num>
  <w:num w:numId="27">
    <w:abstractNumId w:val="21"/>
    <w:lvlOverride w:ilvl="0">
      <w:startOverride w:val="1"/>
    </w:lvlOverride>
  </w:num>
  <w:num w:numId="28">
    <w:abstractNumId w:val="35"/>
  </w:num>
  <w:num w:numId="29">
    <w:abstractNumId w:val="27"/>
  </w:num>
  <w:num w:numId="30">
    <w:abstractNumId w:val="21"/>
    <w:lvlOverride w:ilvl="0">
      <w:startOverride w:val="1"/>
    </w:lvlOverride>
  </w:num>
  <w:num w:numId="31">
    <w:abstractNumId w:val="26"/>
  </w:num>
  <w:num w:numId="32">
    <w:abstractNumId w:val="10"/>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23"/>
  </w:num>
  <w:num w:numId="36">
    <w:abstractNumId w:val="24"/>
  </w:num>
  <w:num w:numId="37">
    <w:abstractNumId w:val="13"/>
  </w:num>
  <w:num w:numId="38">
    <w:abstractNumId w:val="33"/>
  </w:num>
  <w:num w:numId="39">
    <w:abstractNumId w:val="12"/>
  </w:num>
  <w:num w:numId="40">
    <w:abstractNumId w:val="19"/>
  </w:num>
  <w:num w:numId="41">
    <w:abstractNumId w:val="31"/>
  </w:num>
  <w:num w:numId="42">
    <w:abstractNumId w:val="18"/>
  </w:num>
  <w:num w:numId="43">
    <w:abstractNumId w:val="17"/>
  </w:num>
  <w:num w:numId="44">
    <w:abstractNumId w:val="22"/>
  </w:num>
  <w:num w:numId="45">
    <w:abstractNumId w:val="20"/>
  </w:num>
  <w:num w:numId="46">
    <w:abstractNumId w:val="34"/>
  </w:num>
  <w:num w:numId="47">
    <w:abstractNumId w:val="30"/>
  </w:num>
  <w:num w:numId="48">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removeDateAndTime/>
  <w:hideSpellingErrors/>
  <w:hideGrammaticalErrors/>
  <w:activeWritingStyle w:appName="MSWord" w:lang="en-US" w:vendorID="64" w:dllVersion="6" w:nlCheck="1" w:checkStyle="1"/>
  <w:activeWritingStyle w:appName="MSWord" w:lang="en-US" w:vendorID="64" w:dllVersion="4096" w:nlCheck="1" w:checkStyle="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autoHyphenation/>
  <w:consecutiveHyphenLimit w:val="3"/>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FDD"/>
    <w:rsid w:val="00000CEC"/>
    <w:rsid w:val="00001FBE"/>
    <w:rsid w:val="0000370E"/>
    <w:rsid w:val="00003DB0"/>
    <w:rsid w:val="0000572B"/>
    <w:rsid w:val="0001119C"/>
    <w:rsid w:val="00011B6B"/>
    <w:rsid w:val="0001294D"/>
    <w:rsid w:val="00014388"/>
    <w:rsid w:val="00015EE4"/>
    <w:rsid w:val="000160E8"/>
    <w:rsid w:val="000217FA"/>
    <w:rsid w:val="000258D6"/>
    <w:rsid w:val="00025B6D"/>
    <w:rsid w:val="00026D76"/>
    <w:rsid w:val="00026FF3"/>
    <w:rsid w:val="00027197"/>
    <w:rsid w:val="00027A7D"/>
    <w:rsid w:val="00033435"/>
    <w:rsid w:val="00033FBF"/>
    <w:rsid w:val="00035342"/>
    <w:rsid w:val="00042887"/>
    <w:rsid w:val="000434BF"/>
    <w:rsid w:val="00050986"/>
    <w:rsid w:val="000512BB"/>
    <w:rsid w:val="00054AE8"/>
    <w:rsid w:val="000555F6"/>
    <w:rsid w:val="00056D68"/>
    <w:rsid w:val="00060E5D"/>
    <w:rsid w:val="0006136A"/>
    <w:rsid w:val="00064CA6"/>
    <w:rsid w:val="0007325C"/>
    <w:rsid w:val="00074C17"/>
    <w:rsid w:val="00074D68"/>
    <w:rsid w:val="000756B8"/>
    <w:rsid w:val="000776E3"/>
    <w:rsid w:val="00077C2C"/>
    <w:rsid w:val="00077E00"/>
    <w:rsid w:val="00083ED3"/>
    <w:rsid w:val="0008627F"/>
    <w:rsid w:val="00086F77"/>
    <w:rsid w:val="00087420"/>
    <w:rsid w:val="000903AC"/>
    <w:rsid w:val="00090D02"/>
    <w:rsid w:val="00090D9E"/>
    <w:rsid w:val="000955BE"/>
    <w:rsid w:val="00095F53"/>
    <w:rsid w:val="000A197B"/>
    <w:rsid w:val="000A211D"/>
    <w:rsid w:val="000A42A1"/>
    <w:rsid w:val="000A46FF"/>
    <w:rsid w:val="000A4BAC"/>
    <w:rsid w:val="000A4F9A"/>
    <w:rsid w:val="000B0EBB"/>
    <w:rsid w:val="000B2E6C"/>
    <w:rsid w:val="000B5B99"/>
    <w:rsid w:val="000B6A82"/>
    <w:rsid w:val="000B7096"/>
    <w:rsid w:val="000B75B8"/>
    <w:rsid w:val="000B768A"/>
    <w:rsid w:val="000C2196"/>
    <w:rsid w:val="000C30B5"/>
    <w:rsid w:val="000D0077"/>
    <w:rsid w:val="000D02B2"/>
    <w:rsid w:val="000D0623"/>
    <w:rsid w:val="000D115E"/>
    <w:rsid w:val="000D151E"/>
    <w:rsid w:val="000D3AA9"/>
    <w:rsid w:val="000D58BB"/>
    <w:rsid w:val="000D77E9"/>
    <w:rsid w:val="000E02BA"/>
    <w:rsid w:val="000E150A"/>
    <w:rsid w:val="000E22D7"/>
    <w:rsid w:val="000F2B35"/>
    <w:rsid w:val="000F7830"/>
    <w:rsid w:val="00100A5E"/>
    <w:rsid w:val="001037C9"/>
    <w:rsid w:val="0010526F"/>
    <w:rsid w:val="0010685A"/>
    <w:rsid w:val="00107170"/>
    <w:rsid w:val="00113394"/>
    <w:rsid w:val="0011520D"/>
    <w:rsid w:val="001155B4"/>
    <w:rsid w:val="001169A1"/>
    <w:rsid w:val="001307B9"/>
    <w:rsid w:val="00132C5F"/>
    <w:rsid w:val="00132D1A"/>
    <w:rsid w:val="001330D7"/>
    <w:rsid w:val="0013432F"/>
    <w:rsid w:val="00134C56"/>
    <w:rsid w:val="00135344"/>
    <w:rsid w:val="00140704"/>
    <w:rsid w:val="001425B6"/>
    <w:rsid w:val="00143EBB"/>
    <w:rsid w:val="00146C22"/>
    <w:rsid w:val="0014773A"/>
    <w:rsid w:val="00150453"/>
    <w:rsid w:val="00150CDF"/>
    <w:rsid w:val="0015325B"/>
    <w:rsid w:val="00153823"/>
    <w:rsid w:val="001560A3"/>
    <w:rsid w:val="00156506"/>
    <w:rsid w:val="00157CE2"/>
    <w:rsid w:val="001633B4"/>
    <w:rsid w:val="0016585D"/>
    <w:rsid w:val="00167CB5"/>
    <w:rsid w:val="0017028C"/>
    <w:rsid w:val="00171D28"/>
    <w:rsid w:val="00173CA5"/>
    <w:rsid w:val="00176857"/>
    <w:rsid w:val="00181C11"/>
    <w:rsid w:val="0018200F"/>
    <w:rsid w:val="00185985"/>
    <w:rsid w:val="00185DD5"/>
    <w:rsid w:val="00186BED"/>
    <w:rsid w:val="00190306"/>
    <w:rsid w:val="0019050A"/>
    <w:rsid w:val="00191E7F"/>
    <w:rsid w:val="00191EC7"/>
    <w:rsid w:val="00191FB4"/>
    <w:rsid w:val="001928BC"/>
    <w:rsid w:val="00193A82"/>
    <w:rsid w:val="00195C50"/>
    <w:rsid w:val="00196FF6"/>
    <w:rsid w:val="001975D5"/>
    <w:rsid w:val="00197E33"/>
    <w:rsid w:val="001A06FE"/>
    <w:rsid w:val="001A386D"/>
    <w:rsid w:val="001A3B2F"/>
    <w:rsid w:val="001A49D0"/>
    <w:rsid w:val="001A6E0B"/>
    <w:rsid w:val="001B02BE"/>
    <w:rsid w:val="001B1B0B"/>
    <w:rsid w:val="001B41BC"/>
    <w:rsid w:val="001B5693"/>
    <w:rsid w:val="001B7AC4"/>
    <w:rsid w:val="001C0CF5"/>
    <w:rsid w:val="001C25A1"/>
    <w:rsid w:val="001C3546"/>
    <w:rsid w:val="001C4EEA"/>
    <w:rsid w:val="001D2119"/>
    <w:rsid w:val="001D5795"/>
    <w:rsid w:val="001D774C"/>
    <w:rsid w:val="001D78C4"/>
    <w:rsid w:val="001D7D81"/>
    <w:rsid w:val="001E0A8D"/>
    <w:rsid w:val="001E3DB2"/>
    <w:rsid w:val="001F4139"/>
    <w:rsid w:val="001F4D79"/>
    <w:rsid w:val="001F623C"/>
    <w:rsid w:val="002002FA"/>
    <w:rsid w:val="00200C91"/>
    <w:rsid w:val="00202762"/>
    <w:rsid w:val="00204701"/>
    <w:rsid w:val="0020512E"/>
    <w:rsid w:val="00206DD7"/>
    <w:rsid w:val="002070CF"/>
    <w:rsid w:val="002102E4"/>
    <w:rsid w:val="0021082E"/>
    <w:rsid w:val="00212C53"/>
    <w:rsid w:val="00215C96"/>
    <w:rsid w:val="0021633E"/>
    <w:rsid w:val="00216FD0"/>
    <w:rsid w:val="00217EFA"/>
    <w:rsid w:val="00220DF6"/>
    <w:rsid w:val="00221DD1"/>
    <w:rsid w:val="00223E4B"/>
    <w:rsid w:val="00225645"/>
    <w:rsid w:val="002273A4"/>
    <w:rsid w:val="00241C4C"/>
    <w:rsid w:val="00242807"/>
    <w:rsid w:val="00245D0C"/>
    <w:rsid w:val="00250459"/>
    <w:rsid w:val="00250DFF"/>
    <w:rsid w:val="00250E64"/>
    <w:rsid w:val="002529D7"/>
    <w:rsid w:val="00253EED"/>
    <w:rsid w:val="00255E01"/>
    <w:rsid w:val="0025621A"/>
    <w:rsid w:val="002576A8"/>
    <w:rsid w:val="00260E92"/>
    <w:rsid w:val="002616BB"/>
    <w:rsid w:val="00265BA6"/>
    <w:rsid w:val="00266EAD"/>
    <w:rsid w:val="002703FB"/>
    <w:rsid w:val="002725DA"/>
    <w:rsid w:val="00273CDA"/>
    <w:rsid w:val="00276DC0"/>
    <w:rsid w:val="0028085C"/>
    <w:rsid w:val="002833BA"/>
    <w:rsid w:val="002855EB"/>
    <w:rsid w:val="00287ADC"/>
    <w:rsid w:val="00287E35"/>
    <w:rsid w:val="002919AD"/>
    <w:rsid w:val="0029337D"/>
    <w:rsid w:val="002933BD"/>
    <w:rsid w:val="002972E7"/>
    <w:rsid w:val="002A1D04"/>
    <w:rsid w:val="002A2230"/>
    <w:rsid w:val="002A2340"/>
    <w:rsid w:val="002B58DB"/>
    <w:rsid w:val="002B7255"/>
    <w:rsid w:val="002B7CF3"/>
    <w:rsid w:val="002C4B60"/>
    <w:rsid w:val="002C78E2"/>
    <w:rsid w:val="002D32A3"/>
    <w:rsid w:val="002D3B81"/>
    <w:rsid w:val="002D65FD"/>
    <w:rsid w:val="002D69F8"/>
    <w:rsid w:val="002D71B4"/>
    <w:rsid w:val="002D7E09"/>
    <w:rsid w:val="002E18AA"/>
    <w:rsid w:val="002E1CEC"/>
    <w:rsid w:val="002E40B4"/>
    <w:rsid w:val="002E5C8C"/>
    <w:rsid w:val="002E7F2E"/>
    <w:rsid w:val="002F33D4"/>
    <w:rsid w:val="002F6CAF"/>
    <w:rsid w:val="002F78E7"/>
    <w:rsid w:val="003008E3"/>
    <w:rsid w:val="003015D5"/>
    <w:rsid w:val="003032DE"/>
    <w:rsid w:val="003109DA"/>
    <w:rsid w:val="003175FD"/>
    <w:rsid w:val="00323083"/>
    <w:rsid w:val="0032315F"/>
    <w:rsid w:val="00324CD1"/>
    <w:rsid w:val="00326AA7"/>
    <w:rsid w:val="00327151"/>
    <w:rsid w:val="003305BA"/>
    <w:rsid w:val="0033126F"/>
    <w:rsid w:val="003324ED"/>
    <w:rsid w:val="003371F4"/>
    <w:rsid w:val="003376C5"/>
    <w:rsid w:val="00337D3E"/>
    <w:rsid w:val="00337ECF"/>
    <w:rsid w:val="003425D6"/>
    <w:rsid w:val="003477BC"/>
    <w:rsid w:val="00347FD5"/>
    <w:rsid w:val="0035233B"/>
    <w:rsid w:val="00352D67"/>
    <w:rsid w:val="003550A7"/>
    <w:rsid w:val="00355796"/>
    <w:rsid w:val="00356E70"/>
    <w:rsid w:val="00357A83"/>
    <w:rsid w:val="00361FAD"/>
    <w:rsid w:val="00362097"/>
    <w:rsid w:val="00362954"/>
    <w:rsid w:val="0036355D"/>
    <w:rsid w:val="0036395C"/>
    <w:rsid w:val="00363EA8"/>
    <w:rsid w:val="00365541"/>
    <w:rsid w:val="0036651F"/>
    <w:rsid w:val="003722D0"/>
    <w:rsid w:val="00372713"/>
    <w:rsid w:val="00372BFE"/>
    <w:rsid w:val="00373576"/>
    <w:rsid w:val="00375DFD"/>
    <w:rsid w:val="003763CD"/>
    <w:rsid w:val="003778B0"/>
    <w:rsid w:val="003950BB"/>
    <w:rsid w:val="0039624F"/>
    <w:rsid w:val="00397CED"/>
    <w:rsid w:val="003A2D09"/>
    <w:rsid w:val="003A3D97"/>
    <w:rsid w:val="003A754E"/>
    <w:rsid w:val="003B0E71"/>
    <w:rsid w:val="003B2780"/>
    <w:rsid w:val="003B3C6F"/>
    <w:rsid w:val="003B4469"/>
    <w:rsid w:val="003B5743"/>
    <w:rsid w:val="003B6440"/>
    <w:rsid w:val="003C1CD4"/>
    <w:rsid w:val="003C51F4"/>
    <w:rsid w:val="003C6B5D"/>
    <w:rsid w:val="003C6D1C"/>
    <w:rsid w:val="003C7F6E"/>
    <w:rsid w:val="003D0F32"/>
    <w:rsid w:val="003D1DED"/>
    <w:rsid w:val="003D3953"/>
    <w:rsid w:val="003D6CEA"/>
    <w:rsid w:val="003D7516"/>
    <w:rsid w:val="003D7F74"/>
    <w:rsid w:val="003E227C"/>
    <w:rsid w:val="003E2C49"/>
    <w:rsid w:val="003F0020"/>
    <w:rsid w:val="003F0EF0"/>
    <w:rsid w:val="003F15D8"/>
    <w:rsid w:val="003F1B4C"/>
    <w:rsid w:val="003F35B0"/>
    <w:rsid w:val="003F3E96"/>
    <w:rsid w:val="003F4778"/>
    <w:rsid w:val="003F4C0B"/>
    <w:rsid w:val="003F52E5"/>
    <w:rsid w:val="004011DA"/>
    <w:rsid w:val="004022CD"/>
    <w:rsid w:val="004043B4"/>
    <w:rsid w:val="004064A0"/>
    <w:rsid w:val="0040780A"/>
    <w:rsid w:val="00410EF1"/>
    <w:rsid w:val="00411B7D"/>
    <w:rsid w:val="004129A1"/>
    <w:rsid w:val="00413A40"/>
    <w:rsid w:val="0041424B"/>
    <w:rsid w:val="004150B6"/>
    <w:rsid w:val="00423078"/>
    <w:rsid w:val="00423C8B"/>
    <w:rsid w:val="004251FB"/>
    <w:rsid w:val="00425360"/>
    <w:rsid w:val="00425BA5"/>
    <w:rsid w:val="00426F7C"/>
    <w:rsid w:val="004275C6"/>
    <w:rsid w:val="00431457"/>
    <w:rsid w:val="0043154B"/>
    <w:rsid w:val="00431E89"/>
    <w:rsid w:val="00432DE0"/>
    <w:rsid w:val="0043325D"/>
    <w:rsid w:val="00437A74"/>
    <w:rsid w:val="004409B6"/>
    <w:rsid w:val="00441BEE"/>
    <w:rsid w:val="00441CF6"/>
    <w:rsid w:val="00441F4B"/>
    <w:rsid w:val="004424B7"/>
    <w:rsid w:val="00442508"/>
    <w:rsid w:val="004443FE"/>
    <w:rsid w:val="0045026C"/>
    <w:rsid w:val="0045072B"/>
    <w:rsid w:val="00453C9E"/>
    <w:rsid w:val="00454333"/>
    <w:rsid w:val="00457329"/>
    <w:rsid w:val="004601FF"/>
    <w:rsid w:val="0046238B"/>
    <w:rsid w:val="0046270D"/>
    <w:rsid w:val="00462B11"/>
    <w:rsid w:val="00463F8C"/>
    <w:rsid w:val="0046508A"/>
    <w:rsid w:val="00465979"/>
    <w:rsid w:val="004701E7"/>
    <w:rsid w:val="0047331D"/>
    <w:rsid w:val="00475936"/>
    <w:rsid w:val="00486557"/>
    <w:rsid w:val="0048737A"/>
    <w:rsid w:val="00487D43"/>
    <w:rsid w:val="00492E2F"/>
    <w:rsid w:val="00492E7D"/>
    <w:rsid w:val="00494211"/>
    <w:rsid w:val="00494322"/>
    <w:rsid w:val="00495C5D"/>
    <w:rsid w:val="004964F6"/>
    <w:rsid w:val="004A020C"/>
    <w:rsid w:val="004A1D8D"/>
    <w:rsid w:val="004A2403"/>
    <w:rsid w:val="004A2528"/>
    <w:rsid w:val="004A542A"/>
    <w:rsid w:val="004A688A"/>
    <w:rsid w:val="004B07F2"/>
    <w:rsid w:val="004B7061"/>
    <w:rsid w:val="004B79B5"/>
    <w:rsid w:val="004C1AA5"/>
    <w:rsid w:val="004C26EA"/>
    <w:rsid w:val="004C43B0"/>
    <w:rsid w:val="004C55DC"/>
    <w:rsid w:val="004C586D"/>
    <w:rsid w:val="004C7C8D"/>
    <w:rsid w:val="004C7E28"/>
    <w:rsid w:val="004D018D"/>
    <w:rsid w:val="004D319F"/>
    <w:rsid w:val="004D3CBB"/>
    <w:rsid w:val="004D65BD"/>
    <w:rsid w:val="004D75ED"/>
    <w:rsid w:val="004E30A7"/>
    <w:rsid w:val="004E3CF3"/>
    <w:rsid w:val="004E43D9"/>
    <w:rsid w:val="004E4D28"/>
    <w:rsid w:val="004E639D"/>
    <w:rsid w:val="004E717A"/>
    <w:rsid w:val="004F1321"/>
    <w:rsid w:val="004F22A6"/>
    <w:rsid w:val="004F53AF"/>
    <w:rsid w:val="004F6185"/>
    <w:rsid w:val="004F79C5"/>
    <w:rsid w:val="005006D9"/>
    <w:rsid w:val="00500B4F"/>
    <w:rsid w:val="00505B3C"/>
    <w:rsid w:val="005069E7"/>
    <w:rsid w:val="00511B96"/>
    <w:rsid w:val="00512774"/>
    <w:rsid w:val="005164A2"/>
    <w:rsid w:val="00516971"/>
    <w:rsid w:val="00517EF5"/>
    <w:rsid w:val="00520DFA"/>
    <w:rsid w:val="00522527"/>
    <w:rsid w:val="00522655"/>
    <w:rsid w:val="00524080"/>
    <w:rsid w:val="005248F6"/>
    <w:rsid w:val="005265D1"/>
    <w:rsid w:val="00526B06"/>
    <w:rsid w:val="00527A37"/>
    <w:rsid w:val="005307D4"/>
    <w:rsid w:val="00530D22"/>
    <w:rsid w:val="005328CD"/>
    <w:rsid w:val="00535FEA"/>
    <w:rsid w:val="00536941"/>
    <w:rsid w:val="005475E5"/>
    <w:rsid w:val="00552309"/>
    <w:rsid w:val="00552CBF"/>
    <w:rsid w:val="00553AFE"/>
    <w:rsid w:val="00553D66"/>
    <w:rsid w:val="00555602"/>
    <w:rsid w:val="005569B5"/>
    <w:rsid w:val="00556B55"/>
    <w:rsid w:val="00556D3E"/>
    <w:rsid w:val="00557746"/>
    <w:rsid w:val="005634C5"/>
    <w:rsid w:val="005660CE"/>
    <w:rsid w:val="00567B8D"/>
    <w:rsid w:val="00573D84"/>
    <w:rsid w:val="0057616A"/>
    <w:rsid w:val="0057725D"/>
    <w:rsid w:val="005778EA"/>
    <w:rsid w:val="00577B96"/>
    <w:rsid w:val="00582894"/>
    <w:rsid w:val="00585FA1"/>
    <w:rsid w:val="00591EA1"/>
    <w:rsid w:val="00592B64"/>
    <w:rsid w:val="00593AB9"/>
    <w:rsid w:val="0059742D"/>
    <w:rsid w:val="005A26F7"/>
    <w:rsid w:val="005A3134"/>
    <w:rsid w:val="005A503E"/>
    <w:rsid w:val="005A78B3"/>
    <w:rsid w:val="005B1172"/>
    <w:rsid w:val="005B179B"/>
    <w:rsid w:val="005B297F"/>
    <w:rsid w:val="005B2F44"/>
    <w:rsid w:val="005B400E"/>
    <w:rsid w:val="005B41FA"/>
    <w:rsid w:val="005B476E"/>
    <w:rsid w:val="005B4B48"/>
    <w:rsid w:val="005B7385"/>
    <w:rsid w:val="005B7B44"/>
    <w:rsid w:val="005C13BE"/>
    <w:rsid w:val="005C1656"/>
    <w:rsid w:val="005C7442"/>
    <w:rsid w:val="005D2224"/>
    <w:rsid w:val="005D31FA"/>
    <w:rsid w:val="005D5509"/>
    <w:rsid w:val="005D7D88"/>
    <w:rsid w:val="005E4C52"/>
    <w:rsid w:val="005E6C9D"/>
    <w:rsid w:val="005E70AC"/>
    <w:rsid w:val="005F1D5F"/>
    <w:rsid w:val="005F2729"/>
    <w:rsid w:val="005F3504"/>
    <w:rsid w:val="005F38F6"/>
    <w:rsid w:val="006015F2"/>
    <w:rsid w:val="00601993"/>
    <w:rsid w:val="00603B36"/>
    <w:rsid w:val="00606083"/>
    <w:rsid w:val="0061023D"/>
    <w:rsid w:val="0061036A"/>
    <w:rsid w:val="00612C79"/>
    <w:rsid w:val="00613BCA"/>
    <w:rsid w:val="00614503"/>
    <w:rsid w:val="006145C9"/>
    <w:rsid w:val="00616A8B"/>
    <w:rsid w:val="00620835"/>
    <w:rsid w:val="006214B5"/>
    <w:rsid w:val="00621E1B"/>
    <w:rsid w:val="00622398"/>
    <w:rsid w:val="00623A31"/>
    <w:rsid w:val="00623E5B"/>
    <w:rsid w:val="00625AA0"/>
    <w:rsid w:val="00630A1C"/>
    <w:rsid w:val="00641A20"/>
    <w:rsid w:val="0064281F"/>
    <w:rsid w:val="00643D41"/>
    <w:rsid w:val="0064585F"/>
    <w:rsid w:val="006460FA"/>
    <w:rsid w:val="00646FC4"/>
    <w:rsid w:val="00650391"/>
    <w:rsid w:val="00654596"/>
    <w:rsid w:val="006565B0"/>
    <w:rsid w:val="00656A57"/>
    <w:rsid w:val="006606DA"/>
    <w:rsid w:val="00662949"/>
    <w:rsid w:val="00662CFC"/>
    <w:rsid w:val="00664137"/>
    <w:rsid w:val="00665FF4"/>
    <w:rsid w:val="006673CB"/>
    <w:rsid w:val="00672535"/>
    <w:rsid w:val="00673459"/>
    <w:rsid w:val="00673CAB"/>
    <w:rsid w:val="00680CAC"/>
    <w:rsid w:val="00685423"/>
    <w:rsid w:val="006860CD"/>
    <w:rsid w:val="00693D2E"/>
    <w:rsid w:val="0069411F"/>
    <w:rsid w:val="006A0D91"/>
    <w:rsid w:val="006A1CE1"/>
    <w:rsid w:val="006A5468"/>
    <w:rsid w:val="006B2CC3"/>
    <w:rsid w:val="006B427C"/>
    <w:rsid w:val="006C0025"/>
    <w:rsid w:val="006C4F45"/>
    <w:rsid w:val="006C5623"/>
    <w:rsid w:val="006C5DB5"/>
    <w:rsid w:val="006C5FDD"/>
    <w:rsid w:val="006D0C4B"/>
    <w:rsid w:val="006D3062"/>
    <w:rsid w:val="006D3A4D"/>
    <w:rsid w:val="006D4B75"/>
    <w:rsid w:val="006E2671"/>
    <w:rsid w:val="006E3313"/>
    <w:rsid w:val="006E4046"/>
    <w:rsid w:val="006E4822"/>
    <w:rsid w:val="006E491C"/>
    <w:rsid w:val="006E4C9D"/>
    <w:rsid w:val="006F2C9F"/>
    <w:rsid w:val="006F42DE"/>
    <w:rsid w:val="006F5562"/>
    <w:rsid w:val="006F68B1"/>
    <w:rsid w:val="007061C1"/>
    <w:rsid w:val="0071209D"/>
    <w:rsid w:val="00715266"/>
    <w:rsid w:val="0071685D"/>
    <w:rsid w:val="0071711F"/>
    <w:rsid w:val="0072288A"/>
    <w:rsid w:val="00725B27"/>
    <w:rsid w:val="0072758E"/>
    <w:rsid w:val="00730B41"/>
    <w:rsid w:val="00732F55"/>
    <w:rsid w:val="00733057"/>
    <w:rsid w:val="007427B5"/>
    <w:rsid w:val="00743D2F"/>
    <w:rsid w:val="00746510"/>
    <w:rsid w:val="0074653C"/>
    <w:rsid w:val="00747D87"/>
    <w:rsid w:val="00752A52"/>
    <w:rsid w:val="00754E8E"/>
    <w:rsid w:val="007558F3"/>
    <w:rsid w:val="00760C39"/>
    <w:rsid w:val="00761444"/>
    <w:rsid w:val="007673A5"/>
    <w:rsid w:val="00767D68"/>
    <w:rsid w:val="00767EFB"/>
    <w:rsid w:val="00771009"/>
    <w:rsid w:val="007757F7"/>
    <w:rsid w:val="0077707C"/>
    <w:rsid w:val="00780E57"/>
    <w:rsid w:val="00781709"/>
    <w:rsid w:val="007914BD"/>
    <w:rsid w:val="00791E1F"/>
    <w:rsid w:val="00791E3D"/>
    <w:rsid w:val="007923D6"/>
    <w:rsid w:val="00792C15"/>
    <w:rsid w:val="00794313"/>
    <w:rsid w:val="007965FF"/>
    <w:rsid w:val="007A0110"/>
    <w:rsid w:val="007A2C8E"/>
    <w:rsid w:val="007A3103"/>
    <w:rsid w:val="007A49AB"/>
    <w:rsid w:val="007A61AC"/>
    <w:rsid w:val="007A7235"/>
    <w:rsid w:val="007A7B5F"/>
    <w:rsid w:val="007A7CA7"/>
    <w:rsid w:val="007B4AC4"/>
    <w:rsid w:val="007B5E46"/>
    <w:rsid w:val="007B6524"/>
    <w:rsid w:val="007B6848"/>
    <w:rsid w:val="007C02FF"/>
    <w:rsid w:val="007C1270"/>
    <w:rsid w:val="007C278B"/>
    <w:rsid w:val="007C2C31"/>
    <w:rsid w:val="007C534F"/>
    <w:rsid w:val="007C7688"/>
    <w:rsid w:val="007D01C8"/>
    <w:rsid w:val="007D374D"/>
    <w:rsid w:val="007D5AA6"/>
    <w:rsid w:val="007E0473"/>
    <w:rsid w:val="007E7345"/>
    <w:rsid w:val="007E74FB"/>
    <w:rsid w:val="007F18B0"/>
    <w:rsid w:val="007F1C22"/>
    <w:rsid w:val="007F358A"/>
    <w:rsid w:val="007F5199"/>
    <w:rsid w:val="007F6613"/>
    <w:rsid w:val="008024FA"/>
    <w:rsid w:val="00802F7E"/>
    <w:rsid w:val="0080380A"/>
    <w:rsid w:val="0080690D"/>
    <w:rsid w:val="00806F9C"/>
    <w:rsid w:val="00810A3C"/>
    <w:rsid w:val="00810ADF"/>
    <w:rsid w:val="00814CFE"/>
    <w:rsid w:val="0081723B"/>
    <w:rsid w:val="0082118C"/>
    <w:rsid w:val="00821255"/>
    <w:rsid w:val="00821B2D"/>
    <w:rsid w:val="00821F92"/>
    <w:rsid w:val="008231C3"/>
    <w:rsid w:val="00826DAA"/>
    <w:rsid w:val="00830351"/>
    <w:rsid w:val="008406CC"/>
    <w:rsid w:val="0084144C"/>
    <w:rsid w:val="00841ADA"/>
    <w:rsid w:val="008447EC"/>
    <w:rsid w:val="00846154"/>
    <w:rsid w:val="0084794A"/>
    <w:rsid w:val="0085094C"/>
    <w:rsid w:val="0085113B"/>
    <w:rsid w:val="00861B41"/>
    <w:rsid w:val="00861F49"/>
    <w:rsid w:val="00863609"/>
    <w:rsid w:val="00863E3E"/>
    <w:rsid w:val="00864E39"/>
    <w:rsid w:val="008657D2"/>
    <w:rsid w:val="0086605E"/>
    <w:rsid w:val="00867BF9"/>
    <w:rsid w:val="00867F12"/>
    <w:rsid w:val="00870038"/>
    <w:rsid w:val="008717CB"/>
    <w:rsid w:val="00871CD8"/>
    <w:rsid w:val="00874F14"/>
    <w:rsid w:val="00876592"/>
    <w:rsid w:val="008805C1"/>
    <w:rsid w:val="00881563"/>
    <w:rsid w:val="00882850"/>
    <w:rsid w:val="00882AC3"/>
    <w:rsid w:val="008917A5"/>
    <w:rsid w:val="00895EE1"/>
    <w:rsid w:val="008965EF"/>
    <w:rsid w:val="00897FD0"/>
    <w:rsid w:val="008A1BCE"/>
    <w:rsid w:val="008A5030"/>
    <w:rsid w:val="008A523B"/>
    <w:rsid w:val="008A5712"/>
    <w:rsid w:val="008A6177"/>
    <w:rsid w:val="008A7F46"/>
    <w:rsid w:val="008B0DFA"/>
    <w:rsid w:val="008B203A"/>
    <w:rsid w:val="008B37AD"/>
    <w:rsid w:val="008B5AD0"/>
    <w:rsid w:val="008B6871"/>
    <w:rsid w:val="008B756A"/>
    <w:rsid w:val="008C0204"/>
    <w:rsid w:val="008C03F0"/>
    <w:rsid w:val="008C17DB"/>
    <w:rsid w:val="008C234F"/>
    <w:rsid w:val="008C3053"/>
    <w:rsid w:val="008C476A"/>
    <w:rsid w:val="008C49C5"/>
    <w:rsid w:val="008D3CAC"/>
    <w:rsid w:val="008D4C82"/>
    <w:rsid w:val="008D774B"/>
    <w:rsid w:val="008E0E9A"/>
    <w:rsid w:val="008E24F2"/>
    <w:rsid w:val="008E4624"/>
    <w:rsid w:val="008E4692"/>
    <w:rsid w:val="008E7E1D"/>
    <w:rsid w:val="008E7EF3"/>
    <w:rsid w:val="008F050F"/>
    <w:rsid w:val="008F0D42"/>
    <w:rsid w:val="008F28EB"/>
    <w:rsid w:val="008F5CF4"/>
    <w:rsid w:val="009017B0"/>
    <w:rsid w:val="00902622"/>
    <w:rsid w:val="00904794"/>
    <w:rsid w:val="00906723"/>
    <w:rsid w:val="00907A9A"/>
    <w:rsid w:val="00907B0B"/>
    <w:rsid w:val="00911A31"/>
    <w:rsid w:val="00915E92"/>
    <w:rsid w:val="00917ABA"/>
    <w:rsid w:val="009202D2"/>
    <w:rsid w:val="0092332D"/>
    <w:rsid w:val="00924CF1"/>
    <w:rsid w:val="00925E76"/>
    <w:rsid w:val="00927C59"/>
    <w:rsid w:val="00927F38"/>
    <w:rsid w:val="00930B76"/>
    <w:rsid w:val="009312B7"/>
    <w:rsid w:val="00931B3E"/>
    <w:rsid w:val="00933BF6"/>
    <w:rsid w:val="0093419D"/>
    <w:rsid w:val="00936423"/>
    <w:rsid w:val="0093661E"/>
    <w:rsid w:val="009372C5"/>
    <w:rsid w:val="00942711"/>
    <w:rsid w:val="00946251"/>
    <w:rsid w:val="00946651"/>
    <w:rsid w:val="009552E2"/>
    <w:rsid w:val="009553C0"/>
    <w:rsid w:val="00955BC4"/>
    <w:rsid w:val="00956455"/>
    <w:rsid w:val="00956AB1"/>
    <w:rsid w:val="00956B58"/>
    <w:rsid w:val="00961861"/>
    <w:rsid w:val="00964831"/>
    <w:rsid w:val="009654B1"/>
    <w:rsid w:val="00966488"/>
    <w:rsid w:val="00971DCC"/>
    <w:rsid w:val="00972D9C"/>
    <w:rsid w:val="00973264"/>
    <w:rsid w:val="009741C6"/>
    <w:rsid w:val="009745E9"/>
    <w:rsid w:val="009748B0"/>
    <w:rsid w:val="00977615"/>
    <w:rsid w:val="009810C2"/>
    <w:rsid w:val="00981270"/>
    <w:rsid w:val="00981D6F"/>
    <w:rsid w:val="00983B62"/>
    <w:rsid w:val="00984446"/>
    <w:rsid w:val="00987228"/>
    <w:rsid w:val="00987C3B"/>
    <w:rsid w:val="009977EC"/>
    <w:rsid w:val="00997FBA"/>
    <w:rsid w:val="009A094C"/>
    <w:rsid w:val="009A1863"/>
    <w:rsid w:val="009A2105"/>
    <w:rsid w:val="009B1307"/>
    <w:rsid w:val="009B60EA"/>
    <w:rsid w:val="009B665A"/>
    <w:rsid w:val="009B6ACE"/>
    <w:rsid w:val="009B6D1A"/>
    <w:rsid w:val="009B6FE7"/>
    <w:rsid w:val="009C0950"/>
    <w:rsid w:val="009C244F"/>
    <w:rsid w:val="009C2D7F"/>
    <w:rsid w:val="009C6933"/>
    <w:rsid w:val="009D1DB6"/>
    <w:rsid w:val="009D2C4E"/>
    <w:rsid w:val="009D2E00"/>
    <w:rsid w:val="009D6252"/>
    <w:rsid w:val="009D6BE6"/>
    <w:rsid w:val="009E0D30"/>
    <w:rsid w:val="009E58DD"/>
    <w:rsid w:val="009E6A25"/>
    <w:rsid w:val="009E7407"/>
    <w:rsid w:val="009E7458"/>
    <w:rsid w:val="009F23E3"/>
    <w:rsid w:val="009F3A92"/>
    <w:rsid w:val="009F420B"/>
    <w:rsid w:val="009F56AE"/>
    <w:rsid w:val="009F79E4"/>
    <w:rsid w:val="00A003BA"/>
    <w:rsid w:val="00A01547"/>
    <w:rsid w:val="00A01DCD"/>
    <w:rsid w:val="00A01F81"/>
    <w:rsid w:val="00A02C48"/>
    <w:rsid w:val="00A03A1E"/>
    <w:rsid w:val="00A05C14"/>
    <w:rsid w:val="00A05D4D"/>
    <w:rsid w:val="00A06ECC"/>
    <w:rsid w:val="00A07DF0"/>
    <w:rsid w:val="00A10FAF"/>
    <w:rsid w:val="00A11C3C"/>
    <w:rsid w:val="00A16E48"/>
    <w:rsid w:val="00A20089"/>
    <w:rsid w:val="00A20FBA"/>
    <w:rsid w:val="00A304D1"/>
    <w:rsid w:val="00A30817"/>
    <w:rsid w:val="00A30C50"/>
    <w:rsid w:val="00A31F36"/>
    <w:rsid w:val="00A33241"/>
    <w:rsid w:val="00A33386"/>
    <w:rsid w:val="00A34FAB"/>
    <w:rsid w:val="00A40AE9"/>
    <w:rsid w:val="00A419B8"/>
    <w:rsid w:val="00A41C51"/>
    <w:rsid w:val="00A4389D"/>
    <w:rsid w:val="00A43F22"/>
    <w:rsid w:val="00A508E9"/>
    <w:rsid w:val="00A52E97"/>
    <w:rsid w:val="00A551A3"/>
    <w:rsid w:val="00A55921"/>
    <w:rsid w:val="00A602F3"/>
    <w:rsid w:val="00A6049C"/>
    <w:rsid w:val="00A62B1D"/>
    <w:rsid w:val="00A62C10"/>
    <w:rsid w:val="00A62C63"/>
    <w:rsid w:val="00A64A8E"/>
    <w:rsid w:val="00A678D3"/>
    <w:rsid w:val="00A70CF6"/>
    <w:rsid w:val="00A73466"/>
    <w:rsid w:val="00A75DB6"/>
    <w:rsid w:val="00A80722"/>
    <w:rsid w:val="00A8118C"/>
    <w:rsid w:val="00A81A1B"/>
    <w:rsid w:val="00A823FE"/>
    <w:rsid w:val="00A84F2F"/>
    <w:rsid w:val="00A905EF"/>
    <w:rsid w:val="00A93150"/>
    <w:rsid w:val="00A937E7"/>
    <w:rsid w:val="00A93951"/>
    <w:rsid w:val="00A951B0"/>
    <w:rsid w:val="00A96A68"/>
    <w:rsid w:val="00AA3B30"/>
    <w:rsid w:val="00AA6AC0"/>
    <w:rsid w:val="00AA759F"/>
    <w:rsid w:val="00AB0483"/>
    <w:rsid w:val="00AB1AC2"/>
    <w:rsid w:val="00AB2DA6"/>
    <w:rsid w:val="00AB41CD"/>
    <w:rsid w:val="00AB546A"/>
    <w:rsid w:val="00AB5A40"/>
    <w:rsid w:val="00AB792D"/>
    <w:rsid w:val="00AC56C8"/>
    <w:rsid w:val="00AC5FC6"/>
    <w:rsid w:val="00AC6701"/>
    <w:rsid w:val="00AD194B"/>
    <w:rsid w:val="00AD4C10"/>
    <w:rsid w:val="00AD78B7"/>
    <w:rsid w:val="00AD7A79"/>
    <w:rsid w:val="00AE4433"/>
    <w:rsid w:val="00AE4854"/>
    <w:rsid w:val="00AF02DA"/>
    <w:rsid w:val="00AF268B"/>
    <w:rsid w:val="00AF3CA9"/>
    <w:rsid w:val="00AF4419"/>
    <w:rsid w:val="00AF6C17"/>
    <w:rsid w:val="00B022EE"/>
    <w:rsid w:val="00B02E00"/>
    <w:rsid w:val="00B04A7E"/>
    <w:rsid w:val="00B077F1"/>
    <w:rsid w:val="00B165B7"/>
    <w:rsid w:val="00B169E8"/>
    <w:rsid w:val="00B17415"/>
    <w:rsid w:val="00B20A06"/>
    <w:rsid w:val="00B230A4"/>
    <w:rsid w:val="00B23A8B"/>
    <w:rsid w:val="00B245E3"/>
    <w:rsid w:val="00B30AC8"/>
    <w:rsid w:val="00B3418E"/>
    <w:rsid w:val="00B344A5"/>
    <w:rsid w:val="00B3715E"/>
    <w:rsid w:val="00B40120"/>
    <w:rsid w:val="00B41346"/>
    <w:rsid w:val="00B424A4"/>
    <w:rsid w:val="00B439D6"/>
    <w:rsid w:val="00B50480"/>
    <w:rsid w:val="00B5081A"/>
    <w:rsid w:val="00B50EDF"/>
    <w:rsid w:val="00B52AE6"/>
    <w:rsid w:val="00B54251"/>
    <w:rsid w:val="00B567BC"/>
    <w:rsid w:val="00B60F74"/>
    <w:rsid w:val="00B617F9"/>
    <w:rsid w:val="00B675C1"/>
    <w:rsid w:val="00B752E6"/>
    <w:rsid w:val="00B75892"/>
    <w:rsid w:val="00B76740"/>
    <w:rsid w:val="00B774ED"/>
    <w:rsid w:val="00B8074D"/>
    <w:rsid w:val="00B81174"/>
    <w:rsid w:val="00B815E1"/>
    <w:rsid w:val="00B83382"/>
    <w:rsid w:val="00B83751"/>
    <w:rsid w:val="00B84C63"/>
    <w:rsid w:val="00B92F5E"/>
    <w:rsid w:val="00B951E3"/>
    <w:rsid w:val="00B96435"/>
    <w:rsid w:val="00B96E25"/>
    <w:rsid w:val="00BA40FF"/>
    <w:rsid w:val="00BA530F"/>
    <w:rsid w:val="00BA562C"/>
    <w:rsid w:val="00BA64A1"/>
    <w:rsid w:val="00BB0EE5"/>
    <w:rsid w:val="00BB1ED9"/>
    <w:rsid w:val="00BB238D"/>
    <w:rsid w:val="00BB769B"/>
    <w:rsid w:val="00BC3B59"/>
    <w:rsid w:val="00BC4796"/>
    <w:rsid w:val="00BC608E"/>
    <w:rsid w:val="00BC762A"/>
    <w:rsid w:val="00BC7733"/>
    <w:rsid w:val="00BD3F93"/>
    <w:rsid w:val="00BD3FA5"/>
    <w:rsid w:val="00BD4690"/>
    <w:rsid w:val="00BD50C1"/>
    <w:rsid w:val="00BD7072"/>
    <w:rsid w:val="00BD70D0"/>
    <w:rsid w:val="00BD7A87"/>
    <w:rsid w:val="00BE136C"/>
    <w:rsid w:val="00BE167D"/>
    <w:rsid w:val="00BE1A86"/>
    <w:rsid w:val="00BE221A"/>
    <w:rsid w:val="00BE7631"/>
    <w:rsid w:val="00BF3C30"/>
    <w:rsid w:val="00BF3D8C"/>
    <w:rsid w:val="00BF45FB"/>
    <w:rsid w:val="00BF5313"/>
    <w:rsid w:val="00C03D02"/>
    <w:rsid w:val="00C062B4"/>
    <w:rsid w:val="00C110F6"/>
    <w:rsid w:val="00C12FB3"/>
    <w:rsid w:val="00C13098"/>
    <w:rsid w:val="00C15634"/>
    <w:rsid w:val="00C17F60"/>
    <w:rsid w:val="00C21FBD"/>
    <w:rsid w:val="00C23713"/>
    <w:rsid w:val="00C24C60"/>
    <w:rsid w:val="00C24F9C"/>
    <w:rsid w:val="00C27113"/>
    <w:rsid w:val="00C3021C"/>
    <w:rsid w:val="00C30FC1"/>
    <w:rsid w:val="00C3123E"/>
    <w:rsid w:val="00C323E0"/>
    <w:rsid w:val="00C33095"/>
    <w:rsid w:val="00C35DF4"/>
    <w:rsid w:val="00C43137"/>
    <w:rsid w:val="00C45922"/>
    <w:rsid w:val="00C53340"/>
    <w:rsid w:val="00C56FB5"/>
    <w:rsid w:val="00C57F04"/>
    <w:rsid w:val="00C60C53"/>
    <w:rsid w:val="00C63E9F"/>
    <w:rsid w:val="00C67DC3"/>
    <w:rsid w:val="00C70206"/>
    <w:rsid w:val="00C7401B"/>
    <w:rsid w:val="00C7490A"/>
    <w:rsid w:val="00C74D51"/>
    <w:rsid w:val="00C74E8D"/>
    <w:rsid w:val="00C75823"/>
    <w:rsid w:val="00C7670B"/>
    <w:rsid w:val="00C76E6B"/>
    <w:rsid w:val="00C8233A"/>
    <w:rsid w:val="00C84732"/>
    <w:rsid w:val="00C84FB4"/>
    <w:rsid w:val="00C934DE"/>
    <w:rsid w:val="00C9383B"/>
    <w:rsid w:val="00C93DA4"/>
    <w:rsid w:val="00C970E9"/>
    <w:rsid w:val="00CA0EB9"/>
    <w:rsid w:val="00CA19B3"/>
    <w:rsid w:val="00CA6C22"/>
    <w:rsid w:val="00CA70D3"/>
    <w:rsid w:val="00CA7DFC"/>
    <w:rsid w:val="00CB416F"/>
    <w:rsid w:val="00CC2278"/>
    <w:rsid w:val="00CC2A75"/>
    <w:rsid w:val="00CC4B16"/>
    <w:rsid w:val="00CC504B"/>
    <w:rsid w:val="00CC6CD7"/>
    <w:rsid w:val="00CD36CF"/>
    <w:rsid w:val="00CD49C9"/>
    <w:rsid w:val="00CD4A3C"/>
    <w:rsid w:val="00CD4FE0"/>
    <w:rsid w:val="00CD5C01"/>
    <w:rsid w:val="00CD70D3"/>
    <w:rsid w:val="00CE439D"/>
    <w:rsid w:val="00CE7EBC"/>
    <w:rsid w:val="00CF23F2"/>
    <w:rsid w:val="00CF2D37"/>
    <w:rsid w:val="00CF6370"/>
    <w:rsid w:val="00D00C0B"/>
    <w:rsid w:val="00D0714E"/>
    <w:rsid w:val="00D07194"/>
    <w:rsid w:val="00D119D9"/>
    <w:rsid w:val="00D14B11"/>
    <w:rsid w:val="00D14EB3"/>
    <w:rsid w:val="00D1792D"/>
    <w:rsid w:val="00D21040"/>
    <w:rsid w:val="00D237A7"/>
    <w:rsid w:val="00D23F0C"/>
    <w:rsid w:val="00D2528A"/>
    <w:rsid w:val="00D25F8F"/>
    <w:rsid w:val="00D31735"/>
    <w:rsid w:val="00D32407"/>
    <w:rsid w:val="00D33106"/>
    <w:rsid w:val="00D35C4C"/>
    <w:rsid w:val="00D36B5B"/>
    <w:rsid w:val="00D4511D"/>
    <w:rsid w:val="00D47E88"/>
    <w:rsid w:val="00D47FB1"/>
    <w:rsid w:val="00D505F8"/>
    <w:rsid w:val="00D5369A"/>
    <w:rsid w:val="00D553E9"/>
    <w:rsid w:val="00D56AA0"/>
    <w:rsid w:val="00D60D7B"/>
    <w:rsid w:val="00D631F1"/>
    <w:rsid w:val="00D649E3"/>
    <w:rsid w:val="00D65B29"/>
    <w:rsid w:val="00D6774D"/>
    <w:rsid w:val="00D7263D"/>
    <w:rsid w:val="00D73194"/>
    <w:rsid w:val="00D734EB"/>
    <w:rsid w:val="00D743F0"/>
    <w:rsid w:val="00D74984"/>
    <w:rsid w:val="00D7768D"/>
    <w:rsid w:val="00D8017B"/>
    <w:rsid w:val="00D840CE"/>
    <w:rsid w:val="00D84957"/>
    <w:rsid w:val="00D84BBB"/>
    <w:rsid w:val="00D94402"/>
    <w:rsid w:val="00D95129"/>
    <w:rsid w:val="00D97EB1"/>
    <w:rsid w:val="00DA070B"/>
    <w:rsid w:val="00DA11FF"/>
    <w:rsid w:val="00DA4229"/>
    <w:rsid w:val="00DA4357"/>
    <w:rsid w:val="00DA61A3"/>
    <w:rsid w:val="00DA7E17"/>
    <w:rsid w:val="00DB432A"/>
    <w:rsid w:val="00DC0073"/>
    <w:rsid w:val="00DC1785"/>
    <w:rsid w:val="00DC1845"/>
    <w:rsid w:val="00DC1C73"/>
    <w:rsid w:val="00DD0576"/>
    <w:rsid w:val="00DD2D33"/>
    <w:rsid w:val="00DD3144"/>
    <w:rsid w:val="00DD4C6E"/>
    <w:rsid w:val="00DD5CDC"/>
    <w:rsid w:val="00DD758D"/>
    <w:rsid w:val="00DE0244"/>
    <w:rsid w:val="00DE1247"/>
    <w:rsid w:val="00DE3466"/>
    <w:rsid w:val="00DE388E"/>
    <w:rsid w:val="00DE439B"/>
    <w:rsid w:val="00DE69F8"/>
    <w:rsid w:val="00DE798C"/>
    <w:rsid w:val="00DF224A"/>
    <w:rsid w:val="00DF2A22"/>
    <w:rsid w:val="00DF4C78"/>
    <w:rsid w:val="00DF66A3"/>
    <w:rsid w:val="00DF6C47"/>
    <w:rsid w:val="00DF700D"/>
    <w:rsid w:val="00E041E3"/>
    <w:rsid w:val="00E045B8"/>
    <w:rsid w:val="00E06079"/>
    <w:rsid w:val="00E071C0"/>
    <w:rsid w:val="00E078F9"/>
    <w:rsid w:val="00E07FC3"/>
    <w:rsid w:val="00E10196"/>
    <w:rsid w:val="00E123B4"/>
    <w:rsid w:val="00E130B3"/>
    <w:rsid w:val="00E1479F"/>
    <w:rsid w:val="00E154F9"/>
    <w:rsid w:val="00E16C76"/>
    <w:rsid w:val="00E1757F"/>
    <w:rsid w:val="00E17D50"/>
    <w:rsid w:val="00E2156C"/>
    <w:rsid w:val="00E21A77"/>
    <w:rsid w:val="00E30420"/>
    <w:rsid w:val="00E330A2"/>
    <w:rsid w:val="00E33979"/>
    <w:rsid w:val="00E342B4"/>
    <w:rsid w:val="00E34DD1"/>
    <w:rsid w:val="00E35253"/>
    <w:rsid w:val="00E40161"/>
    <w:rsid w:val="00E47408"/>
    <w:rsid w:val="00E529B8"/>
    <w:rsid w:val="00E53533"/>
    <w:rsid w:val="00E560DA"/>
    <w:rsid w:val="00E567C9"/>
    <w:rsid w:val="00E57DCA"/>
    <w:rsid w:val="00E603EA"/>
    <w:rsid w:val="00E62C55"/>
    <w:rsid w:val="00E6360D"/>
    <w:rsid w:val="00E638D9"/>
    <w:rsid w:val="00E64075"/>
    <w:rsid w:val="00E6604A"/>
    <w:rsid w:val="00E6630D"/>
    <w:rsid w:val="00E70A0C"/>
    <w:rsid w:val="00E745C0"/>
    <w:rsid w:val="00E76F4F"/>
    <w:rsid w:val="00E87E26"/>
    <w:rsid w:val="00E908AF"/>
    <w:rsid w:val="00E90973"/>
    <w:rsid w:val="00E90DBB"/>
    <w:rsid w:val="00E91D6C"/>
    <w:rsid w:val="00E94C75"/>
    <w:rsid w:val="00E96189"/>
    <w:rsid w:val="00E96524"/>
    <w:rsid w:val="00EA0293"/>
    <w:rsid w:val="00EA4F13"/>
    <w:rsid w:val="00EA6C56"/>
    <w:rsid w:val="00EA7DB5"/>
    <w:rsid w:val="00EB05D8"/>
    <w:rsid w:val="00EB0829"/>
    <w:rsid w:val="00EB4C59"/>
    <w:rsid w:val="00EB4CFB"/>
    <w:rsid w:val="00EB7488"/>
    <w:rsid w:val="00EB7941"/>
    <w:rsid w:val="00EC40F8"/>
    <w:rsid w:val="00EC6A42"/>
    <w:rsid w:val="00ED30C4"/>
    <w:rsid w:val="00ED38D6"/>
    <w:rsid w:val="00ED401B"/>
    <w:rsid w:val="00ED534C"/>
    <w:rsid w:val="00ED60E9"/>
    <w:rsid w:val="00EE00C9"/>
    <w:rsid w:val="00EE2495"/>
    <w:rsid w:val="00EE378B"/>
    <w:rsid w:val="00EF29A6"/>
    <w:rsid w:val="00EF35D5"/>
    <w:rsid w:val="00EF3F20"/>
    <w:rsid w:val="00EF6A11"/>
    <w:rsid w:val="00F00B7F"/>
    <w:rsid w:val="00F03034"/>
    <w:rsid w:val="00F0450C"/>
    <w:rsid w:val="00F06C94"/>
    <w:rsid w:val="00F1084A"/>
    <w:rsid w:val="00F11614"/>
    <w:rsid w:val="00F1359A"/>
    <w:rsid w:val="00F13B1C"/>
    <w:rsid w:val="00F17159"/>
    <w:rsid w:val="00F210B2"/>
    <w:rsid w:val="00F25D80"/>
    <w:rsid w:val="00F269F2"/>
    <w:rsid w:val="00F272F4"/>
    <w:rsid w:val="00F32FF3"/>
    <w:rsid w:val="00F35341"/>
    <w:rsid w:val="00F35A29"/>
    <w:rsid w:val="00F37646"/>
    <w:rsid w:val="00F413AE"/>
    <w:rsid w:val="00F420E7"/>
    <w:rsid w:val="00F42104"/>
    <w:rsid w:val="00F517F3"/>
    <w:rsid w:val="00F51E3A"/>
    <w:rsid w:val="00F55D8D"/>
    <w:rsid w:val="00F61CA6"/>
    <w:rsid w:val="00F63D40"/>
    <w:rsid w:val="00F662DF"/>
    <w:rsid w:val="00F67B2D"/>
    <w:rsid w:val="00F7324B"/>
    <w:rsid w:val="00F7760F"/>
    <w:rsid w:val="00F81177"/>
    <w:rsid w:val="00F81585"/>
    <w:rsid w:val="00F8219B"/>
    <w:rsid w:val="00F82954"/>
    <w:rsid w:val="00F84A6C"/>
    <w:rsid w:val="00F91599"/>
    <w:rsid w:val="00F9270D"/>
    <w:rsid w:val="00F93309"/>
    <w:rsid w:val="00F9636F"/>
    <w:rsid w:val="00F9660A"/>
    <w:rsid w:val="00FA1456"/>
    <w:rsid w:val="00FA4A3C"/>
    <w:rsid w:val="00FA510E"/>
    <w:rsid w:val="00FB52FA"/>
    <w:rsid w:val="00FB58E7"/>
    <w:rsid w:val="00FB6560"/>
    <w:rsid w:val="00FB72ED"/>
    <w:rsid w:val="00FB7647"/>
    <w:rsid w:val="00FC0D42"/>
    <w:rsid w:val="00FC1ACB"/>
    <w:rsid w:val="00FC64EF"/>
    <w:rsid w:val="00FD42E3"/>
    <w:rsid w:val="00FD654E"/>
    <w:rsid w:val="00FD787E"/>
    <w:rsid w:val="00FE005A"/>
    <w:rsid w:val="00FE018F"/>
    <w:rsid w:val="00FE309D"/>
    <w:rsid w:val="00FE322A"/>
    <w:rsid w:val="00FE3A6F"/>
    <w:rsid w:val="00FE3CDF"/>
    <w:rsid w:val="00FE4F81"/>
    <w:rsid w:val="00FE4FD7"/>
    <w:rsid w:val="00FE6CC4"/>
    <w:rsid w:val="00FF10A1"/>
    <w:rsid w:val="00FF1353"/>
    <w:rsid w:val="00FF2D2F"/>
    <w:rsid w:val="00FF2EF8"/>
    <w:rsid w:val="00FF34FB"/>
    <w:rsid w:val="00FF3C51"/>
    <w:rsid w:val="00FF6AF2"/>
    <w:rsid w:val="00FF76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883870"/>
  <w15:docId w15:val="{364F1555-7890-4026-A444-61F3BA7C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3" w:qFormat="1"/>
    <w:lsdException w:name="heading 2" w:uiPriority="4"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1" w:unhideWhenUsed="1" w:qFormat="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601993"/>
    <w:pPr>
      <w:spacing w:before="180" w:after="180" w:line="280" w:lineRule="atLeast"/>
    </w:pPr>
    <w:rPr>
      <w:rFonts w:ascii="Times" w:hAnsi="Times"/>
      <w:color w:val="000000" w:themeColor="text1"/>
      <w:sz w:val="21"/>
    </w:rPr>
  </w:style>
  <w:style w:type="paragraph" w:styleId="Heading1">
    <w:name w:val="heading 1"/>
    <w:basedOn w:val="Heading1frontmatteronly"/>
    <w:next w:val="Body"/>
    <w:link w:val="Heading1Char"/>
    <w:uiPriority w:val="3"/>
    <w:qFormat/>
    <w:rsid w:val="00495C5D"/>
    <w:pPr>
      <w:numPr>
        <w:numId w:val="31"/>
      </w:numPr>
      <w:pBdr>
        <w:top w:val="single" w:sz="8" w:space="1" w:color="000000" w:themeColor="text1"/>
      </w:pBdr>
      <w:suppressAutoHyphens/>
      <w:outlineLvl w:val="0"/>
    </w:pPr>
    <w:rPr>
      <w:kern w:val="28"/>
    </w:rPr>
  </w:style>
  <w:style w:type="paragraph" w:styleId="Heading2">
    <w:name w:val="heading 2"/>
    <w:basedOn w:val="Normal"/>
    <w:next w:val="Body"/>
    <w:link w:val="Heading2Char"/>
    <w:uiPriority w:val="4"/>
    <w:qFormat/>
    <w:rsid w:val="007B5E46"/>
    <w:pPr>
      <w:keepNext/>
      <w:numPr>
        <w:ilvl w:val="1"/>
        <w:numId w:val="31"/>
      </w:numPr>
      <w:suppressAutoHyphens/>
      <w:spacing w:before="240"/>
      <w:outlineLvl w:val="1"/>
    </w:pPr>
    <w:rPr>
      <w:rFonts w:ascii="Arial" w:hAnsi="Arial"/>
      <w:b/>
      <w:kern w:val="32"/>
      <w:sz w:val="24"/>
    </w:rPr>
  </w:style>
  <w:style w:type="paragraph" w:styleId="Heading3">
    <w:name w:val="heading 3"/>
    <w:basedOn w:val="Normal"/>
    <w:next w:val="Body"/>
    <w:link w:val="Heading3Char"/>
    <w:uiPriority w:val="9"/>
    <w:qFormat/>
    <w:rsid w:val="007B5E46"/>
    <w:pPr>
      <w:keepNext/>
      <w:numPr>
        <w:ilvl w:val="2"/>
        <w:numId w:val="31"/>
      </w:numPr>
      <w:suppressAutoHyphens/>
      <w:spacing w:before="160"/>
      <w:outlineLvl w:val="2"/>
    </w:pPr>
    <w:rPr>
      <w:rFonts w:ascii="Arial" w:hAnsi="Arial"/>
      <w:b/>
      <w:kern w:val="28"/>
    </w:rPr>
  </w:style>
  <w:style w:type="paragraph" w:styleId="Heading4">
    <w:name w:val="heading 4"/>
    <w:basedOn w:val="Normal"/>
    <w:next w:val="Body"/>
    <w:uiPriority w:val="9"/>
    <w:qFormat/>
    <w:rsid w:val="007B5E46"/>
    <w:pPr>
      <w:keepNext/>
      <w:numPr>
        <w:ilvl w:val="3"/>
        <w:numId w:val="31"/>
      </w:numPr>
      <w:suppressAutoHyphens/>
      <w:spacing w:before="160"/>
      <w:outlineLvl w:val="3"/>
    </w:pPr>
    <w:rPr>
      <w:rFonts w:ascii="Arial" w:hAnsi="Arial"/>
      <w:szCs w:val="18"/>
    </w:rPr>
  </w:style>
  <w:style w:type="paragraph" w:styleId="Heading5">
    <w:name w:val="heading 5"/>
    <w:basedOn w:val="Normal"/>
    <w:semiHidden/>
    <w:qFormat/>
    <w:rsid w:val="00DC1845"/>
    <w:pPr>
      <w:numPr>
        <w:ilvl w:val="4"/>
        <w:numId w:val="31"/>
      </w:numPr>
      <w:outlineLvl w:val="4"/>
    </w:pPr>
    <w:rPr>
      <w:rFonts w:ascii="Arial" w:hAnsi="Arial"/>
      <w:i/>
      <w:sz w:val="18"/>
      <w:szCs w:val="18"/>
    </w:rPr>
  </w:style>
  <w:style w:type="paragraph" w:styleId="Heading6">
    <w:name w:val="heading 6"/>
    <w:basedOn w:val="Normal"/>
    <w:semiHidden/>
    <w:qFormat/>
    <w:rsid w:val="00915E92"/>
    <w:pPr>
      <w:numPr>
        <w:ilvl w:val="5"/>
        <w:numId w:val="31"/>
      </w:numPr>
      <w:outlineLvl w:val="5"/>
    </w:pPr>
    <w:rPr>
      <w:rFonts w:ascii="Times New Roman" w:hAnsi="Times New Roman"/>
      <w:i/>
      <w:color w:val="00357F"/>
      <w:sz w:val="17"/>
      <w:szCs w:val="17"/>
    </w:rPr>
  </w:style>
  <w:style w:type="paragraph" w:styleId="Heading7">
    <w:name w:val="heading 7"/>
    <w:basedOn w:val="Normal"/>
    <w:semiHidden/>
    <w:qFormat/>
    <w:rsid w:val="00195C50"/>
    <w:pPr>
      <w:numPr>
        <w:ilvl w:val="6"/>
        <w:numId w:val="31"/>
      </w:numPr>
      <w:spacing w:before="240" w:after="60"/>
      <w:outlineLvl w:val="6"/>
    </w:pPr>
    <w:rPr>
      <w:rFonts w:ascii="Arial" w:hAnsi="Arial"/>
      <w:noProof/>
      <w:sz w:val="20"/>
    </w:rPr>
  </w:style>
  <w:style w:type="paragraph" w:styleId="Heading8">
    <w:name w:val="heading 8"/>
    <w:basedOn w:val="Normal"/>
    <w:semiHidden/>
    <w:qFormat/>
    <w:rsid w:val="00195C50"/>
    <w:pPr>
      <w:numPr>
        <w:ilvl w:val="7"/>
        <w:numId w:val="31"/>
      </w:numPr>
      <w:spacing w:before="240" w:after="60"/>
      <w:outlineLvl w:val="7"/>
    </w:pPr>
    <w:rPr>
      <w:rFonts w:ascii="Arial" w:hAnsi="Arial"/>
      <w:i/>
      <w:noProof/>
      <w:sz w:val="20"/>
    </w:rPr>
  </w:style>
  <w:style w:type="paragraph" w:styleId="Heading9">
    <w:name w:val="heading 9"/>
    <w:basedOn w:val="Normal"/>
    <w:semiHidden/>
    <w:qFormat/>
    <w:rsid w:val="00195C50"/>
    <w:pPr>
      <w:numPr>
        <w:ilvl w:val="8"/>
        <w:numId w:val="31"/>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rontmatteronly">
    <w:name w:val="Heading 1 (front matter only)"/>
    <w:link w:val="Heading1frontmatteronlyChar"/>
    <w:qFormat/>
    <w:rsid w:val="00622398"/>
    <w:pPr>
      <w:keepNext/>
      <w:pageBreakBefore/>
      <w:pBdr>
        <w:top w:val="single" w:sz="8" w:space="1" w:color="000000"/>
      </w:pBdr>
      <w:spacing w:after="700" w:line="340" w:lineRule="atLeast"/>
    </w:pPr>
    <w:rPr>
      <w:rFonts w:ascii="Arial" w:hAnsi="Arial"/>
      <w:b/>
      <w:kern w:val="36"/>
      <w:sz w:val="28"/>
      <w:szCs w:val="28"/>
    </w:rPr>
  </w:style>
  <w:style w:type="paragraph" w:customStyle="1" w:styleId="Body">
    <w:name w:val="Body"/>
    <w:qFormat/>
    <w:rsid w:val="0061023D"/>
    <w:pPr>
      <w:tabs>
        <w:tab w:val="left" w:pos="216"/>
      </w:tabs>
      <w:spacing w:before="180" w:after="180" w:line="280" w:lineRule="atLeast"/>
    </w:pPr>
    <w:rPr>
      <w:color w:val="000000"/>
      <w:kern w:val="22"/>
      <w:sz w:val="21"/>
    </w:rPr>
  </w:style>
  <w:style w:type="paragraph" w:customStyle="1" w:styleId="Code-Example">
    <w:name w:val="Code - Example"/>
    <w:qFormat/>
    <w:rsid w:val="008717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line="240" w:lineRule="atLeast"/>
    </w:pPr>
    <w:rPr>
      <w:rFonts w:ascii="Courier New" w:hAnsi="Courier New"/>
      <w:noProof/>
      <w:sz w:val="18"/>
      <w:szCs w:val="17"/>
    </w:rPr>
  </w:style>
  <w:style w:type="paragraph" w:customStyle="1" w:styleId="Quotation">
    <w:name w:val="Quotation"/>
    <w:next w:val="Body"/>
    <w:qFormat/>
    <w:rsid w:val="007B5E46"/>
    <w:pPr>
      <w:spacing w:before="180" w:after="180" w:line="280" w:lineRule="atLeast"/>
      <w:ind w:left="432"/>
    </w:pPr>
    <w:rPr>
      <w:i/>
      <w:color w:val="000000" w:themeColor="text1"/>
      <w:kern w:val="22"/>
      <w:sz w:val="21"/>
    </w:rPr>
  </w:style>
  <w:style w:type="paragraph" w:customStyle="1" w:styleId="LogoPlacement-CMU">
    <w:name w:val="Logo Placement - CMU"/>
    <w:basedOn w:val="Footer"/>
    <w:semiHidden/>
    <w:rsid w:val="002855EB"/>
  </w:style>
  <w:style w:type="paragraph" w:styleId="Footer">
    <w:name w:val="footer"/>
    <w:basedOn w:val="Normal"/>
    <w:link w:val="FooterChar"/>
    <w:uiPriority w:val="99"/>
    <w:rsid w:val="00195C50"/>
    <w:pPr>
      <w:widowControl w:val="0"/>
      <w:tabs>
        <w:tab w:val="center" w:pos="4320"/>
        <w:tab w:val="right" w:pos="8640"/>
      </w:tabs>
      <w:spacing w:line="240" w:lineRule="atLeast"/>
      <w:jc w:val="both"/>
    </w:pPr>
    <w:rPr>
      <w:rFonts w:ascii="Arial" w:hAnsi="Arial"/>
      <w:noProof/>
      <w:sz w:val="18"/>
    </w:rPr>
  </w:style>
  <w:style w:type="paragraph" w:styleId="Index1">
    <w:name w:val="index 1"/>
    <w:basedOn w:val="Normal"/>
    <w:semiHidden/>
    <w:rsid w:val="00195C50"/>
    <w:pPr>
      <w:tabs>
        <w:tab w:val="left" w:pos="360"/>
      </w:tabs>
      <w:spacing w:line="240" w:lineRule="atLeast"/>
      <w:ind w:left="360" w:hanging="360"/>
    </w:pPr>
    <w:rPr>
      <w:rFonts w:ascii="Times New Roman" w:hAnsi="Times New Roman"/>
      <w:noProof/>
      <w:kern w:val="22"/>
      <w:sz w:val="22"/>
    </w:rPr>
  </w:style>
  <w:style w:type="paragraph" w:customStyle="1" w:styleId="ListBulleted1">
    <w:name w:val="List Bulleted 1"/>
    <w:qFormat/>
    <w:rsid w:val="007B5E46"/>
    <w:pPr>
      <w:numPr>
        <w:numId w:val="2"/>
      </w:numPr>
      <w:tabs>
        <w:tab w:val="clear" w:pos="360"/>
        <w:tab w:val="left" w:pos="432"/>
      </w:tabs>
      <w:spacing w:before="60" w:after="20" w:line="280" w:lineRule="atLeast"/>
      <w:ind w:left="432" w:hanging="432"/>
    </w:pPr>
    <w:rPr>
      <w:color w:val="000000" w:themeColor="text1"/>
      <w:kern w:val="22"/>
      <w:sz w:val="21"/>
    </w:rPr>
  </w:style>
  <w:style w:type="paragraph" w:customStyle="1" w:styleId="ListBulleted2">
    <w:name w:val="List Bulleted 2"/>
    <w:qFormat/>
    <w:rsid w:val="007B5E46"/>
    <w:pPr>
      <w:numPr>
        <w:numId w:val="3"/>
      </w:numPr>
      <w:spacing w:before="60" w:after="20" w:line="280" w:lineRule="atLeast"/>
    </w:pPr>
    <w:rPr>
      <w:color w:val="000000" w:themeColor="text1"/>
      <w:kern w:val="20"/>
      <w:sz w:val="21"/>
    </w:rPr>
  </w:style>
  <w:style w:type="paragraph" w:styleId="TOC3">
    <w:name w:val="toc 3"/>
    <w:basedOn w:val="Normal"/>
    <w:uiPriority w:val="39"/>
    <w:rsid w:val="00BC608E"/>
    <w:pPr>
      <w:spacing w:before="0" w:after="0"/>
      <w:ind w:left="420"/>
    </w:pPr>
    <w:rPr>
      <w:rFonts w:asciiTheme="minorHAnsi" w:hAnsiTheme="minorHAnsi"/>
      <w:i/>
      <w:iCs/>
      <w:sz w:val="20"/>
    </w:rPr>
  </w:style>
  <w:style w:type="paragraph" w:styleId="TOC1">
    <w:name w:val="toc 1"/>
    <w:next w:val="TOC2"/>
    <w:uiPriority w:val="39"/>
    <w:rsid w:val="00FB58E7"/>
    <w:pPr>
      <w:spacing w:before="120" w:after="120" w:line="280" w:lineRule="atLeast"/>
    </w:pPr>
    <w:rPr>
      <w:rFonts w:asciiTheme="minorHAnsi" w:hAnsiTheme="minorHAnsi"/>
      <w:b/>
      <w:bCs/>
      <w:caps/>
      <w:color w:val="000000" w:themeColor="text1"/>
    </w:rPr>
  </w:style>
  <w:style w:type="paragraph" w:styleId="TOC2">
    <w:name w:val="toc 2"/>
    <w:uiPriority w:val="39"/>
    <w:rsid w:val="00FB58E7"/>
    <w:pPr>
      <w:spacing w:line="280" w:lineRule="atLeast"/>
      <w:ind w:left="210"/>
    </w:pPr>
    <w:rPr>
      <w:rFonts w:asciiTheme="minorHAnsi" w:hAnsiTheme="minorHAnsi"/>
      <w:smallCaps/>
      <w:color w:val="000000" w:themeColor="text1"/>
    </w:rPr>
  </w:style>
  <w:style w:type="paragraph" w:styleId="TOC4">
    <w:name w:val="toc 4"/>
    <w:basedOn w:val="Normal"/>
    <w:uiPriority w:val="39"/>
    <w:semiHidden/>
    <w:rsid w:val="004F1321"/>
    <w:pPr>
      <w:spacing w:before="0" w:after="0"/>
      <w:ind w:left="630"/>
    </w:pPr>
    <w:rPr>
      <w:rFonts w:asciiTheme="minorHAnsi" w:hAnsiTheme="minorHAnsi"/>
      <w:sz w:val="18"/>
      <w:szCs w:val="18"/>
    </w:rPr>
  </w:style>
  <w:style w:type="paragraph" w:styleId="TOC5">
    <w:name w:val="toc 5"/>
    <w:basedOn w:val="Normal"/>
    <w:uiPriority w:val="39"/>
    <w:semiHidden/>
    <w:rsid w:val="004F1321"/>
    <w:pPr>
      <w:spacing w:before="0" w:after="0"/>
      <w:ind w:left="840"/>
    </w:pPr>
    <w:rPr>
      <w:rFonts w:asciiTheme="minorHAnsi" w:hAnsiTheme="minorHAnsi"/>
      <w:sz w:val="18"/>
      <w:szCs w:val="18"/>
    </w:rPr>
  </w:style>
  <w:style w:type="paragraph" w:styleId="TOC6">
    <w:name w:val="toc 6"/>
    <w:basedOn w:val="Normal"/>
    <w:semiHidden/>
    <w:rsid w:val="00195C50"/>
    <w:pPr>
      <w:spacing w:before="0" w:after="0"/>
      <w:ind w:left="1050"/>
    </w:pPr>
    <w:rPr>
      <w:rFonts w:asciiTheme="minorHAnsi" w:hAnsiTheme="minorHAnsi"/>
      <w:sz w:val="18"/>
      <w:szCs w:val="18"/>
    </w:rPr>
  </w:style>
  <w:style w:type="paragraph" w:styleId="TOC7">
    <w:name w:val="toc 7"/>
    <w:basedOn w:val="Normal"/>
    <w:semiHidden/>
    <w:rsid w:val="00195C50"/>
    <w:pPr>
      <w:spacing w:before="0" w:after="0"/>
      <w:ind w:left="1260"/>
    </w:pPr>
    <w:rPr>
      <w:rFonts w:asciiTheme="minorHAnsi" w:hAnsiTheme="minorHAnsi"/>
      <w:sz w:val="18"/>
      <w:szCs w:val="18"/>
    </w:rPr>
  </w:style>
  <w:style w:type="paragraph" w:styleId="TOC8">
    <w:name w:val="toc 8"/>
    <w:basedOn w:val="Normal"/>
    <w:semiHidden/>
    <w:rsid w:val="00195C50"/>
    <w:pPr>
      <w:spacing w:before="0" w:after="0"/>
      <w:ind w:left="1470"/>
    </w:pPr>
    <w:rPr>
      <w:rFonts w:asciiTheme="minorHAnsi" w:hAnsiTheme="minorHAnsi"/>
      <w:sz w:val="18"/>
      <w:szCs w:val="18"/>
    </w:rPr>
  </w:style>
  <w:style w:type="paragraph" w:styleId="TOC9">
    <w:name w:val="toc 9"/>
    <w:basedOn w:val="Normal"/>
    <w:semiHidden/>
    <w:rsid w:val="00195C50"/>
    <w:pPr>
      <w:spacing w:before="0" w:after="0"/>
      <w:ind w:left="1680"/>
    </w:pPr>
    <w:rPr>
      <w:rFonts w:asciiTheme="minorHAnsi" w:hAnsiTheme="minorHAnsi"/>
      <w:sz w:val="18"/>
      <w:szCs w:val="18"/>
    </w:rPr>
  </w:style>
  <w:style w:type="character" w:styleId="PageNumber">
    <w:name w:val="page number"/>
    <w:basedOn w:val="DefaultParagraphFont"/>
    <w:semiHidden/>
    <w:rsid w:val="0043325D"/>
    <w:rPr>
      <w:rFonts w:ascii="Arial" w:hAnsi="Arial"/>
      <w:caps/>
      <w:color w:val="000000" w:themeColor="text1"/>
      <w:sz w:val="15"/>
      <w:szCs w:val="15"/>
      <w:u w:val="none"/>
      <w:lang w:val="en-US"/>
    </w:rPr>
  </w:style>
  <w:style w:type="paragraph" w:styleId="Caption">
    <w:name w:val="caption"/>
    <w:next w:val="Body"/>
    <w:qFormat/>
    <w:rsid w:val="007B5E46"/>
    <w:pPr>
      <w:tabs>
        <w:tab w:val="left" w:pos="864"/>
      </w:tabs>
      <w:spacing w:before="40" w:after="160" w:line="220" w:lineRule="atLeast"/>
      <w:ind w:left="864" w:hanging="864"/>
    </w:pPr>
    <w:rPr>
      <w:rFonts w:ascii="Arial" w:hAnsi="Arial"/>
      <w:i/>
      <w:color w:val="000000"/>
      <w:kern w:val="22"/>
      <w:sz w:val="18"/>
      <w:szCs w:val="19"/>
    </w:rPr>
  </w:style>
  <w:style w:type="paragraph" w:customStyle="1" w:styleId="Body-MoreSpaceBefore">
    <w:name w:val="Body - More Space Before"/>
    <w:basedOn w:val="Body"/>
    <w:qFormat/>
    <w:rsid w:val="007B5E46"/>
    <w:pPr>
      <w:spacing w:before="240"/>
    </w:pPr>
  </w:style>
  <w:style w:type="paragraph" w:customStyle="1" w:styleId="Body-MoreSpaceAfter">
    <w:name w:val="Body - More Space After"/>
    <w:basedOn w:val="Body"/>
    <w:qFormat/>
    <w:rsid w:val="007B5E46"/>
    <w:pPr>
      <w:spacing w:after="240"/>
    </w:pPr>
  </w:style>
  <w:style w:type="paragraph" w:styleId="FootnoteText">
    <w:name w:val="footnote text"/>
    <w:basedOn w:val="Normal"/>
    <w:link w:val="FootnoteTextChar"/>
    <w:semiHidden/>
    <w:rsid w:val="00D4511D"/>
    <w:pPr>
      <w:tabs>
        <w:tab w:val="left" w:pos="360"/>
      </w:tabs>
      <w:spacing w:before="0" w:after="160" w:line="180" w:lineRule="atLeast"/>
      <w:ind w:left="360" w:hanging="360"/>
    </w:pPr>
    <w:rPr>
      <w:rFonts w:ascii="Arial" w:hAnsi="Arial"/>
      <w:kern w:val="20"/>
      <w:sz w:val="16"/>
      <w:szCs w:val="16"/>
    </w:rPr>
  </w:style>
  <w:style w:type="paragraph" w:customStyle="1" w:styleId="ListNumbered1">
    <w:name w:val="List Numbered 1"/>
    <w:basedOn w:val="Body"/>
    <w:qFormat/>
    <w:rsid w:val="007B5E46"/>
    <w:pPr>
      <w:numPr>
        <w:numId w:val="4"/>
      </w:numPr>
      <w:tabs>
        <w:tab w:val="left" w:pos="432"/>
      </w:tabs>
      <w:spacing w:before="60" w:after="20"/>
    </w:pPr>
  </w:style>
  <w:style w:type="paragraph" w:customStyle="1" w:styleId="Bib-Author">
    <w:name w:val="Bib - Author"/>
    <w:next w:val="Bib-Entry"/>
    <w:link w:val="Bib-AuthorChar"/>
    <w:qFormat/>
    <w:rsid w:val="00621E1B"/>
    <w:pPr>
      <w:keepNext/>
      <w:spacing w:before="300" w:line="260" w:lineRule="exact"/>
    </w:pPr>
    <w:rPr>
      <w:rFonts w:ascii="Arial" w:hAnsi="Arial"/>
      <w:b/>
      <w:noProof/>
      <w:kern w:val="20"/>
      <w:sz w:val="22"/>
      <w:szCs w:val="18"/>
    </w:rPr>
  </w:style>
  <w:style w:type="paragraph" w:customStyle="1" w:styleId="Bib-Entry">
    <w:name w:val="Bib - Entry"/>
    <w:basedOn w:val="Body"/>
    <w:next w:val="Bib-Author"/>
    <w:qFormat/>
    <w:rsid w:val="002C4B60"/>
    <w:pPr>
      <w:spacing w:before="0" w:after="0" w:line="260" w:lineRule="atLeast"/>
    </w:pPr>
    <w:rPr>
      <w:szCs w:val="18"/>
    </w:rPr>
  </w:style>
  <w:style w:type="paragraph" w:customStyle="1" w:styleId="Heading2-nonum">
    <w:name w:val="Heading 2 - nonum"/>
    <w:basedOn w:val="Heading2"/>
    <w:next w:val="Body"/>
    <w:link w:val="Heading2-nonumChar"/>
    <w:qFormat/>
    <w:rsid w:val="007B5E46"/>
    <w:pPr>
      <w:numPr>
        <w:ilvl w:val="0"/>
        <w:numId w:val="0"/>
      </w:numPr>
      <w:tabs>
        <w:tab w:val="left" w:pos="720"/>
      </w:tabs>
    </w:pPr>
  </w:style>
  <w:style w:type="paragraph" w:customStyle="1" w:styleId="Heading3-nonum">
    <w:name w:val="Heading 3 - nonum"/>
    <w:basedOn w:val="Heading3"/>
    <w:next w:val="Body"/>
    <w:link w:val="Heading3-nonumChar"/>
    <w:qFormat/>
    <w:rsid w:val="007B5E46"/>
    <w:pPr>
      <w:numPr>
        <w:ilvl w:val="0"/>
        <w:numId w:val="0"/>
      </w:numPr>
      <w:tabs>
        <w:tab w:val="left" w:pos="1008"/>
      </w:tabs>
    </w:pPr>
  </w:style>
  <w:style w:type="paragraph" w:customStyle="1" w:styleId="Heading4-nonum">
    <w:name w:val="Heading 4 - nonum"/>
    <w:next w:val="Body"/>
    <w:rsid w:val="007B5E46"/>
    <w:pPr>
      <w:keepNext/>
      <w:tabs>
        <w:tab w:val="left" w:pos="1008"/>
      </w:tabs>
      <w:suppressAutoHyphens/>
      <w:spacing w:before="160" w:line="280" w:lineRule="atLeast"/>
      <w:outlineLvl w:val="3"/>
    </w:pPr>
    <w:rPr>
      <w:rFonts w:ascii="Arial" w:hAnsi="Arial"/>
      <w:sz w:val="21"/>
      <w:szCs w:val="18"/>
    </w:rPr>
  </w:style>
  <w:style w:type="character" w:customStyle="1" w:styleId="Heading1frontmatteronlyChar">
    <w:name w:val="Heading 1 (front matter only) Char"/>
    <w:basedOn w:val="DefaultParagraphFont"/>
    <w:link w:val="Heading1frontmatteronly"/>
    <w:rsid w:val="00622398"/>
    <w:rPr>
      <w:rFonts w:ascii="Arial" w:hAnsi="Arial"/>
      <w:b/>
      <w:kern w:val="36"/>
      <w:sz w:val="28"/>
      <w:szCs w:val="28"/>
    </w:rPr>
  </w:style>
  <w:style w:type="paragraph" w:styleId="Index2">
    <w:name w:val="index 2"/>
    <w:basedOn w:val="Normal"/>
    <w:semiHidden/>
    <w:rsid w:val="00195C50"/>
    <w:pPr>
      <w:tabs>
        <w:tab w:val="left" w:pos="360"/>
      </w:tabs>
      <w:spacing w:line="240" w:lineRule="atLeast"/>
      <w:ind w:left="720" w:hanging="360"/>
    </w:pPr>
    <w:rPr>
      <w:rFonts w:ascii="Times New Roman" w:hAnsi="Times New Roman"/>
      <w:noProof/>
      <w:kern w:val="18"/>
      <w:sz w:val="22"/>
    </w:rPr>
  </w:style>
  <w:style w:type="paragraph" w:styleId="Index3">
    <w:name w:val="index 3"/>
    <w:basedOn w:val="Normal"/>
    <w:semiHidden/>
    <w:rsid w:val="00195C50"/>
    <w:pPr>
      <w:spacing w:line="240" w:lineRule="atLeast"/>
      <w:ind w:left="720"/>
    </w:pPr>
    <w:rPr>
      <w:rFonts w:ascii="Times New Roman" w:hAnsi="Times New Roman"/>
      <w:noProof/>
      <w:sz w:val="22"/>
    </w:rPr>
  </w:style>
  <w:style w:type="paragraph" w:styleId="Index4">
    <w:name w:val="index 4"/>
    <w:basedOn w:val="Normal"/>
    <w:semiHidden/>
    <w:rsid w:val="00195C50"/>
    <w:pPr>
      <w:tabs>
        <w:tab w:val="right" w:pos="3773"/>
      </w:tabs>
      <w:ind w:left="960" w:hanging="240"/>
    </w:pPr>
    <w:rPr>
      <w:rFonts w:ascii="Times New Roman" w:hAnsi="Times New Roman"/>
      <w:sz w:val="18"/>
    </w:rPr>
  </w:style>
  <w:style w:type="paragraph" w:styleId="Index5">
    <w:name w:val="index 5"/>
    <w:basedOn w:val="Normal"/>
    <w:semiHidden/>
    <w:rsid w:val="00195C50"/>
    <w:pPr>
      <w:tabs>
        <w:tab w:val="right" w:pos="3773"/>
      </w:tabs>
      <w:ind w:left="1200" w:hanging="240"/>
    </w:pPr>
    <w:rPr>
      <w:rFonts w:ascii="Times New Roman" w:hAnsi="Times New Roman"/>
      <w:sz w:val="18"/>
    </w:rPr>
  </w:style>
  <w:style w:type="paragraph" w:styleId="Index6">
    <w:name w:val="index 6"/>
    <w:basedOn w:val="Normal"/>
    <w:semiHidden/>
    <w:rsid w:val="00195C50"/>
    <w:pPr>
      <w:tabs>
        <w:tab w:val="right" w:pos="3773"/>
      </w:tabs>
      <w:ind w:left="1440" w:hanging="240"/>
    </w:pPr>
    <w:rPr>
      <w:rFonts w:ascii="Times New Roman" w:hAnsi="Times New Roman"/>
      <w:sz w:val="18"/>
    </w:rPr>
  </w:style>
  <w:style w:type="paragraph" w:styleId="Index7">
    <w:name w:val="index 7"/>
    <w:basedOn w:val="Normal"/>
    <w:semiHidden/>
    <w:rsid w:val="00195C50"/>
    <w:pPr>
      <w:tabs>
        <w:tab w:val="right" w:pos="3773"/>
      </w:tabs>
      <w:ind w:left="1680" w:hanging="240"/>
    </w:pPr>
    <w:rPr>
      <w:rFonts w:ascii="Times New Roman" w:hAnsi="Times New Roman"/>
      <w:sz w:val="18"/>
    </w:rPr>
  </w:style>
  <w:style w:type="paragraph" w:styleId="Index8">
    <w:name w:val="index 8"/>
    <w:basedOn w:val="Normal"/>
    <w:semiHidden/>
    <w:rsid w:val="00195C50"/>
    <w:pPr>
      <w:tabs>
        <w:tab w:val="right" w:pos="3773"/>
      </w:tabs>
      <w:ind w:left="1920" w:hanging="240"/>
    </w:pPr>
    <w:rPr>
      <w:rFonts w:ascii="Times New Roman" w:hAnsi="Times New Roman"/>
      <w:sz w:val="18"/>
    </w:rPr>
  </w:style>
  <w:style w:type="paragraph" w:styleId="Index9">
    <w:name w:val="index 9"/>
    <w:basedOn w:val="Normal"/>
    <w:semiHidden/>
    <w:rsid w:val="00195C50"/>
    <w:pPr>
      <w:tabs>
        <w:tab w:val="right" w:pos="3773"/>
      </w:tabs>
      <w:ind w:left="2160" w:hanging="240"/>
    </w:pPr>
    <w:rPr>
      <w:rFonts w:ascii="Times New Roman" w:hAnsi="Times New Roman"/>
      <w:sz w:val="18"/>
    </w:rPr>
  </w:style>
  <w:style w:type="paragraph" w:customStyle="1" w:styleId="Heading1-nonum">
    <w:name w:val="Heading 1- nonum"/>
    <w:basedOn w:val="Heading1frontmatteronly"/>
    <w:next w:val="Body"/>
    <w:link w:val="Heading1-nonumChar"/>
    <w:rsid w:val="00F32FF3"/>
    <w:pPr>
      <w:tabs>
        <w:tab w:val="left" w:pos="2606"/>
      </w:tabs>
      <w:outlineLvl w:val="0"/>
    </w:pPr>
    <w:rPr>
      <w:kern w:val="40"/>
    </w:rPr>
  </w:style>
  <w:style w:type="character" w:customStyle="1" w:styleId="ListMultilist2Char">
    <w:name w:val="List Multilist 2 Char"/>
    <w:basedOn w:val="DefaultParagraphFont"/>
    <w:link w:val="ListMultilist2"/>
    <w:rsid w:val="007B5E46"/>
    <w:rPr>
      <w:color w:val="000000"/>
      <w:kern w:val="22"/>
      <w:sz w:val="21"/>
    </w:rPr>
  </w:style>
  <w:style w:type="paragraph" w:customStyle="1" w:styleId="ListNumbered2">
    <w:name w:val="List Numbered 2"/>
    <w:basedOn w:val="Body"/>
    <w:qFormat/>
    <w:rsid w:val="007B5E46"/>
    <w:pPr>
      <w:numPr>
        <w:numId w:val="7"/>
      </w:numPr>
      <w:tabs>
        <w:tab w:val="left" w:pos="432"/>
      </w:tabs>
      <w:spacing w:before="60" w:after="20"/>
    </w:pPr>
  </w:style>
  <w:style w:type="character" w:customStyle="1" w:styleId="Heading1-nonumChar">
    <w:name w:val="Heading 1- nonum Char"/>
    <w:basedOn w:val="Heading1frontmatteronlyChar"/>
    <w:link w:val="Heading1-nonum"/>
    <w:rsid w:val="00F32FF3"/>
    <w:rPr>
      <w:rFonts w:ascii="Arial" w:hAnsi="Arial"/>
      <w:b/>
      <w:kern w:val="40"/>
      <w:sz w:val="28"/>
      <w:szCs w:val="28"/>
    </w:rPr>
  </w:style>
  <w:style w:type="paragraph" w:customStyle="1" w:styleId="ListMultilist1">
    <w:name w:val="List Multilist 1"/>
    <w:basedOn w:val="Body"/>
    <w:next w:val="Body"/>
    <w:qFormat/>
    <w:rsid w:val="007B5E46"/>
    <w:pPr>
      <w:spacing w:before="60" w:after="20"/>
      <w:ind w:left="432"/>
    </w:pPr>
  </w:style>
  <w:style w:type="paragraph" w:customStyle="1" w:styleId="BlankSpace">
    <w:name w:val="Blank Space"/>
    <w:next w:val="Body"/>
    <w:rsid w:val="00195C50"/>
    <w:rPr>
      <w:noProof/>
      <w:kern w:val="20"/>
    </w:rPr>
  </w:style>
  <w:style w:type="paragraph" w:customStyle="1" w:styleId="ListMultilist2">
    <w:name w:val="List Multilist 2"/>
    <w:basedOn w:val="Body"/>
    <w:link w:val="ListMultilist2Char"/>
    <w:qFormat/>
    <w:rsid w:val="007B5E46"/>
    <w:pPr>
      <w:spacing w:before="60" w:after="20"/>
      <w:ind w:left="864"/>
    </w:pPr>
  </w:style>
  <w:style w:type="character" w:styleId="Hyperlink">
    <w:name w:val="Hyperlink"/>
    <w:basedOn w:val="DefaultParagraphFont"/>
    <w:uiPriority w:val="99"/>
    <w:rsid w:val="00601993"/>
    <w:rPr>
      <w:color w:val="000000"/>
      <w:u w:val="single"/>
    </w:rPr>
  </w:style>
  <w:style w:type="paragraph" w:customStyle="1" w:styleId="Heading1-Appendix">
    <w:name w:val="Heading 1 - Appendix"/>
    <w:basedOn w:val="Heading1-nonum"/>
    <w:next w:val="Body"/>
    <w:link w:val="Heading1-AppendixChar"/>
    <w:qFormat/>
    <w:rsid w:val="00F32FF3"/>
    <w:pPr>
      <w:tabs>
        <w:tab w:val="clear" w:pos="2606"/>
        <w:tab w:val="left" w:pos="1800"/>
      </w:tabs>
      <w:suppressAutoHyphens/>
      <w:ind w:left="1800" w:hanging="1800"/>
    </w:pPr>
  </w:style>
  <w:style w:type="paragraph" w:styleId="TableofFigures">
    <w:name w:val="table of figures"/>
    <w:basedOn w:val="Normal"/>
    <w:uiPriority w:val="99"/>
    <w:qFormat/>
    <w:rsid w:val="00BE136C"/>
    <w:pPr>
      <w:tabs>
        <w:tab w:val="left" w:pos="1008"/>
        <w:tab w:val="right" w:pos="8280"/>
      </w:tabs>
      <w:spacing w:before="160" w:after="160" w:line="200" w:lineRule="exact"/>
      <w:ind w:left="1008" w:hanging="1008"/>
    </w:pPr>
    <w:rPr>
      <w:rFonts w:ascii="Arial" w:hAnsi="Arial"/>
      <w:noProof/>
      <w:kern w:val="22"/>
      <w:sz w:val="18"/>
      <w:szCs w:val="18"/>
    </w:rPr>
  </w:style>
  <w:style w:type="paragraph" w:styleId="IndexHeading">
    <w:name w:val="index heading"/>
    <w:basedOn w:val="Normal"/>
    <w:next w:val="Index1"/>
    <w:semiHidden/>
    <w:rsid w:val="00195C50"/>
  </w:style>
  <w:style w:type="character" w:styleId="FollowedHyperlink">
    <w:name w:val="FollowedHyperlink"/>
    <w:basedOn w:val="DefaultParagraphFont"/>
    <w:semiHidden/>
    <w:rsid w:val="00601993"/>
    <w:rPr>
      <w:color w:val="000000"/>
      <w:u w:val="single"/>
    </w:rPr>
  </w:style>
  <w:style w:type="paragraph" w:styleId="HTMLPreformatted">
    <w:name w:val="HTML Preformatted"/>
    <w:basedOn w:val="Normal"/>
    <w:semiHidden/>
    <w:rsid w:val="00D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TOC">
    <w:name w:val="TOC"/>
    <w:basedOn w:val="TOC3"/>
    <w:semiHidden/>
    <w:rsid w:val="00014388"/>
    <w:pPr>
      <w:tabs>
        <w:tab w:val="right" w:pos="6840"/>
      </w:tabs>
    </w:pPr>
  </w:style>
  <w:style w:type="paragraph" w:customStyle="1" w:styleId="TitlePage-ReportType">
    <w:name w:val="Title Page - Report Type"/>
    <w:next w:val="TitlePage-ReportNumber"/>
    <w:semiHidden/>
    <w:rsid w:val="004251FB"/>
    <w:pPr>
      <w:spacing w:before="1152" w:line="200" w:lineRule="atLeast"/>
    </w:pPr>
    <w:rPr>
      <w:rFonts w:ascii="Arial" w:hAnsi="Arial"/>
      <w:b/>
      <w:caps/>
      <w:kern w:val="20"/>
      <w:sz w:val="18"/>
      <w:szCs w:val="18"/>
    </w:rPr>
  </w:style>
  <w:style w:type="paragraph" w:customStyle="1" w:styleId="TitlePage-AuthorSecondLine">
    <w:name w:val="Title Page - Author Second Line"/>
    <w:basedOn w:val="TitlePage-AuthorFirstLine"/>
    <w:next w:val="TitlePage-AuthorThirdLine"/>
    <w:semiHidden/>
    <w:rsid w:val="007D5AA6"/>
    <w:pPr>
      <w:spacing w:before="0" w:after="20"/>
    </w:pPr>
  </w:style>
  <w:style w:type="paragraph" w:customStyle="1" w:styleId="TitlePage-AuthorFirstLine">
    <w:name w:val="Title Page - Author First Line"/>
    <w:next w:val="TitlePage-AuthorSecondLine"/>
    <w:semiHidden/>
    <w:rsid w:val="005248F6"/>
    <w:pPr>
      <w:spacing w:before="600" w:line="200" w:lineRule="atLeast"/>
    </w:pPr>
    <w:rPr>
      <w:rFonts w:ascii="Arial" w:hAnsi="Arial"/>
      <w:kern w:val="20"/>
      <w:sz w:val="18"/>
      <w:szCs w:val="18"/>
    </w:rPr>
  </w:style>
  <w:style w:type="paragraph" w:customStyle="1" w:styleId="TitlePage-AuthorFourthLine">
    <w:name w:val="Title Page - Author Fourth Line"/>
    <w:basedOn w:val="TitlePage-AuthorSecondLine"/>
    <w:next w:val="TitlePage-AuthorFifthLine"/>
    <w:semiHidden/>
    <w:rsid w:val="007D5AA6"/>
  </w:style>
  <w:style w:type="paragraph" w:customStyle="1" w:styleId="TitlePage-AuthorFifthLine">
    <w:name w:val="Title Page - Author Fifth Line"/>
    <w:basedOn w:val="TitlePage-AuthorSecondLine"/>
    <w:next w:val="TitlePage-Date"/>
    <w:semiHidden/>
    <w:rsid w:val="007D5AA6"/>
  </w:style>
  <w:style w:type="paragraph" w:customStyle="1" w:styleId="TitlePage-Date">
    <w:name w:val="Title Page - Date"/>
    <w:next w:val="TitlePage-ReportType"/>
    <w:semiHidden/>
    <w:rsid w:val="007D5AA6"/>
    <w:pPr>
      <w:spacing w:before="720" w:after="200" w:line="280" w:lineRule="atLeast"/>
    </w:pPr>
    <w:rPr>
      <w:rFonts w:ascii="Arial" w:hAnsi="Arial"/>
      <w:b/>
      <w:noProof/>
      <w:kern w:val="20"/>
      <w:sz w:val="18"/>
      <w:szCs w:val="18"/>
    </w:rPr>
  </w:style>
  <w:style w:type="paragraph" w:customStyle="1" w:styleId="TitlePage-ProgramName">
    <w:name w:val="Title Page - Program Name"/>
    <w:next w:val="TitlePage-DistributionStatement"/>
    <w:semiHidden/>
    <w:rsid w:val="004D65BD"/>
    <w:pPr>
      <w:spacing w:before="240" w:line="200" w:lineRule="atLeast"/>
    </w:pPr>
    <w:rPr>
      <w:rFonts w:ascii="Arial" w:hAnsi="Arial"/>
      <w:b/>
      <w:kern w:val="20"/>
      <w:sz w:val="18"/>
      <w:szCs w:val="18"/>
    </w:rPr>
  </w:style>
  <w:style w:type="paragraph" w:customStyle="1" w:styleId="TitlePage-Title">
    <w:name w:val="Title Page - Title"/>
    <w:next w:val="TitlePage-AuthorFirstLine"/>
    <w:semiHidden/>
    <w:rsid w:val="00CC2278"/>
    <w:pPr>
      <w:suppressAutoHyphens/>
      <w:spacing w:before="1600" w:line="600" w:lineRule="exact"/>
    </w:pPr>
    <w:rPr>
      <w:kern w:val="52"/>
      <w:sz w:val="48"/>
      <w:szCs w:val="48"/>
    </w:rPr>
  </w:style>
  <w:style w:type="paragraph" w:customStyle="1" w:styleId="TitlePage-ReportNumber">
    <w:name w:val="Title Page - Report Number"/>
    <w:basedOn w:val="TitlePage-ReportType"/>
    <w:next w:val="Normal"/>
    <w:semiHidden/>
    <w:rsid w:val="007D5AA6"/>
    <w:pPr>
      <w:spacing w:before="0"/>
    </w:pPr>
    <w:rPr>
      <w:b w:val="0"/>
    </w:rPr>
  </w:style>
  <w:style w:type="paragraph" w:customStyle="1" w:styleId="TitlePage-DistributionStatement">
    <w:name w:val="Title Page - Distribution Statement"/>
    <w:basedOn w:val="Normal"/>
    <w:next w:val="TitlePage-URL"/>
    <w:semiHidden/>
    <w:rsid w:val="00673CAB"/>
    <w:pPr>
      <w:spacing w:before="0" w:line="220" w:lineRule="atLeast"/>
    </w:pPr>
    <w:rPr>
      <w:rFonts w:ascii="Arial" w:hAnsi="Arial"/>
      <w:kern w:val="20"/>
      <w:sz w:val="17"/>
      <w:szCs w:val="15"/>
    </w:rPr>
  </w:style>
  <w:style w:type="paragraph" w:customStyle="1" w:styleId="LogoPlacement-SEI">
    <w:name w:val="Logo Placement - SEI"/>
    <w:basedOn w:val="Normal"/>
    <w:semiHidden/>
    <w:rsid w:val="007D5AA6"/>
    <w:pPr>
      <w:spacing w:before="300" w:line="240" w:lineRule="atLeast"/>
      <w:ind w:left="-1037"/>
    </w:pPr>
    <w:rPr>
      <w:rFonts w:ascii="Times New Roman" w:hAnsi="Times New Roman"/>
      <w:kern w:val="52"/>
      <w:sz w:val="48"/>
      <w:szCs w:val="48"/>
    </w:rPr>
  </w:style>
  <w:style w:type="paragraph" w:customStyle="1" w:styleId="TitlePage-AuthorThirdLine">
    <w:name w:val="Title Page - Author Third Line"/>
    <w:basedOn w:val="TitlePage-AuthorSecondLine"/>
    <w:next w:val="TitlePage-AuthorFourthLine"/>
    <w:semiHidden/>
    <w:rsid w:val="007D5AA6"/>
  </w:style>
  <w:style w:type="table" w:styleId="TableContemporary">
    <w:name w:val="Table Contemporary"/>
    <w:basedOn w:val="TableNormal"/>
    <w:rsid w:val="00A40AE9"/>
    <w:pPr>
      <w:spacing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leHeading">
    <w:name w:val="Table Heading"/>
    <w:qFormat/>
    <w:rsid w:val="00F63D40"/>
    <w:pPr>
      <w:keepNext/>
      <w:spacing w:before="60" w:after="60" w:line="200" w:lineRule="atLeast"/>
    </w:pPr>
    <w:rPr>
      <w:rFonts w:ascii="Arial" w:hAnsi="Arial"/>
      <w:b/>
      <w:sz w:val="16"/>
      <w:szCs w:val="18"/>
    </w:rPr>
  </w:style>
  <w:style w:type="paragraph" w:customStyle="1" w:styleId="Body-LessSpaceAfter">
    <w:name w:val="Body - Less Space After"/>
    <w:basedOn w:val="Body"/>
    <w:qFormat/>
    <w:rsid w:val="00F61CA6"/>
    <w:pPr>
      <w:spacing w:after="0"/>
    </w:pPr>
  </w:style>
  <w:style w:type="paragraph" w:customStyle="1" w:styleId="Body-LessSpaceBefore">
    <w:name w:val="Body - Less Space Before"/>
    <w:basedOn w:val="Body"/>
    <w:qFormat/>
    <w:rsid w:val="00F61CA6"/>
    <w:pPr>
      <w:spacing w:before="0"/>
    </w:pPr>
  </w:style>
  <w:style w:type="paragraph" w:customStyle="1" w:styleId="DTICPage-Body">
    <w:name w:val="DTIC Page - Body"/>
    <w:semiHidden/>
    <w:rsid w:val="00616A8B"/>
    <w:pPr>
      <w:spacing w:before="60" w:after="60" w:line="200" w:lineRule="exact"/>
      <w:ind w:left="288"/>
    </w:pPr>
    <w:rPr>
      <w:rFonts w:ascii="Arial Narrow" w:hAnsi="Arial Narrow"/>
      <w:sz w:val="16"/>
    </w:rPr>
  </w:style>
  <w:style w:type="paragraph" w:customStyle="1" w:styleId="DTICPage-Heading2">
    <w:name w:val="DTIC Page - Heading 2"/>
    <w:semiHidden/>
    <w:rsid w:val="008B203A"/>
    <w:pPr>
      <w:widowControl w:val="0"/>
      <w:spacing w:line="200" w:lineRule="atLeast"/>
      <w:ind w:left="360"/>
    </w:pPr>
    <w:rPr>
      <w:rFonts w:ascii="Helvetica" w:hAnsi="Helvetica"/>
      <w:i/>
      <w:color w:val="000000"/>
      <w:sz w:val="16"/>
    </w:rPr>
  </w:style>
  <w:style w:type="paragraph" w:customStyle="1" w:styleId="DTICPage-Heading3">
    <w:name w:val="DTIC Page - Heading 3"/>
    <w:semiHidden/>
    <w:rsid w:val="008B203A"/>
    <w:rPr>
      <w:rFonts w:ascii="Arial" w:hAnsi="Arial"/>
      <w:noProof/>
      <w:sz w:val="12"/>
    </w:rPr>
  </w:style>
  <w:style w:type="paragraph" w:customStyle="1" w:styleId="DTICPage-Heading1">
    <w:name w:val="DTIC Page - Heading 1"/>
    <w:semiHidden/>
    <w:rsid w:val="008B203A"/>
    <w:pPr>
      <w:jc w:val="center"/>
    </w:pPr>
    <w:rPr>
      <w:rFonts w:ascii="Arial" w:hAnsi="Arial"/>
      <w:b/>
      <w:noProof/>
      <w:sz w:val="32"/>
    </w:rPr>
  </w:style>
  <w:style w:type="paragraph" w:customStyle="1" w:styleId="DTICPage-Heading4">
    <w:name w:val="DTIC Page - Heading 4"/>
    <w:next w:val="DTICPage-Body"/>
    <w:semiHidden/>
    <w:rsid w:val="008B203A"/>
    <w:pPr>
      <w:tabs>
        <w:tab w:val="left" w:pos="288"/>
      </w:tabs>
      <w:ind w:left="288" w:hanging="288"/>
    </w:pPr>
    <w:rPr>
      <w:rFonts w:ascii="Arial Narrow" w:hAnsi="Arial Narrow"/>
      <w:b/>
      <w:smallCaps/>
      <w:noProof/>
      <w:sz w:val="16"/>
    </w:rPr>
  </w:style>
  <w:style w:type="character" w:styleId="FootnoteReference">
    <w:name w:val="footnote reference"/>
    <w:basedOn w:val="DefaultParagraphFont"/>
    <w:semiHidden/>
    <w:rsid w:val="00DA11FF"/>
    <w:rPr>
      <w:vertAlign w:val="superscript"/>
    </w:rPr>
  </w:style>
  <w:style w:type="paragraph" w:customStyle="1" w:styleId="Default">
    <w:name w:val="Default"/>
    <w:semiHidden/>
    <w:rsid w:val="007558F3"/>
    <w:pPr>
      <w:autoSpaceDE w:val="0"/>
      <w:autoSpaceDN w:val="0"/>
      <w:adjustRightInd w:val="0"/>
    </w:pPr>
    <w:rPr>
      <w:color w:val="000000"/>
      <w:sz w:val="24"/>
      <w:szCs w:val="24"/>
    </w:rPr>
  </w:style>
  <w:style w:type="character" w:customStyle="1" w:styleId="Bib-AuthorChar">
    <w:name w:val="Bib - Author Char"/>
    <w:basedOn w:val="DefaultParagraphFont"/>
    <w:link w:val="Bib-Author"/>
    <w:rsid w:val="00621E1B"/>
    <w:rPr>
      <w:rFonts w:ascii="Arial" w:hAnsi="Arial"/>
      <w:b/>
      <w:noProof/>
      <w:kern w:val="20"/>
      <w:sz w:val="22"/>
      <w:szCs w:val="18"/>
      <w:lang w:val="en-US" w:eastAsia="en-US" w:bidi="ar-SA"/>
    </w:rPr>
  </w:style>
  <w:style w:type="paragraph" w:customStyle="1" w:styleId="TableBody">
    <w:name w:val="Table Body"/>
    <w:basedOn w:val="Normal"/>
    <w:qFormat/>
    <w:rsid w:val="00F63D40"/>
    <w:pPr>
      <w:spacing w:before="60" w:after="60" w:line="200" w:lineRule="atLeast"/>
    </w:pPr>
    <w:rPr>
      <w:rFonts w:ascii="Arial" w:hAnsi="Arial" w:cs="Arial"/>
      <w:sz w:val="16"/>
      <w:szCs w:val="18"/>
    </w:rPr>
  </w:style>
  <w:style w:type="paragraph" w:customStyle="1" w:styleId="Footnote">
    <w:name w:val="Footnote"/>
    <w:basedOn w:val="Body"/>
    <w:qFormat/>
    <w:rsid w:val="007B5E46"/>
    <w:pPr>
      <w:tabs>
        <w:tab w:val="clear" w:pos="216"/>
        <w:tab w:val="left" w:pos="360"/>
      </w:tabs>
      <w:spacing w:before="0" w:after="160" w:line="200" w:lineRule="atLeast"/>
      <w:ind w:left="360" w:hanging="360"/>
    </w:pPr>
    <w:rPr>
      <w:rFonts w:ascii="Arial" w:hAnsi="Arial"/>
      <w:color w:val="000000" w:themeColor="text1"/>
      <w:sz w:val="16"/>
      <w:szCs w:val="16"/>
    </w:rPr>
  </w:style>
  <w:style w:type="character" w:customStyle="1" w:styleId="Heading1-AppendixChar">
    <w:name w:val="Heading 1 - Appendix Char"/>
    <w:basedOn w:val="Heading1-nonumChar"/>
    <w:link w:val="Heading1-Appendix"/>
    <w:rsid w:val="00F32FF3"/>
    <w:rPr>
      <w:rFonts w:ascii="Arial" w:hAnsi="Arial"/>
      <w:b/>
      <w:kern w:val="40"/>
      <w:sz w:val="28"/>
      <w:szCs w:val="28"/>
    </w:rPr>
  </w:style>
  <w:style w:type="paragraph" w:customStyle="1" w:styleId="Body-MoreSpaceBeforeandLessSpaceAfter">
    <w:name w:val="Body - More Space Before and Less Space After"/>
    <w:basedOn w:val="Body"/>
    <w:qFormat/>
    <w:rsid w:val="007B5E46"/>
    <w:pPr>
      <w:spacing w:before="240" w:after="240"/>
    </w:pPr>
  </w:style>
  <w:style w:type="paragraph" w:customStyle="1" w:styleId="Glossary-Entry">
    <w:name w:val="Glossary - Entry"/>
    <w:basedOn w:val="Bib-Entry"/>
    <w:next w:val="Glossary-Term"/>
    <w:qFormat/>
    <w:rsid w:val="00861F49"/>
  </w:style>
  <w:style w:type="paragraph" w:customStyle="1" w:styleId="Glossary-Term">
    <w:name w:val="Glossary - Term"/>
    <w:basedOn w:val="Normal"/>
    <w:next w:val="Glossary-Entry"/>
    <w:qFormat/>
    <w:rsid w:val="00423078"/>
    <w:pPr>
      <w:keepNext/>
      <w:spacing w:before="300" w:line="240" w:lineRule="atLeast"/>
    </w:pPr>
    <w:rPr>
      <w:rFonts w:ascii="Arial" w:hAnsi="Arial"/>
      <w:b/>
      <w:kern w:val="22"/>
    </w:rPr>
  </w:style>
  <w:style w:type="character" w:customStyle="1" w:styleId="Heading2Char">
    <w:name w:val="Heading 2 Char"/>
    <w:basedOn w:val="DefaultParagraphFont"/>
    <w:link w:val="Heading2"/>
    <w:uiPriority w:val="4"/>
    <w:rsid w:val="007B5E46"/>
    <w:rPr>
      <w:rFonts w:ascii="Arial" w:hAnsi="Arial"/>
      <w:b/>
      <w:color w:val="000000" w:themeColor="text1"/>
      <w:kern w:val="32"/>
      <w:sz w:val="24"/>
    </w:rPr>
  </w:style>
  <w:style w:type="character" w:customStyle="1" w:styleId="Heading2-nonumChar">
    <w:name w:val="Heading 2 - nonum Char"/>
    <w:basedOn w:val="Heading2Char"/>
    <w:link w:val="Heading2-nonum"/>
    <w:rsid w:val="007B5E46"/>
    <w:rPr>
      <w:rFonts w:ascii="Arial" w:hAnsi="Arial"/>
      <w:b/>
      <w:color w:val="000000" w:themeColor="text1"/>
      <w:kern w:val="32"/>
      <w:sz w:val="24"/>
    </w:rPr>
  </w:style>
  <w:style w:type="character" w:customStyle="1" w:styleId="Heading3Char">
    <w:name w:val="Heading 3 Char"/>
    <w:basedOn w:val="DefaultParagraphFont"/>
    <w:link w:val="Heading3"/>
    <w:uiPriority w:val="9"/>
    <w:rsid w:val="007B5E46"/>
    <w:rPr>
      <w:rFonts w:ascii="Arial" w:hAnsi="Arial"/>
      <w:b/>
      <w:color w:val="000000" w:themeColor="text1"/>
      <w:kern w:val="28"/>
      <w:sz w:val="21"/>
    </w:rPr>
  </w:style>
  <w:style w:type="character" w:customStyle="1" w:styleId="Heading3-nonumChar">
    <w:name w:val="Heading 3 - nonum Char"/>
    <w:basedOn w:val="Heading3Char"/>
    <w:link w:val="Heading3-nonum"/>
    <w:rsid w:val="007B5E46"/>
    <w:rPr>
      <w:rFonts w:ascii="Arial" w:hAnsi="Arial"/>
      <w:b/>
      <w:color w:val="000000" w:themeColor="text1"/>
      <w:kern w:val="28"/>
      <w:sz w:val="21"/>
    </w:rPr>
  </w:style>
  <w:style w:type="paragraph" w:styleId="BalloonText">
    <w:name w:val="Balloon Text"/>
    <w:basedOn w:val="Normal"/>
    <w:link w:val="BalloonTextChar"/>
    <w:uiPriority w:val="99"/>
    <w:semiHidden/>
    <w:rsid w:val="008A523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B5"/>
    <w:rPr>
      <w:rFonts w:ascii="Tahoma" w:hAnsi="Tahoma" w:cs="Tahoma"/>
      <w:sz w:val="16"/>
      <w:szCs w:val="16"/>
    </w:rPr>
  </w:style>
  <w:style w:type="paragraph" w:customStyle="1" w:styleId="Bib-Entry-IEEE">
    <w:name w:val="Bib-Entry-IEEE"/>
    <w:basedOn w:val="Bib-Entry"/>
    <w:semiHidden/>
    <w:rsid w:val="00DA4229"/>
    <w:pPr>
      <w:tabs>
        <w:tab w:val="clear" w:pos="216"/>
        <w:tab w:val="left" w:pos="576"/>
      </w:tabs>
      <w:spacing w:after="300"/>
      <w:ind w:left="576" w:hanging="576"/>
    </w:pPr>
  </w:style>
  <w:style w:type="paragraph" w:styleId="NormalWeb">
    <w:name w:val="Normal (Web)"/>
    <w:basedOn w:val="Body"/>
    <w:uiPriority w:val="99"/>
    <w:semiHidden/>
    <w:rsid w:val="00143EBB"/>
  </w:style>
  <w:style w:type="paragraph" w:customStyle="1" w:styleId="TitlePage-URL">
    <w:name w:val="Title Page - URL"/>
    <w:basedOn w:val="TitlePage-DistributionStatement"/>
    <w:semiHidden/>
    <w:rsid w:val="004D65BD"/>
    <w:pPr>
      <w:spacing w:before="240" w:after="0"/>
    </w:pPr>
  </w:style>
  <w:style w:type="character" w:customStyle="1" w:styleId="FooterChar">
    <w:name w:val="Footer Char"/>
    <w:basedOn w:val="DefaultParagraphFont"/>
    <w:link w:val="Footer"/>
    <w:uiPriority w:val="99"/>
    <w:rsid w:val="00C56FB5"/>
    <w:rPr>
      <w:rFonts w:ascii="Arial" w:hAnsi="Arial"/>
      <w:noProof/>
      <w:sz w:val="18"/>
    </w:rPr>
  </w:style>
  <w:style w:type="paragraph" w:styleId="CommentText">
    <w:name w:val="annotation text"/>
    <w:basedOn w:val="Normal"/>
    <w:link w:val="CommentTextChar"/>
    <w:uiPriority w:val="99"/>
    <w:semiHidden/>
    <w:rsid w:val="00185985"/>
    <w:pPr>
      <w:spacing w:line="240" w:lineRule="auto"/>
    </w:pPr>
    <w:rPr>
      <w:sz w:val="20"/>
    </w:rPr>
  </w:style>
  <w:style w:type="character" w:customStyle="1" w:styleId="CommentTextChar">
    <w:name w:val="Comment Text Char"/>
    <w:basedOn w:val="DefaultParagraphFont"/>
    <w:link w:val="CommentText"/>
    <w:uiPriority w:val="99"/>
    <w:semiHidden/>
    <w:rsid w:val="00C56FB5"/>
    <w:rPr>
      <w:rFonts w:ascii="Times" w:hAnsi="Times"/>
    </w:rPr>
  </w:style>
  <w:style w:type="character" w:styleId="CommentReference">
    <w:name w:val="annotation reference"/>
    <w:basedOn w:val="DefaultParagraphFont"/>
    <w:uiPriority w:val="99"/>
    <w:semiHidden/>
    <w:rsid w:val="00185985"/>
    <w:rPr>
      <w:sz w:val="16"/>
      <w:szCs w:val="16"/>
    </w:rPr>
  </w:style>
  <w:style w:type="paragraph" w:styleId="Header">
    <w:name w:val="header"/>
    <w:basedOn w:val="Normal"/>
    <w:link w:val="HeaderChar"/>
    <w:uiPriority w:val="1"/>
    <w:qFormat/>
    <w:rsid w:val="00E638D9"/>
    <w:pPr>
      <w:tabs>
        <w:tab w:val="center" w:pos="4680"/>
        <w:tab w:val="right" w:pos="9360"/>
      </w:tabs>
      <w:spacing w:before="0" w:line="240" w:lineRule="auto"/>
    </w:pPr>
  </w:style>
  <w:style w:type="character" w:customStyle="1" w:styleId="HeaderChar">
    <w:name w:val="Header Char"/>
    <w:basedOn w:val="DefaultParagraphFont"/>
    <w:link w:val="Header"/>
    <w:uiPriority w:val="1"/>
    <w:rsid w:val="00C56FB5"/>
    <w:rPr>
      <w:rFonts w:ascii="Times" w:hAnsi="Times"/>
      <w:sz w:val="21"/>
    </w:rPr>
  </w:style>
  <w:style w:type="table" w:styleId="TableGrid">
    <w:name w:val="Table Grid"/>
    <w:basedOn w:val="TableNormal"/>
    <w:rsid w:val="0030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194"/>
    <w:pPr>
      <w:spacing w:before="0" w:line="240" w:lineRule="auto"/>
      <w:ind w:left="720"/>
    </w:pPr>
    <w:rPr>
      <w:rFonts w:ascii="Calibri" w:eastAsiaTheme="minorHAnsi" w:hAnsi="Calibri" w:cs="Calibri"/>
      <w:sz w:val="22"/>
      <w:szCs w:val="22"/>
    </w:rPr>
  </w:style>
  <w:style w:type="paragraph" w:styleId="CommentSubject">
    <w:name w:val="annotation subject"/>
    <w:basedOn w:val="CommentText"/>
    <w:next w:val="CommentText"/>
    <w:link w:val="CommentSubjectChar"/>
    <w:semiHidden/>
    <w:unhideWhenUsed/>
    <w:rsid w:val="00B165B7"/>
    <w:rPr>
      <w:b/>
      <w:bCs/>
    </w:rPr>
  </w:style>
  <w:style w:type="character" w:customStyle="1" w:styleId="CommentSubjectChar">
    <w:name w:val="Comment Subject Char"/>
    <w:basedOn w:val="CommentTextChar"/>
    <w:link w:val="CommentSubject"/>
    <w:semiHidden/>
    <w:rsid w:val="00B165B7"/>
    <w:rPr>
      <w:rFonts w:ascii="Times" w:hAnsi="Times"/>
      <w:b/>
      <w:bCs/>
    </w:rPr>
  </w:style>
  <w:style w:type="paragraph" w:customStyle="1" w:styleId="Header-RRODisclaimer">
    <w:name w:val="Header - RRO Disclaimer"/>
    <w:basedOn w:val="Normal"/>
    <w:semiHidden/>
    <w:rsid w:val="005A3134"/>
    <w:pPr>
      <w:spacing w:before="0"/>
    </w:pPr>
    <w:rPr>
      <w:rFonts w:ascii="Arial" w:hAnsi="Arial" w:cs="Times"/>
      <w:sz w:val="15"/>
    </w:rPr>
  </w:style>
  <w:style w:type="character" w:customStyle="1" w:styleId="Heading1Char">
    <w:name w:val="Heading 1 Char"/>
    <w:basedOn w:val="DefaultParagraphFont"/>
    <w:link w:val="Heading1"/>
    <w:rsid w:val="00495C5D"/>
    <w:rPr>
      <w:rFonts w:ascii="Arial" w:hAnsi="Arial"/>
      <w:b/>
      <w:kern w:val="28"/>
      <w:sz w:val="28"/>
      <w:szCs w:val="28"/>
    </w:rPr>
  </w:style>
  <w:style w:type="character" w:customStyle="1" w:styleId="FootnoteTextChar">
    <w:name w:val="Footnote Text Char"/>
    <w:basedOn w:val="DefaultParagraphFont"/>
    <w:link w:val="FootnoteText"/>
    <w:semiHidden/>
    <w:rsid w:val="00D4511D"/>
    <w:rPr>
      <w:rFonts w:ascii="Arial" w:hAnsi="Arial"/>
      <w:color w:val="000000" w:themeColor="text1"/>
      <w:kern w:val="20"/>
      <w:sz w:val="16"/>
      <w:szCs w:val="16"/>
    </w:rPr>
  </w:style>
  <w:style w:type="table" w:customStyle="1" w:styleId="SEITableStyle">
    <w:name w:val="SEI Table Style"/>
    <w:basedOn w:val="TableNormal"/>
    <w:uiPriority w:val="99"/>
    <w:rsid w:val="005A3134"/>
    <w:rPr>
      <w:rFonts w:ascii="Arial" w:hAnsi="Arial"/>
      <w:sz w:val="16"/>
    </w:rPr>
    <w:tblPr>
      <w:tblStyleRowBandSize w:val="1"/>
      <w:tblStyleColBandSize w:val="1"/>
      <w:tblInd w:w="0" w:type="nil"/>
      <w:tblBorders>
        <w:top w:val="single" w:sz="8" w:space="0" w:color="000000" w:themeColor="text1"/>
        <w:bottom w:val="single" w:sz="8" w:space="0" w:color="000000" w:themeColor="text1"/>
        <w:insideH w:val="single" w:sz="8" w:space="0" w:color="000000" w:themeColor="text1"/>
        <w:insideV w:val="single" w:sz="8" w:space="0" w:color="000000" w:themeColor="text1"/>
      </w:tblBorders>
      <w:tblCellMar>
        <w:left w:w="115" w:type="dxa"/>
        <w:right w:w="115" w:type="dxa"/>
      </w:tblCellMar>
    </w:tblPr>
    <w:tblStylePr w:type="firstRow">
      <w:pPr>
        <w:jc w:val="left"/>
      </w:pPr>
      <w:rPr>
        <w:rFonts w:ascii="Arial" w:hAnsi="Arial" w:cs="Arial" w:hint="default"/>
        <w:b/>
        <w:color w:val="000000" w:themeColor="text1"/>
        <w:sz w:val="16"/>
        <w:szCs w:val="16"/>
      </w:rPr>
      <w:tblPr/>
      <w:tcPr>
        <w:shd w:val="clear" w:color="auto" w:fill="BFBFBF" w:themeFill="background1" w:themeFillShade="BF"/>
        <w:vAlign w:val="center"/>
      </w:tcPr>
    </w:tblStylePr>
  </w:style>
  <w:style w:type="paragraph" w:customStyle="1" w:styleId="RevisionNumber">
    <w:name w:val="Revision Number"/>
    <w:basedOn w:val="Footer"/>
    <w:rsid w:val="009D1DB6"/>
    <w:pPr>
      <w:spacing w:before="60" w:after="0" w:line="160" w:lineRule="atLeast"/>
      <w:ind w:left="-2160" w:right="-1526"/>
      <w:jc w:val="right"/>
    </w:pPr>
    <w:rPr>
      <w:color w:val="808080" w:themeColor="background1" w:themeShade="80"/>
      <w:sz w:val="12"/>
    </w:rPr>
  </w:style>
  <w:style w:type="paragraph" w:customStyle="1" w:styleId="TitlePage-DistributionStatement1">
    <w:name w:val="Title Page - Distribution Statement 1"/>
    <w:basedOn w:val="TitlePage-DistributionStatement"/>
    <w:rsid w:val="00F37646"/>
    <w:rPr>
      <w:lang w:val="pt-BR"/>
    </w:rPr>
  </w:style>
  <w:style w:type="paragraph" w:customStyle="1" w:styleId="TitlePageBack-DistributionStatement">
    <w:name w:val="Title Page Back - Distribution Statement"/>
    <w:basedOn w:val="Normal"/>
    <w:next w:val="Normal"/>
    <w:semiHidden/>
    <w:rsid w:val="00EA7DB5"/>
    <w:pPr>
      <w:spacing w:before="0" w:line="220" w:lineRule="atLeast"/>
    </w:pPr>
    <w:rPr>
      <w:rFonts w:ascii="Arial" w:hAnsi="Arial"/>
      <w:kern w:val="20"/>
      <w:sz w:val="17"/>
      <w:szCs w:val="15"/>
    </w:rPr>
  </w:style>
  <w:style w:type="paragraph" w:styleId="TOCHeading">
    <w:name w:val="TOC Heading"/>
    <w:basedOn w:val="Heading1"/>
    <w:next w:val="Normal"/>
    <w:uiPriority w:val="39"/>
    <w:unhideWhenUsed/>
    <w:qFormat/>
    <w:rsid w:val="00A951B0"/>
    <w:pPr>
      <w:keepLines/>
      <w:pageBreakBefore w:val="0"/>
      <w:numPr>
        <w:numId w:val="0"/>
      </w:numPr>
      <w:pBdr>
        <w:top w:val="none" w:sz="0" w:space="0" w:color="auto"/>
      </w:pBdr>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BodyText">
    <w:name w:val="Body Text"/>
    <w:basedOn w:val="Normal"/>
    <w:link w:val="BodyTextChar"/>
    <w:semiHidden/>
    <w:unhideWhenUsed/>
    <w:rsid w:val="00625AA0"/>
    <w:pPr>
      <w:spacing w:after="120"/>
    </w:pPr>
  </w:style>
  <w:style w:type="character" w:customStyle="1" w:styleId="BodyTextChar">
    <w:name w:val="Body Text Char"/>
    <w:basedOn w:val="DefaultParagraphFont"/>
    <w:link w:val="BodyText"/>
    <w:semiHidden/>
    <w:rsid w:val="00625AA0"/>
    <w:rPr>
      <w:rFonts w:ascii="Times" w:hAnsi="Times"/>
      <w:color w:val="000000" w:themeColor="text1"/>
      <w:sz w:val="21"/>
    </w:rPr>
  </w:style>
  <w:style w:type="character" w:styleId="LineNumber">
    <w:name w:val="line number"/>
    <w:basedOn w:val="DefaultParagraphFont"/>
    <w:semiHidden/>
    <w:unhideWhenUsed/>
    <w:rsid w:val="0072288A"/>
  </w:style>
  <w:style w:type="paragraph" w:styleId="Revision">
    <w:name w:val="Revision"/>
    <w:hidden/>
    <w:uiPriority w:val="99"/>
    <w:semiHidden/>
    <w:rsid w:val="001A386D"/>
    <w:rPr>
      <w:rFonts w:ascii="Times" w:hAnsi="Times"/>
      <w:color w:val="000000" w:themeColor="text1"/>
      <w:sz w:val="21"/>
    </w:rPr>
  </w:style>
  <w:style w:type="character" w:customStyle="1" w:styleId="UnresolvedMention1">
    <w:name w:val="Unresolved Mention1"/>
    <w:basedOn w:val="DefaultParagraphFont"/>
    <w:uiPriority w:val="99"/>
    <w:semiHidden/>
    <w:unhideWhenUsed/>
    <w:rsid w:val="00AA759F"/>
    <w:rPr>
      <w:color w:val="605E5C"/>
      <w:shd w:val="clear" w:color="auto" w:fill="E1DFDD"/>
    </w:rPr>
  </w:style>
  <w:style w:type="paragraph" w:customStyle="1" w:styleId="TableParagraph">
    <w:name w:val="Table Paragraph"/>
    <w:basedOn w:val="Heading4"/>
    <w:uiPriority w:val="10"/>
    <w:qFormat/>
    <w:rsid w:val="004150B6"/>
    <w:pPr>
      <w:keepNext w:val="0"/>
      <w:widowControl w:val="0"/>
      <w:numPr>
        <w:ilvl w:val="0"/>
        <w:numId w:val="0"/>
      </w:numPr>
      <w:tabs>
        <w:tab w:val="left" w:pos="360"/>
        <w:tab w:val="left" w:pos="1710"/>
        <w:tab w:val="left" w:pos="2430"/>
        <w:tab w:val="left" w:pos="2700"/>
      </w:tabs>
      <w:suppressAutoHyphens w:val="0"/>
      <w:spacing w:before="0" w:after="240" w:line="240" w:lineRule="auto"/>
      <w:ind w:left="1440"/>
    </w:pPr>
    <w:rPr>
      <w:rFonts w:ascii="Times New Roman" w:eastAsiaTheme="minorHAnsi" w:hAnsi="Times New Roman"/>
      <w:color w:val="auto"/>
      <w:sz w:val="23"/>
      <w:szCs w:val="23"/>
    </w:rPr>
  </w:style>
  <w:style w:type="paragraph" w:styleId="Title">
    <w:name w:val="Title"/>
    <w:basedOn w:val="Normal"/>
    <w:next w:val="Normal"/>
    <w:link w:val="TitleChar"/>
    <w:uiPriority w:val="10"/>
    <w:qFormat/>
    <w:rsid w:val="004150B6"/>
    <w:pPr>
      <w:widowControl w:val="0"/>
      <w:tabs>
        <w:tab w:val="left" w:pos="360"/>
      </w:tabs>
      <w:spacing w:before="0" w:after="60" w:line="240" w:lineRule="auto"/>
      <w:jc w:val="center"/>
    </w:pPr>
    <w:rPr>
      <w:rFonts w:ascii="Times New Roman" w:eastAsiaTheme="minorHAnsi" w:hAnsi="Times New Roman"/>
      <w:color w:val="auto"/>
      <w:sz w:val="30"/>
      <w:szCs w:val="30"/>
    </w:rPr>
  </w:style>
  <w:style w:type="character" w:customStyle="1" w:styleId="TitleChar">
    <w:name w:val="Title Char"/>
    <w:basedOn w:val="DefaultParagraphFont"/>
    <w:link w:val="Title"/>
    <w:uiPriority w:val="10"/>
    <w:rsid w:val="004150B6"/>
    <w:rPr>
      <w:rFonts w:eastAsiaTheme="minorHAnsi"/>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3054">
      <w:bodyDiv w:val="1"/>
      <w:marLeft w:val="0"/>
      <w:marRight w:val="0"/>
      <w:marTop w:val="0"/>
      <w:marBottom w:val="0"/>
      <w:divBdr>
        <w:top w:val="none" w:sz="0" w:space="0" w:color="auto"/>
        <w:left w:val="none" w:sz="0" w:space="0" w:color="auto"/>
        <w:bottom w:val="none" w:sz="0" w:space="0" w:color="auto"/>
        <w:right w:val="none" w:sz="0" w:space="0" w:color="auto"/>
      </w:divBdr>
      <w:divsChild>
        <w:div w:id="324432053">
          <w:marLeft w:val="0"/>
          <w:marRight w:val="0"/>
          <w:marTop w:val="0"/>
          <w:marBottom w:val="0"/>
          <w:divBdr>
            <w:top w:val="none" w:sz="0" w:space="0" w:color="auto"/>
            <w:left w:val="none" w:sz="0" w:space="0" w:color="auto"/>
            <w:bottom w:val="none" w:sz="0" w:space="0" w:color="auto"/>
            <w:right w:val="none" w:sz="0" w:space="0" w:color="auto"/>
          </w:divBdr>
          <w:divsChild>
            <w:div w:id="1079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30372">
      <w:bodyDiv w:val="1"/>
      <w:marLeft w:val="0"/>
      <w:marRight w:val="0"/>
      <w:marTop w:val="0"/>
      <w:marBottom w:val="0"/>
      <w:divBdr>
        <w:top w:val="none" w:sz="0" w:space="0" w:color="auto"/>
        <w:left w:val="none" w:sz="0" w:space="0" w:color="auto"/>
        <w:bottom w:val="none" w:sz="0" w:space="0" w:color="auto"/>
        <w:right w:val="none" w:sz="0" w:space="0" w:color="auto"/>
      </w:divBdr>
    </w:div>
    <w:div w:id="353072619">
      <w:bodyDiv w:val="1"/>
      <w:marLeft w:val="0"/>
      <w:marRight w:val="0"/>
      <w:marTop w:val="0"/>
      <w:marBottom w:val="0"/>
      <w:divBdr>
        <w:top w:val="none" w:sz="0" w:space="0" w:color="auto"/>
        <w:left w:val="none" w:sz="0" w:space="0" w:color="auto"/>
        <w:bottom w:val="none" w:sz="0" w:space="0" w:color="auto"/>
        <w:right w:val="none" w:sz="0" w:space="0" w:color="auto"/>
      </w:divBdr>
      <w:divsChild>
        <w:div w:id="2084832437">
          <w:marLeft w:val="0"/>
          <w:marRight w:val="0"/>
          <w:marTop w:val="0"/>
          <w:marBottom w:val="0"/>
          <w:divBdr>
            <w:top w:val="none" w:sz="0" w:space="0" w:color="auto"/>
            <w:left w:val="none" w:sz="0" w:space="0" w:color="auto"/>
            <w:bottom w:val="none" w:sz="0" w:space="0" w:color="auto"/>
            <w:right w:val="none" w:sz="0" w:space="0" w:color="auto"/>
          </w:divBdr>
          <w:divsChild>
            <w:div w:id="1501627472">
              <w:marLeft w:val="0"/>
              <w:marRight w:val="0"/>
              <w:marTop w:val="0"/>
              <w:marBottom w:val="0"/>
              <w:divBdr>
                <w:top w:val="none" w:sz="0" w:space="0" w:color="auto"/>
                <w:left w:val="none" w:sz="0" w:space="0" w:color="auto"/>
                <w:bottom w:val="none" w:sz="0" w:space="0" w:color="auto"/>
                <w:right w:val="none" w:sz="0" w:space="0" w:color="auto"/>
              </w:divBdr>
              <w:divsChild>
                <w:div w:id="4751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7916">
      <w:bodyDiv w:val="1"/>
      <w:marLeft w:val="0"/>
      <w:marRight w:val="0"/>
      <w:marTop w:val="0"/>
      <w:marBottom w:val="0"/>
      <w:divBdr>
        <w:top w:val="none" w:sz="0" w:space="0" w:color="auto"/>
        <w:left w:val="none" w:sz="0" w:space="0" w:color="auto"/>
        <w:bottom w:val="none" w:sz="0" w:space="0" w:color="auto"/>
        <w:right w:val="none" w:sz="0" w:space="0" w:color="auto"/>
      </w:divBdr>
    </w:div>
    <w:div w:id="415057271">
      <w:bodyDiv w:val="1"/>
      <w:marLeft w:val="0"/>
      <w:marRight w:val="0"/>
      <w:marTop w:val="0"/>
      <w:marBottom w:val="0"/>
      <w:divBdr>
        <w:top w:val="none" w:sz="0" w:space="0" w:color="auto"/>
        <w:left w:val="none" w:sz="0" w:space="0" w:color="auto"/>
        <w:bottom w:val="none" w:sz="0" w:space="0" w:color="auto"/>
        <w:right w:val="none" w:sz="0" w:space="0" w:color="auto"/>
      </w:divBdr>
      <w:divsChild>
        <w:div w:id="1452941284">
          <w:marLeft w:val="0"/>
          <w:marRight w:val="0"/>
          <w:marTop w:val="0"/>
          <w:marBottom w:val="0"/>
          <w:divBdr>
            <w:top w:val="none" w:sz="0" w:space="0" w:color="auto"/>
            <w:left w:val="none" w:sz="0" w:space="0" w:color="auto"/>
            <w:bottom w:val="none" w:sz="0" w:space="0" w:color="auto"/>
            <w:right w:val="none" w:sz="0" w:space="0" w:color="auto"/>
          </w:divBdr>
        </w:div>
        <w:div w:id="2057272008">
          <w:marLeft w:val="0"/>
          <w:marRight w:val="0"/>
          <w:marTop w:val="0"/>
          <w:marBottom w:val="0"/>
          <w:divBdr>
            <w:top w:val="none" w:sz="0" w:space="0" w:color="auto"/>
            <w:left w:val="none" w:sz="0" w:space="0" w:color="auto"/>
            <w:bottom w:val="none" w:sz="0" w:space="0" w:color="auto"/>
            <w:right w:val="none" w:sz="0" w:space="0" w:color="auto"/>
          </w:divBdr>
        </w:div>
        <w:div w:id="49694365">
          <w:marLeft w:val="0"/>
          <w:marRight w:val="0"/>
          <w:marTop w:val="0"/>
          <w:marBottom w:val="0"/>
          <w:divBdr>
            <w:top w:val="none" w:sz="0" w:space="0" w:color="auto"/>
            <w:left w:val="none" w:sz="0" w:space="0" w:color="auto"/>
            <w:bottom w:val="none" w:sz="0" w:space="0" w:color="auto"/>
            <w:right w:val="none" w:sz="0" w:space="0" w:color="auto"/>
          </w:divBdr>
        </w:div>
      </w:divsChild>
    </w:div>
    <w:div w:id="569998460">
      <w:bodyDiv w:val="1"/>
      <w:marLeft w:val="0"/>
      <w:marRight w:val="0"/>
      <w:marTop w:val="0"/>
      <w:marBottom w:val="0"/>
      <w:divBdr>
        <w:top w:val="none" w:sz="0" w:space="0" w:color="auto"/>
        <w:left w:val="none" w:sz="0" w:space="0" w:color="auto"/>
        <w:bottom w:val="none" w:sz="0" w:space="0" w:color="auto"/>
        <w:right w:val="none" w:sz="0" w:space="0" w:color="auto"/>
      </w:divBdr>
    </w:div>
    <w:div w:id="674649066">
      <w:bodyDiv w:val="1"/>
      <w:marLeft w:val="0"/>
      <w:marRight w:val="0"/>
      <w:marTop w:val="0"/>
      <w:marBottom w:val="0"/>
      <w:divBdr>
        <w:top w:val="none" w:sz="0" w:space="0" w:color="auto"/>
        <w:left w:val="none" w:sz="0" w:space="0" w:color="auto"/>
        <w:bottom w:val="none" w:sz="0" w:space="0" w:color="auto"/>
        <w:right w:val="none" w:sz="0" w:space="0" w:color="auto"/>
      </w:divBdr>
    </w:div>
    <w:div w:id="696539462">
      <w:bodyDiv w:val="1"/>
      <w:marLeft w:val="0"/>
      <w:marRight w:val="0"/>
      <w:marTop w:val="0"/>
      <w:marBottom w:val="0"/>
      <w:divBdr>
        <w:top w:val="none" w:sz="0" w:space="0" w:color="auto"/>
        <w:left w:val="none" w:sz="0" w:space="0" w:color="auto"/>
        <w:bottom w:val="none" w:sz="0" w:space="0" w:color="auto"/>
        <w:right w:val="none" w:sz="0" w:space="0" w:color="auto"/>
      </w:divBdr>
    </w:div>
    <w:div w:id="784541014">
      <w:bodyDiv w:val="1"/>
      <w:marLeft w:val="0"/>
      <w:marRight w:val="0"/>
      <w:marTop w:val="0"/>
      <w:marBottom w:val="0"/>
      <w:divBdr>
        <w:top w:val="none" w:sz="0" w:space="0" w:color="auto"/>
        <w:left w:val="none" w:sz="0" w:space="0" w:color="auto"/>
        <w:bottom w:val="none" w:sz="0" w:space="0" w:color="auto"/>
        <w:right w:val="none" w:sz="0" w:space="0" w:color="auto"/>
      </w:divBdr>
    </w:div>
    <w:div w:id="957881384">
      <w:bodyDiv w:val="1"/>
      <w:marLeft w:val="0"/>
      <w:marRight w:val="0"/>
      <w:marTop w:val="0"/>
      <w:marBottom w:val="0"/>
      <w:divBdr>
        <w:top w:val="none" w:sz="0" w:space="0" w:color="auto"/>
        <w:left w:val="none" w:sz="0" w:space="0" w:color="auto"/>
        <w:bottom w:val="none" w:sz="0" w:space="0" w:color="auto"/>
        <w:right w:val="none" w:sz="0" w:space="0" w:color="auto"/>
      </w:divBdr>
    </w:div>
    <w:div w:id="1004473867">
      <w:bodyDiv w:val="1"/>
      <w:marLeft w:val="0"/>
      <w:marRight w:val="0"/>
      <w:marTop w:val="0"/>
      <w:marBottom w:val="0"/>
      <w:divBdr>
        <w:top w:val="none" w:sz="0" w:space="0" w:color="auto"/>
        <w:left w:val="none" w:sz="0" w:space="0" w:color="auto"/>
        <w:bottom w:val="none" w:sz="0" w:space="0" w:color="auto"/>
        <w:right w:val="none" w:sz="0" w:space="0" w:color="auto"/>
      </w:divBdr>
    </w:div>
    <w:div w:id="1180512751">
      <w:bodyDiv w:val="1"/>
      <w:marLeft w:val="0"/>
      <w:marRight w:val="0"/>
      <w:marTop w:val="0"/>
      <w:marBottom w:val="0"/>
      <w:divBdr>
        <w:top w:val="none" w:sz="0" w:space="0" w:color="auto"/>
        <w:left w:val="none" w:sz="0" w:space="0" w:color="auto"/>
        <w:bottom w:val="none" w:sz="0" w:space="0" w:color="auto"/>
        <w:right w:val="none" w:sz="0" w:space="0" w:color="auto"/>
      </w:divBdr>
    </w:div>
    <w:div w:id="1358696948">
      <w:bodyDiv w:val="1"/>
      <w:marLeft w:val="0"/>
      <w:marRight w:val="0"/>
      <w:marTop w:val="0"/>
      <w:marBottom w:val="0"/>
      <w:divBdr>
        <w:top w:val="none" w:sz="0" w:space="0" w:color="auto"/>
        <w:left w:val="none" w:sz="0" w:space="0" w:color="auto"/>
        <w:bottom w:val="none" w:sz="0" w:space="0" w:color="auto"/>
        <w:right w:val="none" w:sz="0" w:space="0" w:color="auto"/>
      </w:divBdr>
      <w:divsChild>
        <w:div w:id="2081633929">
          <w:marLeft w:val="0"/>
          <w:marRight w:val="0"/>
          <w:marTop w:val="0"/>
          <w:marBottom w:val="0"/>
          <w:divBdr>
            <w:top w:val="none" w:sz="0" w:space="0" w:color="auto"/>
            <w:left w:val="none" w:sz="0" w:space="0" w:color="auto"/>
            <w:bottom w:val="none" w:sz="0" w:space="0" w:color="auto"/>
            <w:right w:val="none" w:sz="0" w:space="0" w:color="auto"/>
          </w:divBdr>
        </w:div>
        <w:div w:id="1314992328">
          <w:marLeft w:val="0"/>
          <w:marRight w:val="0"/>
          <w:marTop w:val="0"/>
          <w:marBottom w:val="0"/>
          <w:divBdr>
            <w:top w:val="none" w:sz="0" w:space="0" w:color="auto"/>
            <w:left w:val="none" w:sz="0" w:space="0" w:color="auto"/>
            <w:bottom w:val="none" w:sz="0" w:space="0" w:color="auto"/>
            <w:right w:val="none" w:sz="0" w:space="0" w:color="auto"/>
          </w:divBdr>
        </w:div>
        <w:div w:id="1875926188">
          <w:marLeft w:val="0"/>
          <w:marRight w:val="0"/>
          <w:marTop w:val="0"/>
          <w:marBottom w:val="0"/>
          <w:divBdr>
            <w:top w:val="none" w:sz="0" w:space="0" w:color="auto"/>
            <w:left w:val="none" w:sz="0" w:space="0" w:color="auto"/>
            <w:bottom w:val="none" w:sz="0" w:space="0" w:color="auto"/>
            <w:right w:val="none" w:sz="0" w:space="0" w:color="auto"/>
          </w:divBdr>
        </w:div>
      </w:divsChild>
    </w:div>
    <w:div w:id="1396009140">
      <w:bodyDiv w:val="1"/>
      <w:marLeft w:val="0"/>
      <w:marRight w:val="0"/>
      <w:marTop w:val="0"/>
      <w:marBottom w:val="0"/>
      <w:divBdr>
        <w:top w:val="none" w:sz="0" w:space="0" w:color="auto"/>
        <w:left w:val="none" w:sz="0" w:space="0" w:color="auto"/>
        <w:bottom w:val="none" w:sz="0" w:space="0" w:color="auto"/>
        <w:right w:val="none" w:sz="0" w:space="0" w:color="auto"/>
      </w:divBdr>
      <w:divsChild>
        <w:div w:id="1049378382">
          <w:marLeft w:val="0"/>
          <w:marRight w:val="0"/>
          <w:marTop w:val="0"/>
          <w:marBottom w:val="0"/>
          <w:divBdr>
            <w:top w:val="none" w:sz="0" w:space="0" w:color="auto"/>
            <w:left w:val="none" w:sz="0" w:space="0" w:color="auto"/>
            <w:bottom w:val="none" w:sz="0" w:space="0" w:color="auto"/>
            <w:right w:val="none" w:sz="0" w:space="0" w:color="auto"/>
          </w:divBdr>
          <w:divsChild>
            <w:div w:id="323316445">
              <w:marLeft w:val="0"/>
              <w:marRight w:val="0"/>
              <w:marTop w:val="0"/>
              <w:marBottom w:val="0"/>
              <w:divBdr>
                <w:top w:val="none" w:sz="0" w:space="0" w:color="auto"/>
                <w:left w:val="none" w:sz="0" w:space="0" w:color="auto"/>
                <w:bottom w:val="none" w:sz="0" w:space="0" w:color="auto"/>
                <w:right w:val="none" w:sz="0" w:space="0" w:color="auto"/>
              </w:divBdr>
              <w:divsChild>
                <w:div w:id="1793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4938">
      <w:bodyDiv w:val="1"/>
      <w:marLeft w:val="0"/>
      <w:marRight w:val="0"/>
      <w:marTop w:val="0"/>
      <w:marBottom w:val="0"/>
      <w:divBdr>
        <w:top w:val="none" w:sz="0" w:space="0" w:color="auto"/>
        <w:left w:val="none" w:sz="0" w:space="0" w:color="auto"/>
        <w:bottom w:val="none" w:sz="0" w:space="0" w:color="auto"/>
        <w:right w:val="none" w:sz="0" w:space="0" w:color="auto"/>
      </w:divBdr>
      <w:divsChild>
        <w:div w:id="999188576">
          <w:marLeft w:val="0"/>
          <w:marRight w:val="0"/>
          <w:marTop w:val="0"/>
          <w:marBottom w:val="0"/>
          <w:divBdr>
            <w:top w:val="none" w:sz="0" w:space="0" w:color="auto"/>
            <w:left w:val="none" w:sz="0" w:space="0" w:color="auto"/>
            <w:bottom w:val="none" w:sz="0" w:space="0" w:color="auto"/>
            <w:right w:val="none" w:sz="0" w:space="0" w:color="auto"/>
          </w:divBdr>
          <w:divsChild>
            <w:div w:id="2140538081">
              <w:marLeft w:val="0"/>
              <w:marRight w:val="0"/>
              <w:marTop w:val="0"/>
              <w:marBottom w:val="0"/>
              <w:divBdr>
                <w:top w:val="none" w:sz="0" w:space="0" w:color="auto"/>
                <w:left w:val="none" w:sz="0" w:space="0" w:color="auto"/>
                <w:bottom w:val="none" w:sz="0" w:space="0" w:color="auto"/>
                <w:right w:val="none" w:sz="0" w:space="0" w:color="auto"/>
              </w:divBdr>
              <w:divsChild>
                <w:div w:id="15146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1038">
      <w:bodyDiv w:val="1"/>
      <w:marLeft w:val="0"/>
      <w:marRight w:val="0"/>
      <w:marTop w:val="0"/>
      <w:marBottom w:val="0"/>
      <w:divBdr>
        <w:top w:val="none" w:sz="0" w:space="0" w:color="auto"/>
        <w:left w:val="none" w:sz="0" w:space="0" w:color="auto"/>
        <w:bottom w:val="none" w:sz="0" w:space="0" w:color="auto"/>
        <w:right w:val="none" w:sz="0" w:space="0" w:color="auto"/>
      </w:divBdr>
      <w:divsChild>
        <w:div w:id="12073720">
          <w:marLeft w:val="0"/>
          <w:marRight w:val="0"/>
          <w:marTop w:val="0"/>
          <w:marBottom w:val="0"/>
          <w:divBdr>
            <w:top w:val="none" w:sz="0" w:space="0" w:color="auto"/>
            <w:left w:val="none" w:sz="0" w:space="0" w:color="auto"/>
            <w:bottom w:val="none" w:sz="0" w:space="0" w:color="auto"/>
            <w:right w:val="none" w:sz="0" w:space="0" w:color="auto"/>
          </w:divBdr>
        </w:div>
      </w:divsChild>
    </w:div>
    <w:div w:id="1909685639">
      <w:bodyDiv w:val="1"/>
      <w:marLeft w:val="0"/>
      <w:marRight w:val="0"/>
      <w:marTop w:val="0"/>
      <w:marBottom w:val="0"/>
      <w:divBdr>
        <w:top w:val="none" w:sz="0" w:space="0" w:color="auto"/>
        <w:left w:val="none" w:sz="0" w:space="0" w:color="auto"/>
        <w:bottom w:val="none" w:sz="0" w:space="0" w:color="auto"/>
        <w:right w:val="none" w:sz="0" w:space="0" w:color="auto"/>
      </w:divBdr>
    </w:div>
    <w:div w:id="1954630975">
      <w:bodyDiv w:val="1"/>
      <w:marLeft w:val="0"/>
      <w:marRight w:val="0"/>
      <w:marTop w:val="0"/>
      <w:marBottom w:val="0"/>
      <w:divBdr>
        <w:top w:val="none" w:sz="0" w:space="0" w:color="auto"/>
        <w:left w:val="none" w:sz="0" w:space="0" w:color="auto"/>
        <w:bottom w:val="none" w:sz="0" w:space="0" w:color="auto"/>
        <w:right w:val="none" w:sz="0" w:space="0" w:color="auto"/>
      </w:divBdr>
      <w:divsChild>
        <w:div w:id="1882476913">
          <w:marLeft w:val="0"/>
          <w:marRight w:val="0"/>
          <w:marTop w:val="0"/>
          <w:marBottom w:val="0"/>
          <w:divBdr>
            <w:top w:val="none" w:sz="0" w:space="0" w:color="auto"/>
            <w:left w:val="none" w:sz="0" w:space="0" w:color="auto"/>
            <w:bottom w:val="none" w:sz="0" w:space="0" w:color="auto"/>
            <w:right w:val="none" w:sz="0" w:space="0" w:color="auto"/>
          </w:divBdr>
          <w:divsChild>
            <w:div w:id="19810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9138">
      <w:bodyDiv w:val="1"/>
      <w:marLeft w:val="0"/>
      <w:marRight w:val="0"/>
      <w:marTop w:val="0"/>
      <w:marBottom w:val="0"/>
      <w:divBdr>
        <w:top w:val="none" w:sz="0" w:space="0" w:color="auto"/>
        <w:left w:val="none" w:sz="0" w:space="0" w:color="auto"/>
        <w:bottom w:val="none" w:sz="0" w:space="0" w:color="auto"/>
        <w:right w:val="none" w:sz="0" w:space="0" w:color="auto"/>
      </w:divBdr>
    </w:div>
    <w:div w:id="2061517096">
      <w:bodyDiv w:val="1"/>
      <w:marLeft w:val="0"/>
      <w:marRight w:val="0"/>
      <w:marTop w:val="0"/>
      <w:marBottom w:val="0"/>
      <w:divBdr>
        <w:top w:val="none" w:sz="0" w:space="0" w:color="auto"/>
        <w:left w:val="none" w:sz="0" w:space="0" w:color="auto"/>
        <w:bottom w:val="none" w:sz="0" w:space="0" w:color="auto"/>
        <w:right w:val="none" w:sz="0" w:space="0" w:color="auto"/>
      </w:divBdr>
      <w:divsChild>
        <w:div w:id="254477786">
          <w:marLeft w:val="150"/>
          <w:marRight w:val="150"/>
          <w:marTop w:val="225"/>
          <w:marBottom w:val="0"/>
          <w:divBdr>
            <w:top w:val="none" w:sz="0" w:space="0" w:color="auto"/>
            <w:left w:val="none" w:sz="0" w:space="0" w:color="auto"/>
            <w:bottom w:val="none" w:sz="0" w:space="0" w:color="auto"/>
            <w:right w:val="none" w:sz="0" w:space="0" w:color="auto"/>
          </w:divBdr>
          <w:divsChild>
            <w:div w:id="4529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Visio_Drawing.vsdx"/></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ww.kennasecurity.com/prioritization-to-prediction-report/" TargetMode="External"/><Relationship Id="rId1" Type="http://schemas.openxmlformats.org/officeDocument/2006/relationships/hyperlink" Target="https://www.dc3.mil/Portals/100/Documents/DC3/Directorates/VDP/Annual%20Reports/2019_vdp_annualmetricvol1.pdf?ver=2020-05-04-154737-47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tyzenhaus\Downloads\report-tr-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08A427D-4B7F-4838-99DB-51A1582F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C:\Users\latyzenhaus\Downloads\report-tr-draft.dotx</Template>
  <TotalTime>2</TotalTime>
  <Pages>34</Pages>
  <Words>10155</Words>
  <Characters>57888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Software Engineering Institute Technical Note</vt:lpstr>
    </vt:vector>
  </TitlesOfParts>
  <Company>Software Engineering Institute</Company>
  <LinksUpToDate>false</LinksUpToDate>
  <CharactersWithSpaces>67908</CharactersWithSpaces>
  <SharedDoc>false</SharedDoc>
  <HLinks>
    <vt:vector size="168" baseType="variant">
      <vt:variant>
        <vt:i4>5701646</vt:i4>
      </vt:variant>
      <vt:variant>
        <vt:i4>171</vt:i4>
      </vt:variant>
      <vt:variant>
        <vt:i4>0</vt:i4>
      </vt:variant>
      <vt:variant>
        <vt:i4>5</vt:i4>
      </vt:variant>
      <vt:variant>
        <vt:lpwstr>http://word.mvps.org/FAQs/General/InsertSpecChars.htm</vt:lpwstr>
      </vt:variant>
      <vt:variant>
        <vt:lpwstr/>
      </vt:variant>
      <vt:variant>
        <vt:i4>786551</vt:i4>
      </vt:variant>
      <vt:variant>
        <vt:i4>168</vt:i4>
      </vt:variant>
      <vt:variant>
        <vt:i4>0</vt:i4>
      </vt:variant>
      <vt:variant>
        <vt:i4>5</vt:i4>
      </vt:variant>
      <vt:variant>
        <vt:lpwstr>mailto:templates@sei.cmu.edu</vt:lpwstr>
      </vt:variant>
      <vt:variant>
        <vt:lpwstr/>
      </vt:variant>
      <vt:variant>
        <vt:i4>1572914</vt:i4>
      </vt:variant>
      <vt:variant>
        <vt:i4>158</vt:i4>
      </vt:variant>
      <vt:variant>
        <vt:i4>0</vt:i4>
      </vt:variant>
      <vt:variant>
        <vt:i4>5</vt:i4>
      </vt:variant>
      <vt:variant>
        <vt:lpwstr/>
      </vt:variant>
      <vt:variant>
        <vt:lpwstr>_Toc164051283</vt:lpwstr>
      </vt:variant>
      <vt:variant>
        <vt:i4>1572914</vt:i4>
      </vt:variant>
      <vt:variant>
        <vt:i4>152</vt:i4>
      </vt:variant>
      <vt:variant>
        <vt:i4>0</vt:i4>
      </vt:variant>
      <vt:variant>
        <vt:i4>5</vt:i4>
      </vt:variant>
      <vt:variant>
        <vt:lpwstr/>
      </vt:variant>
      <vt:variant>
        <vt:lpwstr>_Toc164051282</vt:lpwstr>
      </vt:variant>
      <vt:variant>
        <vt:i4>1572914</vt:i4>
      </vt:variant>
      <vt:variant>
        <vt:i4>146</vt:i4>
      </vt:variant>
      <vt:variant>
        <vt:i4>0</vt:i4>
      </vt:variant>
      <vt:variant>
        <vt:i4>5</vt:i4>
      </vt:variant>
      <vt:variant>
        <vt:lpwstr/>
      </vt:variant>
      <vt:variant>
        <vt:lpwstr>_Toc164051281</vt:lpwstr>
      </vt:variant>
      <vt:variant>
        <vt:i4>1572914</vt:i4>
      </vt:variant>
      <vt:variant>
        <vt:i4>140</vt:i4>
      </vt:variant>
      <vt:variant>
        <vt:i4>0</vt:i4>
      </vt:variant>
      <vt:variant>
        <vt:i4>5</vt:i4>
      </vt:variant>
      <vt:variant>
        <vt:lpwstr/>
      </vt:variant>
      <vt:variant>
        <vt:lpwstr>_Toc164051280</vt:lpwstr>
      </vt:variant>
      <vt:variant>
        <vt:i4>1507378</vt:i4>
      </vt:variant>
      <vt:variant>
        <vt:i4>134</vt:i4>
      </vt:variant>
      <vt:variant>
        <vt:i4>0</vt:i4>
      </vt:variant>
      <vt:variant>
        <vt:i4>5</vt:i4>
      </vt:variant>
      <vt:variant>
        <vt:lpwstr/>
      </vt:variant>
      <vt:variant>
        <vt:lpwstr>_Toc164051279</vt:lpwstr>
      </vt:variant>
      <vt:variant>
        <vt:i4>1441840</vt:i4>
      </vt:variant>
      <vt:variant>
        <vt:i4>125</vt:i4>
      </vt:variant>
      <vt:variant>
        <vt:i4>0</vt:i4>
      </vt:variant>
      <vt:variant>
        <vt:i4>5</vt:i4>
      </vt:variant>
      <vt:variant>
        <vt:lpwstr/>
      </vt:variant>
      <vt:variant>
        <vt:lpwstr>_Toc163354700</vt:lpwstr>
      </vt:variant>
      <vt:variant>
        <vt:i4>2031665</vt:i4>
      </vt:variant>
      <vt:variant>
        <vt:i4>116</vt:i4>
      </vt:variant>
      <vt:variant>
        <vt:i4>0</vt:i4>
      </vt:variant>
      <vt:variant>
        <vt:i4>5</vt:i4>
      </vt:variant>
      <vt:variant>
        <vt:lpwstr/>
      </vt:variant>
      <vt:variant>
        <vt:lpwstr>_Toc163354699</vt:lpwstr>
      </vt:variant>
      <vt:variant>
        <vt:i4>2031665</vt:i4>
      </vt:variant>
      <vt:variant>
        <vt:i4>110</vt:i4>
      </vt:variant>
      <vt:variant>
        <vt:i4>0</vt:i4>
      </vt:variant>
      <vt:variant>
        <vt:i4>5</vt:i4>
      </vt:variant>
      <vt:variant>
        <vt:lpwstr/>
      </vt:variant>
      <vt:variant>
        <vt:lpwstr>_Toc163354698</vt:lpwstr>
      </vt:variant>
      <vt:variant>
        <vt:i4>2031665</vt:i4>
      </vt:variant>
      <vt:variant>
        <vt:i4>104</vt:i4>
      </vt:variant>
      <vt:variant>
        <vt:i4>0</vt:i4>
      </vt:variant>
      <vt:variant>
        <vt:i4>5</vt:i4>
      </vt:variant>
      <vt:variant>
        <vt:lpwstr/>
      </vt:variant>
      <vt:variant>
        <vt:lpwstr>_Toc163354697</vt:lpwstr>
      </vt:variant>
      <vt:variant>
        <vt:i4>2031665</vt:i4>
      </vt:variant>
      <vt:variant>
        <vt:i4>98</vt:i4>
      </vt:variant>
      <vt:variant>
        <vt:i4>0</vt:i4>
      </vt:variant>
      <vt:variant>
        <vt:i4>5</vt:i4>
      </vt:variant>
      <vt:variant>
        <vt:lpwstr/>
      </vt:variant>
      <vt:variant>
        <vt:lpwstr>_Toc163354696</vt:lpwstr>
      </vt:variant>
      <vt:variant>
        <vt:i4>2031665</vt:i4>
      </vt:variant>
      <vt:variant>
        <vt:i4>92</vt:i4>
      </vt:variant>
      <vt:variant>
        <vt:i4>0</vt:i4>
      </vt:variant>
      <vt:variant>
        <vt:i4>5</vt:i4>
      </vt:variant>
      <vt:variant>
        <vt:lpwstr/>
      </vt:variant>
      <vt:variant>
        <vt:lpwstr>_Toc163354695</vt:lpwstr>
      </vt:variant>
      <vt:variant>
        <vt:i4>2031665</vt:i4>
      </vt:variant>
      <vt:variant>
        <vt:i4>86</vt:i4>
      </vt:variant>
      <vt:variant>
        <vt:i4>0</vt:i4>
      </vt:variant>
      <vt:variant>
        <vt:i4>5</vt:i4>
      </vt:variant>
      <vt:variant>
        <vt:lpwstr/>
      </vt:variant>
      <vt:variant>
        <vt:lpwstr>_Toc163354694</vt:lpwstr>
      </vt:variant>
      <vt:variant>
        <vt:i4>2031665</vt:i4>
      </vt:variant>
      <vt:variant>
        <vt:i4>80</vt:i4>
      </vt:variant>
      <vt:variant>
        <vt:i4>0</vt:i4>
      </vt:variant>
      <vt:variant>
        <vt:i4>5</vt:i4>
      </vt:variant>
      <vt:variant>
        <vt:lpwstr/>
      </vt:variant>
      <vt:variant>
        <vt:lpwstr>_Toc163354693</vt:lpwstr>
      </vt:variant>
      <vt:variant>
        <vt:i4>2031665</vt:i4>
      </vt:variant>
      <vt:variant>
        <vt:i4>74</vt:i4>
      </vt:variant>
      <vt:variant>
        <vt:i4>0</vt:i4>
      </vt:variant>
      <vt:variant>
        <vt:i4>5</vt:i4>
      </vt:variant>
      <vt:variant>
        <vt:lpwstr/>
      </vt:variant>
      <vt:variant>
        <vt:lpwstr>_Toc163354692</vt:lpwstr>
      </vt:variant>
      <vt:variant>
        <vt:i4>2031665</vt:i4>
      </vt:variant>
      <vt:variant>
        <vt:i4>68</vt:i4>
      </vt:variant>
      <vt:variant>
        <vt:i4>0</vt:i4>
      </vt:variant>
      <vt:variant>
        <vt:i4>5</vt:i4>
      </vt:variant>
      <vt:variant>
        <vt:lpwstr/>
      </vt:variant>
      <vt:variant>
        <vt:lpwstr>_Toc163354691</vt:lpwstr>
      </vt:variant>
      <vt:variant>
        <vt:i4>2031665</vt:i4>
      </vt:variant>
      <vt:variant>
        <vt:i4>62</vt:i4>
      </vt:variant>
      <vt:variant>
        <vt:i4>0</vt:i4>
      </vt:variant>
      <vt:variant>
        <vt:i4>5</vt:i4>
      </vt:variant>
      <vt:variant>
        <vt:lpwstr/>
      </vt:variant>
      <vt:variant>
        <vt:lpwstr>_Toc163354690</vt:lpwstr>
      </vt:variant>
      <vt:variant>
        <vt:i4>1966129</vt:i4>
      </vt:variant>
      <vt:variant>
        <vt:i4>56</vt:i4>
      </vt:variant>
      <vt:variant>
        <vt:i4>0</vt:i4>
      </vt:variant>
      <vt:variant>
        <vt:i4>5</vt:i4>
      </vt:variant>
      <vt:variant>
        <vt:lpwstr/>
      </vt:variant>
      <vt:variant>
        <vt:lpwstr>_Toc163354689</vt:lpwstr>
      </vt:variant>
      <vt:variant>
        <vt:i4>1966129</vt:i4>
      </vt:variant>
      <vt:variant>
        <vt:i4>50</vt:i4>
      </vt:variant>
      <vt:variant>
        <vt:i4>0</vt:i4>
      </vt:variant>
      <vt:variant>
        <vt:i4>5</vt:i4>
      </vt:variant>
      <vt:variant>
        <vt:lpwstr/>
      </vt:variant>
      <vt:variant>
        <vt:lpwstr>_Toc163354688</vt:lpwstr>
      </vt:variant>
      <vt:variant>
        <vt:i4>1966129</vt:i4>
      </vt:variant>
      <vt:variant>
        <vt:i4>44</vt:i4>
      </vt:variant>
      <vt:variant>
        <vt:i4>0</vt:i4>
      </vt:variant>
      <vt:variant>
        <vt:i4>5</vt:i4>
      </vt:variant>
      <vt:variant>
        <vt:lpwstr/>
      </vt:variant>
      <vt:variant>
        <vt:lpwstr>_Toc163354687</vt:lpwstr>
      </vt:variant>
      <vt:variant>
        <vt:i4>1966129</vt:i4>
      </vt:variant>
      <vt:variant>
        <vt:i4>38</vt:i4>
      </vt:variant>
      <vt:variant>
        <vt:i4>0</vt:i4>
      </vt:variant>
      <vt:variant>
        <vt:i4>5</vt:i4>
      </vt:variant>
      <vt:variant>
        <vt:lpwstr/>
      </vt:variant>
      <vt:variant>
        <vt:lpwstr>_Toc163354686</vt:lpwstr>
      </vt:variant>
      <vt:variant>
        <vt:i4>1966129</vt:i4>
      </vt:variant>
      <vt:variant>
        <vt:i4>32</vt:i4>
      </vt:variant>
      <vt:variant>
        <vt:i4>0</vt:i4>
      </vt:variant>
      <vt:variant>
        <vt:i4>5</vt:i4>
      </vt:variant>
      <vt:variant>
        <vt:lpwstr/>
      </vt:variant>
      <vt:variant>
        <vt:lpwstr>_Toc163354685</vt:lpwstr>
      </vt:variant>
      <vt:variant>
        <vt:i4>1966129</vt:i4>
      </vt:variant>
      <vt:variant>
        <vt:i4>26</vt:i4>
      </vt:variant>
      <vt:variant>
        <vt:i4>0</vt:i4>
      </vt:variant>
      <vt:variant>
        <vt:i4>5</vt:i4>
      </vt:variant>
      <vt:variant>
        <vt:lpwstr/>
      </vt:variant>
      <vt:variant>
        <vt:lpwstr>_Toc163354684</vt:lpwstr>
      </vt:variant>
      <vt:variant>
        <vt:i4>1966129</vt:i4>
      </vt:variant>
      <vt:variant>
        <vt:i4>20</vt:i4>
      </vt:variant>
      <vt:variant>
        <vt:i4>0</vt:i4>
      </vt:variant>
      <vt:variant>
        <vt:i4>5</vt:i4>
      </vt:variant>
      <vt:variant>
        <vt:lpwstr/>
      </vt:variant>
      <vt:variant>
        <vt:lpwstr>_Toc163354683</vt:lpwstr>
      </vt:variant>
      <vt:variant>
        <vt:i4>1966129</vt:i4>
      </vt:variant>
      <vt:variant>
        <vt:i4>14</vt:i4>
      </vt:variant>
      <vt:variant>
        <vt:i4>0</vt:i4>
      </vt:variant>
      <vt:variant>
        <vt:i4>5</vt:i4>
      </vt:variant>
      <vt:variant>
        <vt:lpwstr/>
      </vt:variant>
      <vt:variant>
        <vt:lpwstr>_Toc163354682</vt:lpwstr>
      </vt:variant>
      <vt:variant>
        <vt:i4>1966129</vt:i4>
      </vt:variant>
      <vt:variant>
        <vt:i4>8</vt:i4>
      </vt:variant>
      <vt:variant>
        <vt:i4>0</vt:i4>
      </vt:variant>
      <vt:variant>
        <vt:i4>5</vt:i4>
      </vt:variant>
      <vt:variant>
        <vt:lpwstr/>
      </vt:variant>
      <vt:variant>
        <vt:lpwstr>_Toc163354681</vt:lpwstr>
      </vt:variant>
      <vt:variant>
        <vt:i4>1966129</vt:i4>
      </vt:variant>
      <vt:variant>
        <vt:i4>2</vt:i4>
      </vt:variant>
      <vt:variant>
        <vt:i4>0</vt:i4>
      </vt:variant>
      <vt:variant>
        <vt:i4>5</vt:i4>
      </vt:variant>
      <vt:variant>
        <vt:lpwstr/>
      </vt:variant>
      <vt:variant>
        <vt:lpwstr>_Toc163354680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Institute Technical Note</dc:title>
  <dc:creator>Laurie A Tyzenhaus</dc:creator>
  <cp:lastModifiedBy>Microsoft Office User</cp:lastModifiedBy>
  <cp:revision>2</cp:revision>
  <cp:lastPrinted>2020-07-22T18:50:00Z</cp:lastPrinted>
  <dcterms:created xsi:type="dcterms:W3CDTF">2020-08-25T20:08:00Z</dcterms:created>
  <dcterms:modified xsi:type="dcterms:W3CDTF">2020-08-25T20:08:00Z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cking_uuid">
    <vt:lpwstr>9d2359c3-b771-4ca5-afc6-c4dc30becbc5</vt:lpwstr>
  </property>
</Properties>
</file>