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LEGAL &amp; GOVERNANCE MEMORANDUM</w: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WDDAM / SWD-INV Workforce Infrastructure Architecture</w:t>
      </w:r>
    </w:p>
    <w:p w:rsidR="003D5E19" w:rsidRPr="003D5E19" w:rsidRDefault="003D5E19" w:rsidP="003D5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Institutional Governance, Participation &amp; Operational Framework</w:t>
      </w:r>
    </w:p>
    <w:p w:rsidR="003D5E19" w:rsidRPr="003D5E19" w:rsidRDefault="003D5E19" w:rsidP="003D5E1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BTH Education Group Work Network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CONFIDENTIAL INSTITUTIONAL MEMORANDUM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This memorandum establishes:</w:t>
      </w:r>
    </w:p>
    <w:p w:rsidR="003D5E19" w:rsidRPr="003D5E19" w:rsidRDefault="003D5E19" w:rsidP="003D5E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principles,</w:t>
      </w:r>
    </w:p>
    <w:p w:rsidR="003D5E19" w:rsidRPr="003D5E19" w:rsidRDefault="003D5E19" w:rsidP="003D5E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participation structures,</w:t>
      </w:r>
    </w:p>
    <w:p w:rsidR="003D5E19" w:rsidRPr="003D5E19" w:rsidRDefault="003D5E19" w:rsidP="003D5E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conduct standards,</w:t>
      </w:r>
    </w:p>
    <w:p w:rsidR="003D5E19" w:rsidRPr="003D5E19" w:rsidRDefault="003D5E19" w:rsidP="003D5E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participation parameters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within the WDDAM / SWD-INV Workforce Infrastructure Architecture.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This document is intended for:</w:t>
      </w:r>
    </w:p>
    <w:p w:rsidR="003D5E19" w:rsidRPr="003D5E19" w:rsidRDefault="003D5E19" w:rsidP="003D5E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 (SWI) Partners,</w:t>
      </w:r>
    </w:p>
    <w:p w:rsidR="003D5E19" w:rsidRPr="003D5E19" w:rsidRDefault="003D5E19" w:rsidP="003D5E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SWD-INV Operators,</w:t>
      </w:r>
    </w:p>
    <w:p w:rsidR="003D5E19" w:rsidRPr="003D5E19" w:rsidRDefault="003D5E19" w:rsidP="003D5E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Development Structures (WDS),</w:t>
      </w:r>
    </w:p>
    <w:p w:rsidR="003D5E19" w:rsidRPr="003D5E19" w:rsidRDefault="003D5E19" w:rsidP="003D5E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participants,</w:t>
      </w:r>
    </w:p>
    <w:p w:rsidR="003D5E19" w:rsidRPr="003D5E19" w:rsidRDefault="003D5E19" w:rsidP="003D5E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financial institution stakeholders,</w:t>
      </w:r>
    </w:p>
    <w:p w:rsidR="003D5E19" w:rsidRPr="003D5E19" w:rsidRDefault="003D5E19" w:rsidP="003D5E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insurance-sector participants,</w:t>
      </w:r>
    </w:p>
    <w:p w:rsidR="003D5E19" w:rsidRPr="003D5E19" w:rsidRDefault="003D5E19" w:rsidP="003D5E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workforce infrastructure governance actors.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This memorandum is not:</w:t>
      </w:r>
    </w:p>
    <w:p w:rsidR="003D5E19" w:rsidRPr="003D5E19" w:rsidRDefault="003D5E19" w:rsidP="003D5E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 securities prospectus,</w:t>
      </w:r>
    </w:p>
    <w:p w:rsidR="003D5E19" w:rsidRPr="003D5E19" w:rsidRDefault="003D5E19" w:rsidP="003D5E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 guaranteed investment instrument,</w:t>
      </w:r>
    </w:p>
    <w:p w:rsidR="003D5E19" w:rsidRPr="003D5E19" w:rsidRDefault="003D5E19" w:rsidP="003D5E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or a public capital solicitation document.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Final enforceable legal implementation shall require:</w:t>
      </w:r>
    </w:p>
    <w:p w:rsidR="003D5E19" w:rsidRPr="003D5E19" w:rsidRDefault="003D5E19" w:rsidP="003D5E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jurisdiction-specific legal review,</w:t>
      </w:r>
    </w:p>
    <w:p w:rsidR="003D5E19" w:rsidRPr="003D5E19" w:rsidRDefault="003D5E19" w:rsidP="003D5E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regulatory assessment,</w:t>
      </w:r>
    </w:p>
    <w:p w:rsidR="003D5E19" w:rsidRPr="003D5E19" w:rsidRDefault="003D5E19" w:rsidP="003D5E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formal legal drafting,</w:t>
      </w:r>
    </w:p>
    <w:p w:rsidR="003D5E19" w:rsidRPr="003D5E19" w:rsidRDefault="003D5E19" w:rsidP="003D5E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institutional compliance validation.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</w: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DEFINITIONS</w: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WDDAM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WDDAM refers to the institutional workforce infrastructure framework structured across four integrated operational phases:</w:t>
      </w:r>
    </w:p>
    <w:p w:rsidR="003D5E19" w:rsidRPr="003D5E19" w:rsidRDefault="003D5E19" w:rsidP="003D5E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Development</w:t>
      </w:r>
    </w:p>
    <w:p w:rsidR="003D5E19" w:rsidRPr="003D5E19" w:rsidRDefault="003D5E19" w:rsidP="003D5E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Deployment</w:t>
      </w:r>
    </w:p>
    <w:p w:rsidR="003D5E19" w:rsidRPr="003D5E19" w:rsidRDefault="003D5E19" w:rsidP="003D5E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Acquisition</w:t>
      </w:r>
    </w:p>
    <w:p w:rsidR="003D5E19" w:rsidRPr="003D5E19" w:rsidRDefault="003D5E19" w:rsidP="003D5E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Governance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WDDAM governs the production, operational integration, acquisition continuity, and lifecycle oversight of workforce capacity systems.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SWD-INV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SWD-INV refers to the Strategic Workforce Development Investment operational architecture supporting:</w:t>
      </w:r>
    </w:p>
    <w:p w:rsidR="003D5E19" w:rsidRPr="003D5E19" w:rsidRDefault="003D5E19" w:rsidP="003D5E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expansion,</w:t>
      </w:r>
    </w:p>
    <w:p w:rsidR="003D5E19" w:rsidRPr="003D5E19" w:rsidRDefault="003D5E19" w:rsidP="003D5E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portfolio structuring,</w:t>
      </w:r>
    </w:p>
    <w:p w:rsidR="003D5E19" w:rsidRPr="003D5E19" w:rsidRDefault="003D5E19" w:rsidP="003D5E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continuity systems,</w:t>
      </w:r>
    </w:p>
    <w:p w:rsidR="003D5E19" w:rsidRPr="003D5E19" w:rsidRDefault="003D5E19" w:rsidP="003D5E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governed workforce economics.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SWD-INV structures operate as coordinated workforce infrastructure participation systems within the WDDAM framework.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1.3 Strategic Workforce Infrastructure (SWI)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 (SWI) refers to governed workforce capacity systems operated as long-horizon institutional infrastructure.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SWI includes:</w:t>
      </w:r>
    </w:p>
    <w:p w:rsidR="003D5E19" w:rsidRPr="003D5E19" w:rsidRDefault="003D5E19" w:rsidP="003D5E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production systems,</w:t>
      </w:r>
    </w:p>
    <w:p w:rsidR="003D5E19" w:rsidRPr="003D5E19" w:rsidRDefault="003D5E19" w:rsidP="003D5E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systems,</w:t>
      </w:r>
    </w:p>
    <w:p w:rsidR="003D5E19" w:rsidRPr="003D5E19" w:rsidRDefault="003D5E19" w:rsidP="003D5E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systems,</w:t>
      </w:r>
    </w:p>
    <w:p w:rsidR="003D5E19" w:rsidRPr="003D5E19" w:rsidRDefault="003D5E19" w:rsidP="003D5E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continuity structures,</w:t>
      </w:r>
    </w:p>
    <w:p w:rsidR="003D5E19" w:rsidRPr="003D5E19" w:rsidRDefault="003D5E19" w:rsidP="003D5E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recurring workforce economics.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Strategic Workforce Infrastructure Partner (SWI Partner)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 Strategic Workforce Infrastructure Partner (“SWI Partner”) refers to an approved institutional participant responsible for:</w:t>
      </w:r>
    </w:p>
    <w:p w:rsidR="003D5E19" w:rsidRPr="003D5E19" w:rsidRDefault="003D5E19" w:rsidP="003D5E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strategic ecosystem coordination,</w:t>
      </w:r>
    </w:p>
    <w:p w:rsidR="003D5E19" w:rsidRPr="003D5E19" w:rsidRDefault="003D5E19" w:rsidP="003D5E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relationship stewardship,</w:t>
      </w:r>
    </w:p>
    <w:p w:rsidR="003D5E19" w:rsidRPr="003D5E19" w:rsidRDefault="003D5E19" w:rsidP="003D5E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portfolio participation oversight,</w:t>
      </w:r>
    </w:p>
    <w:p w:rsidR="003D5E19" w:rsidRPr="003D5E19" w:rsidRDefault="003D5E19" w:rsidP="003D5E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participation,</w:t>
      </w:r>
    </w:p>
    <w:p w:rsidR="003D5E19" w:rsidRPr="003D5E19" w:rsidRDefault="003D5E19" w:rsidP="003D5E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workforce infrastructure expansion support.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 SWI Partner does not function as:</w:t>
      </w:r>
    </w:p>
    <w:p w:rsidR="003D5E19" w:rsidRPr="003D5E19" w:rsidRDefault="003D5E19" w:rsidP="003D5E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 employee recruiter,</w:t>
      </w:r>
    </w:p>
    <w:p w:rsidR="003D5E19" w:rsidRPr="003D5E19" w:rsidRDefault="003D5E19" w:rsidP="003D5E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 staffing intermediary,</w:t>
      </w:r>
    </w:p>
    <w:p w:rsidR="003D5E19" w:rsidRPr="003D5E19" w:rsidRDefault="003D5E19" w:rsidP="003D5E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or a securities broker.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The SWI Partner role is institutional and operational in nature.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 Workforce Development Structure (WDS)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 Workforce Development Structure (“WDS”) refers to an operational workforce production unit responsible for:</w:t>
      </w:r>
    </w:p>
    <w:p w:rsidR="003D5E19" w:rsidRPr="003D5E19" w:rsidRDefault="003D5E19" w:rsidP="003D5E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cohort operations,</w:t>
      </w:r>
    </w:p>
    <w:p w:rsidR="003D5E19" w:rsidRPr="003D5E19" w:rsidRDefault="003D5E19" w:rsidP="003D5E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workforce development activities,</w:t>
      </w:r>
    </w:p>
    <w:p w:rsidR="003D5E19" w:rsidRPr="003D5E19" w:rsidRDefault="003D5E19" w:rsidP="003D5E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readiness,</w:t>
      </w:r>
    </w:p>
    <w:p w:rsidR="003D5E19" w:rsidRPr="003D5E19" w:rsidRDefault="003D5E19" w:rsidP="003D5E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supervision,</w:t>
      </w:r>
    </w:p>
    <w:p w:rsidR="003D5E19" w:rsidRPr="003D5E19" w:rsidRDefault="003D5E19" w:rsidP="003D5E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workforce continuity support.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1.6 Deployment Economics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economics refers to recurring operational economic activity generated through:</w:t>
      </w:r>
    </w:p>
    <w:p w:rsidR="003D5E19" w:rsidRPr="003D5E19" w:rsidRDefault="003D5E19" w:rsidP="003D5E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deployment continuity,</w:t>
      </w:r>
    </w:p>
    <w:p w:rsidR="003D5E19" w:rsidRPr="003D5E19" w:rsidRDefault="003D5E19" w:rsidP="003D5E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workforce participation,</w:t>
      </w:r>
    </w:p>
    <w:p w:rsidR="003D5E19" w:rsidRPr="003D5E19" w:rsidRDefault="003D5E19" w:rsidP="003D5E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workforce utilization,</w:t>
      </w:r>
    </w:p>
    <w:p w:rsidR="003D5E19" w:rsidRPr="003D5E19" w:rsidRDefault="003D5E19" w:rsidP="003D5E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long-horizon workforce operations.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economics are distinct from isolated workforce acquisition transactions.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1.7 Workforce Infrastructure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infrastructure refers to governed institutional systems designed to:</w:t>
      </w:r>
    </w:p>
    <w:p w:rsidR="003D5E19" w:rsidRPr="003D5E19" w:rsidRDefault="003D5E19" w:rsidP="003D5E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produce workforce capacity,</w:t>
      </w:r>
    </w:p>
    <w:p w:rsidR="003D5E19" w:rsidRPr="003D5E19" w:rsidRDefault="003D5E19" w:rsidP="003D5E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sustain deployment continuity,</w:t>
      </w:r>
    </w:p>
    <w:p w:rsidR="003D5E19" w:rsidRPr="003D5E19" w:rsidRDefault="003D5E19" w:rsidP="003D5E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 operational performance,</w:t>
      </w:r>
    </w:p>
    <w:p w:rsidR="003D5E19" w:rsidRPr="003D5E19" w:rsidRDefault="003D5E19" w:rsidP="003D5E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support recurring workforce economics.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Within WDDAM, workforce infrastructure functions as:</w:t>
      </w:r>
    </w:p>
    <w:p w:rsidR="003D5E19" w:rsidRPr="003D5E19" w:rsidRDefault="003D5E19" w:rsidP="003D5E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 operational infrastructure layer,</w:t>
      </w:r>
    </w:p>
    <w:p w:rsidR="003D5E19" w:rsidRPr="003D5E19" w:rsidRDefault="003D5E19" w:rsidP="003D5E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 economic coordination system,</w:t>
      </w:r>
    </w:p>
    <w:p w:rsidR="003D5E19" w:rsidRPr="003D5E19" w:rsidRDefault="003D5E19" w:rsidP="003D5E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a long-horizon institutional continuity architecture.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</w: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NATURE OF PARTICIPATION</w: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Institutional Participation Structure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Participation within the WDDAM / SWD-INV architecture is structured as:</w:t>
      </w:r>
    </w:p>
    <w:p w:rsidR="003D5E19" w:rsidRPr="003D5E19" w:rsidRDefault="003D5E19" w:rsidP="003D5E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participation,</w:t>
      </w:r>
    </w:p>
    <w:p w:rsidR="003D5E19" w:rsidRPr="003D5E19" w:rsidRDefault="003D5E19" w:rsidP="003D5E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governed strategic partnership,</w:t>
      </w:r>
    </w:p>
    <w:p w:rsidR="003D5E19" w:rsidRPr="003D5E19" w:rsidRDefault="003D5E19" w:rsidP="003D5E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coordination,</w:t>
      </w:r>
    </w:p>
    <w:p w:rsidR="003D5E19" w:rsidRPr="003D5E19" w:rsidRDefault="003D5E19" w:rsidP="003D5E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workforce infrastructure participation.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Participation does not constitute:</w:t>
      </w:r>
    </w:p>
    <w:p w:rsidR="003D5E19" w:rsidRPr="003D5E19" w:rsidRDefault="003D5E19" w:rsidP="003D5E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public securities issuance,</w:t>
      </w:r>
    </w:p>
    <w:p w:rsidR="003D5E19" w:rsidRPr="003D5E19" w:rsidRDefault="003D5E19" w:rsidP="003D5E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collective investment solicitation,</w:t>
      </w:r>
    </w:p>
    <w:p w:rsidR="003D5E19" w:rsidRPr="003D5E19" w:rsidRDefault="003D5E19" w:rsidP="003D5E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deposit-taking activity,</w:t>
      </w:r>
    </w:p>
    <w:p w:rsidR="003D5E19" w:rsidRPr="003D5E19" w:rsidRDefault="003D5E19" w:rsidP="003D5E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or guaranteed financial return structures.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Strategic Partnership Nature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Participation relationships are intended to support:</w:t>
      </w:r>
    </w:p>
    <w:p w:rsidR="003D5E19" w:rsidRPr="003D5E19" w:rsidRDefault="003D5E19" w:rsidP="003D5E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expansion,</w:t>
      </w:r>
    </w:p>
    <w:p w:rsidR="003D5E19" w:rsidRPr="003D5E19" w:rsidRDefault="003D5E19" w:rsidP="003D5E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workforce continuity,</w:t>
      </w:r>
    </w:p>
    <w:p w:rsidR="003D5E19" w:rsidRPr="003D5E19" w:rsidRDefault="003D5E19" w:rsidP="003D5E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governed deployment systems,</w:t>
      </w:r>
    </w:p>
    <w:p w:rsidR="003D5E19" w:rsidRPr="003D5E19" w:rsidRDefault="003D5E19" w:rsidP="003D5E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ecosystem coordination.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All participation remains subject to:</w:t>
      </w:r>
    </w:p>
    <w:p w:rsidR="003D5E19" w:rsidRPr="003D5E19" w:rsidRDefault="003D5E19" w:rsidP="003D5E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approval,</w:t>
      </w:r>
    </w:p>
    <w:p w:rsidR="003D5E19" w:rsidRPr="003D5E19" w:rsidRDefault="003D5E19" w:rsidP="003D5E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review,</w:t>
      </w:r>
    </w:p>
    <w:p w:rsidR="003D5E19" w:rsidRPr="003D5E19" w:rsidRDefault="003D5E19" w:rsidP="003D5E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compliance,</w:t>
      </w:r>
    </w:p>
    <w:p w:rsidR="003D5E19" w:rsidRPr="003D5E19" w:rsidRDefault="003D5E19" w:rsidP="003D5E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executed participation documentation.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No Guaranteed Financial Performance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No statement, projection, illustration, or operational model within WDDAM / SWD-INV shall be interpreted as:</w:t>
      </w:r>
    </w:p>
    <w:p w:rsidR="003D5E19" w:rsidRPr="003D5E19" w:rsidRDefault="003D5E19" w:rsidP="003D5E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guaranteed profit,</w:t>
      </w:r>
    </w:p>
    <w:p w:rsidR="003D5E19" w:rsidRPr="003D5E19" w:rsidRDefault="003D5E19" w:rsidP="003D5E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guaranteed income,</w:t>
      </w:r>
    </w:p>
    <w:p w:rsidR="003D5E19" w:rsidRPr="003D5E19" w:rsidRDefault="003D5E19" w:rsidP="003D5E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guaranteed return,</w:t>
      </w:r>
    </w:p>
    <w:p w:rsidR="003D5E19" w:rsidRPr="003D5E19" w:rsidRDefault="003D5E19" w:rsidP="003D5E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guaranteed deployment volume,</w:t>
      </w:r>
    </w:p>
    <w:p w:rsidR="003D5E19" w:rsidRPr="003D5E19" w:rsidRDefault="003D5E19" w:rsidP="003D5E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or guaranteed operational continuity.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economic participation remains subject to:</w:t>
      </w:r>
    </w:p>
    <w:p w:rsidR="003D5E19" w:rsidRPr="003D5E19" w:rsidRDefault="003D5E19" w:rsidP="003D5E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execution,</w:t>
      </w:r>
    </w:p>
    <w:p w:rsidR="003D5E19" w:rsidRPr="003D5E19" w:rsidRDefault="003D5E19" w:rsidP="003D5E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conditions,</w:t>
      </w:r>
    </w:p>
    <w:p w:rsidR="003D5E19" w:rsidRPr="003D5E19" w:rsidRDefault="003D5E19" w:rsidP="003D5E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realities,</w:t>
      </w:r>
    </w:p>
    <w:p w:rsidR="003D5E19" w:rsidRPr="003D5E19" w:rsidRDefault="003D5E19" w:rsidP="003D5E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market conditions,</w:t>
      </w:r>
    </w:p>
    <w:p w:rsidR="003D5E19" w:rsidRPr="003D5E19" w:rsidRDefault="003D5E19" w:rsidP="003D5E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compliance,</w:t>
      </w:r>
    </w:p>
    <w:p w:rsidR="003D5E19" w:rsidRPr="003D5E19" w:rsidRDefault="003D5E19" w:rsidP="003D5E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applicable legal frameworks.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Independent Legal Review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All participants are encouraged to obtain:</w:t>
      </w:r>
    </w:p>
    <w:p w:rsidR="003D5E19" w:rsidRPr="003D5E19" w:rsidRDefault="003D5E19" w:rsidP="003D5E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independent legal review,</w:t>
      </w:r>
    </w:p>
    <w:p w:rsidR="003D5E19" w:rsidRPr="003D5E19" w:rsidRDefault="003D5E19" w:rsidP="003D5E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independent financial review,</w:t>
      </w:r>
    </w:p>
    <w:p w:rsidR="003D5E19" w:rsidRPr="003D5E19" w:rsidRDefault="003D5E19" w:rsidP="003D5E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tax consultation,</w:t>
      </w:r>
    </w:p>
    <w:p w:rsidR="003D5E19" w:rsidRPr="003D5E19" w:rsidRDefault="003D5E19" w:rsidP="003D5E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regulatory guidance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prior to entering formal participation agreements.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</w: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STRUCTURE</w: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Governance Principle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The WDDAM / SWD-INV architecture operates under governed institutional coordination principles.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is intended to ensure:</w:t>
      </w:r>
    </w:p>
    <w:p w:rsidR="003D5E19" w:rsidRPr="003D5E19" w:rsidRDefault="003D5E19" w:rsidP="003D5E1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3D5E19" w:rsidRPr="003D5E19" w:rsidRDefault="003D5E19" w:rsidP="003D5E1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accountability,</w:t>
      </w:r>
    </w:p>
    <w:p w:rsidR="003D5E19" w:rsidRPr="003D5E19" w:rsidRDefault="003D5E19" w:rsidP="003D5E1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compliance alignment,</w:t>
      </w:r>
    </w:p>
    <w:p w:rsidR="003D5E19" w:rsidRPr="003D5E19" w:rsidRDefault="003D5E19" w:rsidP="003D5E1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quality assurance,</w:t>
      </w:r>
    </w:p>
    <w:p w:rsidR="003D5E19" w:rsidRPr="003D5E19" w:rsidRDefault="003D5E19" w:rsidP="003D5E1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ecosystem stability.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3.2 Governance Layers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The governance structure includes:</w:t>
      </w:r>
    </w:p>
    <w:p w:rsidR="003D5E19" w:rsidRPr="003D5E19" w:rsidRDefault="003D5E19" w:rsidP="003D5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Strategic Governance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Managed through:</w:t>
      </w:r>
    </w:p>
    <w:p w:rsidR="003D5E19" w:rsidRPr="003D5E19" w:rsidRDefault="003D5E19" w:rsidP="003D5E1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BTH Education Group Work Network,</w:t>
      </w:r>
    </w:p>
    <w:p w:rsidR="003D5E19" w:rsidRPr="003D5E19" w:rsidRDefault="003D5E19" w:rsidP="003D5E1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approved institutional governance structures,</w:t>
      </w:r>
    </w:p>
    <w:p w:rsidR="003D5E19" w:rsidRPr="003D5E19" w:rsidRDefault="003D5E19" w:rsidP="003D5E1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designated oversight leadership.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 — SWI Partner Governance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SWI Partners participate in:</w:t>
      </w:r>
    </w:p>
    <w:p w:rsidR="003D5E19" w:rsidRPr="003D5E19" w:rsidRDefault="003D5E19" w:rsidP="003D5E1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strategic coordination,</w:t>
      </w:r>
    </w:p>
    <w:p w:rsidR="003D5E19" w:rsidRPr="003D5E19" w:rsidRDefault="003D5E19" w:rsidP="003D5E1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stewardship,</w:t>
      </w:r>
    </w:p>
    <w:p w:rsidR="003D5E19" w:rsidRPr="003D5E19" w:rsidRDefault="003D5E19" w:rsidP="003D5E1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ecosystem expansion oversight,</w:t>
      </w:r>
    </w:p>
    <w:p w:rsidR="003D5E19" w:rsidRPr="003D5E19" w:rsidRDefault="003D5E19" w:rsidP="003D5E1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portfolio continuity participation.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3 — SWD-INV Governance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SWD-INV structures coordinate:</w:t>
      </w:r>
    </w:p>
    <w:p w:rsidR="003D5E19" w:rsidRPr="003D5E19" w:rsidRDefault="003D5E19" w:rsidP="003D5E1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expansion operations,</w:t>
      </w:r>
    </w:p>
    <w:p w:rsidR="003D5E19" w:rsidRPr="003D5E19" w:rsidRDefault="003D5E19" w:rsidP="003D5E1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infrastructure scaling,</w:t>
      </w:r>
    </w:p>
    <w:p w:rsidR="003D5E19" w:rsidRPr="003D5E19" w:rsidRDefault="003D5E19" w:rsidP="003D5E1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workforce coordination,</w:t>
      </w:r>
    </w:p>
    <w:p w:rsidR="003D5E19" w:rsidRPr="003D5E19" w:rsidRDefault="003D5E19" w:rsidP="003D5E1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deployment continuity participation.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4 — WDS Operational Governance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WDS structures supervise:</w:t>
      </w:r>
    </w:p>
    <w:p w:rsidR="003D5E19" w:rsidRPr="003D5E19" w:rsidRDefault="003D5E19" w:rsidP="003D5E1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cohort operations,</w:t>
      </w:r>
    </w:p>
    <w:p w:rsidR="003D5E19" w:rsidRPr="003D5E19" w:rsidRDefault="003D5E19" w:rsidP="003D5E1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production continuity,</w:t>
      </w:r>
    </w:p>
    <w:p w:rsidR="003D5E19" w:rsidRPr="003D5E19" w:rsidRDefault="003D5E19" w:rsidP="003D5E1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readiness,</w:t>
      </w:r>
    </w:p>
    <w:p w:rsidR="003D5E19" w:rsidRPr="003D5E19" w:rsidRDefault="003D5E19" w:rsidP="003D5E1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deployment preparation systems.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</w: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OVERSIGHT &amp; REPORTING</w: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Operational Oversight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oversight may include:</w:t>
      </w:r>
    </w:p>
    <w:p w:rsidR="003D5E19" w:rsidRPr="003D5E19" w:rsidRDefault="003D5E19" w:rsidP="003D5E1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monitoring,</w:t>
      </w:r>
    </w:p>
    <w:p w:rsidR="003D5E19" w:rsidRPr="003D5E19" w:rsidRDefault="003D5E19" w:rsidP="003D5E1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continuity supervision,</w:t>
      </w:r>
    </w:p>
    <w:p w:rsidR="003D5E19" w:rsidRPr="003D5E19" w:rsidRDefault="003D5E19" w:rsidP="003D5E1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performance review,</w:t>
      </w:r>
    </w:p>
    <w:p w:rsidR="003D5E19" w:rsidRPr="003D5E19" w:rsidRDefault="003D5E19" w:rsidP="003D5E1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governance verification.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Reporting Structures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Reporting systems may include:</w:t>
      </w:r>
    </w:p>
    <w:p w:rsidR="003D5E19" w:rsidRPr="003D5E19" w:rsidRDefault="003D5E19" w:rsidP="003D5E1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reporting,</w:t>
      </w:r>
    </w:p>
    <w:p w:rsidR="003D5E19" w:rsidRPr="003D5E19" w:rsidRDefault="003D5E19" w:rsidP="003D5E1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reporting,</w:t>
      </w:r>
    </w:p>
    <w:p w:rsidR="003D5E19" w:rsidRPr="003D5E19" w:rsidRDefault="003D5E19" w:rsidP="003D5E1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reporting,</w:t>
      </w:r>
    </w:p>
    <w:p w:rsidR="003D5E19" w:rsidRPr="003D5E19" w:rsidRDefault="003D5E19" w:rsidP="003D5E1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compliance reporting,</w:t>
      </w:r>
    </w:p>
    <w:p w:rsidR="003D5E19" w:rsidRPr="003D5E19" w:rsidRDefault="003D5E19" w:rsidP="003D5E1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institutional continuity metrics.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Reporting frequency may vary according to:</w:t>
      </w:r>
    </w:p>
    <w:p w:rsidR="003D5E19" w:rsidRPr="003D5E19" w:rsidRDefault="003D5E19" w:rsidP="003D5E1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scale,</w:t>
      </w:r>
    </w:p>
    <w:p w:rsidR="003D5E19" w:rsidRPr="003D5E19" w:rsidRDefault="003D5E19" w:rsidP="003D5E1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structures,</w:t>
      </w:r>
    </w:p>
    <w:p w:rsidR="003D5E19" w:rsidRPr="003D5E19" w:rsidRDefault="003D5E19" w:rsidP="003D5E1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agreements,</w:t>
      </w:r>
    </w:p>
    <w:p w:rsidR="003D5E19" w:rsidRPr="003D5E19" w:rsidRDefault="003D5E19" w:rsidP="003D5E1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governance requirements.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Governance Reviews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reviews may include:</w:t>
      </w:r>
    </w:p>
    <w:p w:rsidR="003D5E19" w:rsidRPr="003D5E19" w:rsidRDefault="003D5E19" w:rsidP="003D5E1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audits,</w:t>
      </w:r>
    </w:p>
    <w:p w:rsidR="003D5E19" w:rsidRPr="003D5E19" w:rsidRDefault="003D5E19" w:rsidP="003D5E1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compliance reviews,</w:t>
      </w:r>
    </w:p>
    <w:p w:rsidR="003D5E19" w:rsidRPr="003D5E19" w:rsidRDefault="003D5E19" w:rsidP="003D5E1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continuity assessments,</w:t>
      </w:r>
    </w:p>
    <w:p w:rsidR="003D5E19" w:rsidRPr="003D5E19" w:rsidRDefault="003D5E19" w:rsidP="003D5E1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governance performance evaluations.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Escalation Oversight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Escalation structures may address:</w:t>
      </w:r>
    </w:p>
    <w:p w:rsidR="003D5E19" w:rsidRPr="003D5E19" w:rsidRDefault="003D5E19" w:rsidP="003D5E1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disruption,</w:t>
      </w:r>
    </w:p>
    <w:p w:rsidR="003D5E19" w:rsidRPr="003D5E19" w:rsidRDefault="003D5E19" w:rsidP="003D5E1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breaches,</w:t>
      </w:r>
    </w:p>
    <w:p w:rsidR="003D5E19" w:rsidRPr="003D5E19" w:rsidRDefault="003D5E19" w:rsidP="003D5E1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continuity failures,</w:t>
      </w:r>
    </w:p>
    <w:p w:rsidR="003D5E19" w:rsidRPr="003D5E19" w:rsidRDefault="003D5E19" w:rsidP="003D5E1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misconduct concerns,</w:t>
      </w:r>
    </w:p>
    <w:p w:rsidR="003D5E19" w:rsidRPr="003D5E19" w:rsidRDefault="003D5E19" w:rsidP="003D5E1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institutional risk events.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</w: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REVENUE PARTICIPATION FRAMEWORK</w: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Operational Revenue Participation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Revenue participation within WDDAM / SWD-INV is structured around:</w:t>
      </w:r>
    </w:p>
    <w:p w:rsidR="003D5E19" w:rsidRPr="003D5E19" w:rsidRDefault="003D5E19" w:rsidP="003D5E1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workforce activity,</w:t>
      </w:r>
    </w:p>
    <w:p w:rsidR="003D5E19" w:rsidRPr="003D5E19" w:rsidRDefault="003D5E19" w:rsidP="003D5E1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governed deployment participation,</w:t>
      </w:r>
    </w:p>
    <w:p w:rsidR="003D5E19" w:rsidRPr="003D5E19" w:rsidRDefault="003D5E19" w:rsidP="003D5E1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expansion,</w:t>
      </w:r>
    </w:p>
    <w:p w:rsidR="003D5E19" w:rsidRPr="003D5E19" w:rsidRDefault="003D5E19" w:rsidP="003D5E1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institutional workforce continuity systems.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Participation structures may involve:</w:t>
      </w:r>
    </w:p>
    <w:p w:rsidR="003D5E19" w:rsidRPr="003D5E19" w:rsidRDefault="003D5E19" w:rsidP="003D5E1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development economics,</w:t>
      </w:r>
    </w:p>
    <w:p w:rsidR="003D5E19" w:rsidRPr="003D5E19" w:rsidRDefault="003D5E19" w:rsidP="003D5E1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continuity economics,</w:t>
      </w:r>
    </w:p>
    <w:p w:rsidR="003D5E19" w:rsidRPr="003D5E19" w:rsidRDefault="003D5E19" w:rsidP="003D5E1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acquisition participation,</w:t>
      </w:r>
    </w:p>
    <w:p w:rsidR="003D5E19" w:rsidRPr="003D5E19" w:rsidRDefault="003D5E19" w:rsidP="003D5E1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governance-related operational economics.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Development Economics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Development economics may arise through:</w:t>
      </w:r>
    </w:p>
    <w:p w:rsidR="003D5E19" w:rsidRPr="003D5E19" w:rsidRDefault="003D5E19" w:rsidP="003D5E1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cohort production,</w:t>
      </w:r>
    </w:p>
    <w:p w:rsidR="003D5E19" w:rsidRPr="003D5E19" w:rsidRDefault="003D5E19" w:rsidP="003D5E1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certification infrastructure participation,</w:t>
      </w:r>
    </w:p>
    <w:p w:rsidR="003D5E19" w:rsidRPr="003D5E19" w:rsidRDefault="003D5E19" w:rsidP="003D5E1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readiness systems,</w:t>
      </w:r>
    </w:p>
    <w:p w:rsidR="003D5E19" w:rsidRPr="003D5E19" w:rsidRDefault="003D5E19" w:rsidP="003D5E1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institutional workforce sponsorship structures.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Deployment Economics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economics may arise through:</w:t>
      </w:r>
    </w:p>
    <w:p w:rsidR="003D5E19" w:rsidRPr="003D5E19" w:rsidRDefault="003D5E19" w:rsidP="003D5E1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workforce integration,</w:t>
      </w:r>
    </w:p>
    <w:p w:rsidR="003D5E19" w:rsidRPr="003D5E19" w:rsidRDefault="003D5E19" w:rsidP="003D5E1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3D5E19" w:rsidRPr="003D5E19" w:rsidRDefault="003D5E19" w:rsidP="003D5E1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workforce utilization,</w:t>
      </w:r>
    </w:p>
    <w:p w:rsidR="003D5E19" w:rsidRPr="003D5E19" w:rsidRDefault="003D5E19" w:rsidP="003D5E1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long-horizon workforce operations.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Governance Economics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Governance-related participation may arise through:</w:t>
      </w:r>
    </w:p>
    <w:p w:rsidR="003D5E19" w:rsidRPr="003D5E19" w:rsidRDefault="003D5E19" w:rsidP="003D5E1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oversight structures,</w:t>
      </w:r>
    </w:p>
    <w:p w:rsidR="003D5E19" w:rsidRPr="003D5E19" w:rsidRDefault="003D5E19" w:rsidP="003D5E1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reporting systems,</w:t>
      </w:r>
    </w:p>
    <w:p w:rsidR="003D5E19" w:rsidRPr="003D5E19" w:rsidRDefault="003D5E19" w:rsidP="003D5E1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compliance coordination,</w:t>
      </w:r>
    </w:p>
    <w:p w:rsidR="003D5E19" w:rsidRPr="003D5E19" w:rsidRDefault="003D5E19" w:rsidP="003D5E1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lifecycle continuity management.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No Ownership Guarantee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participation does not automatically create:</w:t>
      </w:r>
    </w:p>
    <w:p w:rsidR="003D5E19" w:rsidRPr="003D5E19" w:rsidRDefault="003D5E19" w:rsidP="003D5E1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equity ownership,</w:t>
      </w:r>
    </w:p>
    <w:p w:rsidR="003D5E19" w:rsidRPr="003D5E19" w:rsidRDefault="003D5E19" w:rsidP="003D5E1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corporate ownership rights,</w:t>
      </w:r>
    </w:p>
    <w:p w:rsidR="003D5E19" w:rsidRPr="003D5E19" w:rsidRDefault="003D5E19" w:rsidP="003D5E1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voting control rights,</w:t>
      </w:r>
    </w:p>
    <w:p w:rsidR="003D5E19" w:rsidRPr="003D5E19" w:rsidRDefault="003D5E19" w:rsidP="003D5E1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or guaranteed revenue entitlements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unless explicitly established through separately executed legal agreements.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6</w: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COMPLIANCE EXPECTATIONS</w: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Institutional Compliance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Participants are expected to comply with:</w:t>
      </w:r>
    </w:p>
    <w:p w:rsidR="003D5E19" w:rsidRPr="003D5E19" w:rsidRDefault="003D5E19" w:rsidP="003D5E1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applicable laws,</w:t>
      </w:r>
    </w:p>
    <w:p w:rsidR="003D5E19" w:rsidRPr="003D5E19" w:rsidRDefault="003D5E19" w:rsidP="003D5E1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standards,</w:t>
      </w:r>
    </w:p>
    <w:p w:rsidR="003D5E19" w:rsidRPr="003D5E19" w:rsidRDefault="003D5E19" w:rsidP="003D5E1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governance requirements,</w:t>
      </w:r>
    </w:p>
    <w:p w:rsidR="003D5E19" w:rsidRPr="003D5E19" w:rsidRDefault="003D5E19" w:rsidP="003D5E1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operational conduct expectations.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Regulatory Compliance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Participants remain independently responsible for:</w:t>
      </w:r>
    </w:p>
    <w:p w:rsidR="003D5E19" w:rsidRPr="003D5E19" w:rsidRDefault="003D5E19" w:rsidP="003D5E1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regulatory compliance,</w:t>
      </w:r>
    </w:p>
    <w:p w:rsidR="003D5E19" w:rsidRPr="003D5E19" w:rsidRDefault="003D5E19" w:rsidP="003D5E1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tax obligations,</w:t>
      </w:r>
    </w:p>
    <w:p w:rsidR="003D5E19" w:rsidRPr="003D5E19" w:rsidRDefault="003D5E19" w:rsidP="003D5E1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licensing obligations,</w:t>
      </w:r>
    </w:p>
    <w:p w:rsidR="003D5E19" w:rsidRPr="003D5E19" w:rsidRDefault="003D5E19" w:rsidP="003D5E1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jurisdiction-specific legal requirements.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Anti-Misrepresentation Standards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Participants shall not:</w:t>
      </w:r>
    </w:p>
    <w:p w:rsidR="003D5E19" w:rsidRPr="003D5E19" w:rsidRDefault="003D5E19" w:rsidP="003D5E1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misrepresent WDDAM structures,</w:t>
      </w:r>
    </w:p>
    <w:p w:rsidR="003D5E19" w:rsidRPr="003D5E19" w:rsidRDefault="003D5E19" w:rsidP="003D5E1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promise guaranteed returns,</w:t>
      </w:r>
    </w:p>
    <w:p w:rsidR="003D5E19" w:rsidRPr="003D5E19" w:rsidRDefault="003D5E19" w:rsidP="003D5E1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issue unauthorized financial claims,</w:t>
      </w:r>
    </w:p>
    <w:p w:rsidR="003D5E19" w:rsidRPr="003D5E19" w:rsidRDefault="003D5E19" w:rsidP="003D5E1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or represent the architecture as a regulated investment instrument without formal authorization.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Documentation Standards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Participants may be required to maintain:</w:t>
      </w:r>
    </w:p>
    <w:p w:rsidR="003D5E19" w:rsidRPr="003D5E19" w:rsidRDefault="003D5E19" w:rsidP="003D5E1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operational records,</w:t>
      </w:r>
    </w:p>
    <w:p w:rsidR="003D5E19" w:rsidRPr="003D5E19" w:rsidRDefault="003D5E19" w:rsidP="003D5E1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documentation,</w:t>
      </w:r>
    </w:p>
    <w:p w:rsidR="003D5E19" w:rsidRPr="003D5E19" w:rsidRDefault="003D5E19" w:rsidP="003D5E1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compliance records,</w:t>
      </w:r>
    </w:p>
    <w:p w:rsidR="003D5E19" w:rsidRPr="003D5E19" w:rsidRDefault="003D5E19" w:rsidP="003D5E1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governance-related reporting materials.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</w: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CONDUCT STANDARDS</w: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Professional Conduct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All participants are expected to maintain:</w:t>
      </w:r>
    </w:p>
    <w:p w:rsidR="003D5E19" w:rsidRPr="003D5E19" w:rsidRDefault="003D5E19" w:rsidP="003D5E1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professionalism,</w:t>
      </w:r>
    </w:p>
    <w:p w:rsidR="003D5E19" w:rsidRPr="003D5E19" w:rsidRDefault="003D5E19" w:rsidP="003D5E1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integrity,</w:t>
      </w:r>
    </w:p>
    <w:p w:rsidR="003D5E19" w:rsidRPr="003D5E19" w:rsidRDefault="003D5E19" w:rsidP="003D5E1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confidentiality discipline,</w:t>
      </w:r>
    </w:p>
    <w:p w:rsidR="003D5E19" w:rsidRPr="003D5E19" w:rsidRDefault="003D5E19" w:rsidP="003D5E1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ecosystem stewardship standards.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Reputation Protection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Participants shall avoid conduct capable of:</w:t>
      </w:r>
    </w:p>
    <w:p w:rsidR="003D5E19" w:rsidRPr="003D5E19" w:rsidRDefault="003D5E19" w:rsidP="003D5E1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damaging institutional credibility,</w:t>
      </w:r>
    </w:p>
    <w:p w:rsidR="003D5E19" w:rsidRPr="003D5E19" w:rsidRDefault="003D5E19" w:rsidP="003D5E1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undermining governance legitimacy,</w:t>
      </w:r>
    </w:p>
    <w:p w:rsidR="003D5E19" w:rsidRPr="003D5E19" w:rsidRDefault="003D5E19" w:rsidP="003D5E1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creating regulatory risk,</w:t>
      </w:r>
    </w:p>
    <w:p w:rsidR="003D5E19" w:rsidRPr="003D5E19" w:rsidRDefault="003D5E19" w:rsidP="003D5E1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or impairing ecosystem trust.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Ethical Standards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Participants are expected to operate with:</w:t>
      </w:r>
    </w:p>
    <w:p w:rsidR="003D5E19" w:rsidRPr="003D5E19" w:rsidRDefault="003D5E19" w:rsidP="003D5E1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transparency,</w:t>
      </w:r>
    </w:p>
    <w:p w:rsidR="003D5E19" w:rsidRPr="003D5E19" w:rsidRDefault="003D5E19" w:rsidP="003D5E1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responsibility,</w:t>
      </w:r>
    </w:p>
    <w:p w:rsidR="003D5E19" w:rsidRPr="003D5E19" w:rsidRDefault="003D5E19" w:rsidP="003D5E1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accountability,</w:t>
      </w:r>
    </w:p>
    <w:p w:rsidR="003D5E19" w:rsidRPr="003D5E19" w:rsidRDefault="003D5E19" w:rsidP="003D5E1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professional integrity.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Unauthorized Representation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No participant may:</w:t>
      </w:r>
    </w:p>
    <w:p w:rsidR="003D5E19" w:rsidRPr="003D5E19" w:rsidRDefault="003D5E19" w:rsidP="003D5E1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issue unauthorized institutional commitments,</w:t>
      </w:r>
    </w:p>
    <w:p w:rsidR="003D5E19" w:rsidRPr="003D5E19" w:rsidRDefault="003D5E19" w:rsidP="003D5E1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create unauthorized contractual obligations,</w:t>
      </w:r>
    </w:p>
    <w:p w:rsidR="003D5E19" w:rsidRPr="003D5E19" w:rsidRDefault="003D5E19" w:rsidP="003D5E1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or falsely represent governance authority.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</w: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CONFIDENTIALITY &amp; NDA STRUCTURES</w: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Confidential Information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Confidential information may include:</w:t>
      </w:r>
    </w:p>
    <w:p w:rsidR="003D5E19" w:rsidRPr="003D5E19" w:rsidRDefault="003D5E19" w:rsidP="003D5E1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frameworks,</w:t>
      </w:r>
    </w:p>
    <w:p w:rsidR="003D5E19" w:rsidRPr="003D5E19" w:rsidRDefault="003D5E19" w:rsidP="003D5E1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portfolio structures,</w:t>
      </w:r>
    </w:p>
    <w:p w:rsidR="003D5E19" w:rsidRPr="003D5E19" w:rsidRDefault="003D5E19" w:rsidP="003D5E1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systems,</w:t>
      </w:r>
    </w:p>
    <w:p w:rsidR="003D5E19" w:rsidRPr="003D5E19" w:rsidRDefault="003D5E19" w:rsidP="003D5E1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relationships,</w:t>
      </w:r>
    </w:p>
    <w:p w:rsidR="003D5E19" w:rsidRPr="003D5E19" w:rsidRDefault="003D5E19" w:rsidP="003D5E1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architecture,</w:t>
      </w:r>
    </w:p>
    <w:p w:rsidR="003D5E19" w:rsidRPr="003D5E19" w:rsidRDefault="003D5E19" w:rsidP="003D5E1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workforce infrastructure methodologies.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Confidentiality Expectations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Participants shall:</w:t>
      </w:r>
    </w:p>
    <w:p w:rsidR="003D5E19" w:rsidRPr="003D5E19" w:rsidRDefault="003D5E19" w:rsidP="003D5E1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protect confidential information,</w:t>
      </w:r>
    </w:p>
    <w:p w:rsidR="003D5E19" w:rsidRPr="003D5E19" w:rsidRDefault="003D5E19" w:rsidP="003D5E1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avoid unauthorized disclosure,</w:t>
      </w:r>
    </w:p>
    <w:p w:rsidR="003D5E19" w:rsidRPr="003D5E19" w:rsidRDefault="003D5E19" w:rsidP="003D5E1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maintain institutional information security standards.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8.3 NDA Structures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Participation discussions may require:</w:t>
      </w:r>
    </w:p>
    <w:p w:rsidR="003D5E19" w:rsidRPr="003D5E19" w:rsidRDefault="003D5E19" w:rsidP="003D5E1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Non-Disclosure Agreements (NDAs),</w:t>
      </w:r>
    </w:p>
    <w:p w:rsidR="003D5E19" w:rsidRPr="003D5E19" w:rsidRDefault="003D5E19" w:rsidP="003D5E1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restricted-access governance documentation,</w:t>
      </w:r>
    </w:p>
    <w:p w:rsidR="003D5E19" w:rsidRPr="003D5E19" w:rsidRDefault="003D5E19" w:rsidP="003D5E1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confidential institutional briefing procedures.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 Restricted Distribution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Confidential documents may not be:</w:t>
      </w:r>
    </w:p>
    <w:p w:rsidR="003D5E19" w:rsidRPr="003D5E19" w:rsidRDefault="003D5E19" w:rsidP="003D5E1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publicly redistributed,</w:t>
      </w:r>
    </w:p>
    <w:p w:rsidR="003D5E19" w:rsidRPr="003D5E19" w:rsidRDefault="003D5E19" w:rsidP="003D5E1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commercially reproduced,</w:t>
      </w:r>
    </w:p>
    <w:p w:rsidR="003D5E19" w:rsidRPr="003D5E19" w:rsidRDefault="003D5E19" w:rsidP="003D5E1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or externally disclosed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without formal authorization.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</w: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CONFLICT RESOLUTION</w: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Internal Resolution Preference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The WDDAM / SWD-INV framework encourages:</w:t>
      </w:r>
    </w:p>
    <w:p w:rsidR="003D5E19" w:rsidRPr="003D5E19" w:rsidRDefault="003D5E19" w:rsidP="003D5E1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internal governance resolution,</w:t>
      </w:r>
    </w:p>
    <w:p w:rsidR="003D5E19" w:rsidRPr="003D5E19" w:rsidRDefault="003D5E19" w:rsidP="003D5E1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dialogue,</w:t>
      </w:r>
    </w:p>
    <w:p w:rsidR="003D5E19" w:rsidRPr="003D5E19" w:rsidRDefault="003D5E19" w:rsidP="003D5E1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structured escalation procedures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prior to external legal escalation.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Escalation Procedures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Conflicts may be reviewed through:</w:t>
      </w:r>
    </w:p>
    <w:p w:rsidR="003D5E19" w:rsidRPr="003D5E19" w:rsidRDefault="003D5E19" w:rsidP="003D5E1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governance review panels,</w:t>
      </w:r>
    </w:p>
    <w:p w:rsidR="003D5E19" w:rsidRPr="003D5E19" w:rsidRDefault="003D5E19" w:rsidP="003D5E1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oversight structures,</w:t>
      </w:r>
    </w:p>
    <w:p w:rsidR="003D5E19" w:rsidRPr="003D5E19" w:rsidRDefault="003D5E19" w:rsidP="003D5E1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mediation procedures,</w:t>
      </w:r>
    </w:p>
    <w:p w:rsidR="003D5E19" w:rsidRPr="003D5E19" w:rsidRDefault="003D5E19" w:rsidP="003D5E1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or designated resolution mechanisms.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Jurisdictional Considerations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Applicable jurisdiction and governing law shall be determined through:</w:t>
      </w:r>
    </w:p>
    <w:p w:rsidR="003D5E19" w:rsidRPr="003D5E19" w:rsidRDefault="003D5E19" w:rsidP="003D5E1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executed agreements,</w:t>
      </w:r>
    </w:p>
    <w:p w:rsidR="003D5E19" w:rsidRPr="003D5E19" w:rsidRDefault="003D5E19" w:rsidP="003D5E1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jurisdictions,</w:t>
      </w:r>
    </w:p>
    <w:p w:rsidR="003D5E19" w:rsidRPr="003D5E19" w:rsidRDefault="003D5E19" w:rsidP="003D5E1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applicable legal frameworks.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 Operational Continuity Priority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Conflict resolution procedures should prioritize:</w:t>
      </w:r>
    </w:p>
    <w:p w:rsidR="003D5E19" w:rsidRPr="003D5E19" w:rsidRDefault="003D5E19" w:rsidP="003D5E1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3D5E19" w:rsidRPr="003D5E19" w:rsidRDefault="003D5E19" w:rsidP="003D5E1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protection,</w:t>
      </w:r>
    </w:p>
    <w:p w:rsidR="003D5E19" w:rsidRPr="003D5E19" w:rsidRDefault="003D5E19" w:rsidP="003D5E1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stability,</w:t>
      </w:r>
    </w:p>
    <w:p w:rsidR="003D5E19" w:rsidRPr="003D5E19" w:rsidRDefault="003D5E19" w:rsidP="003D5E1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governance integrity.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0DD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</w: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PORTFOLIO GOVERNANCE</w: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Portfolio Governance Principle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The 5,000-capacity workforce architecture is governed as:</w:t>
      </w:r>
    </w:p>
    <w:p w:rsidR="003D5E19" w:rsidRPr="003D5E19" w:rsidRDefault="003D5E19" w:rsidP="003D5E1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 institutional workforce infrastructure portfolio,</w:t>
      </w:r>
    </w:p>
    <w:p w:rsidR="003D5E19" w:rsidRPr="003D5E19" w:rsidRDefault="003D5E19" w:rsidP="003D5E1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 deployment continuity system,</w:t>
      </w:r>
    </w:p>
    <w:p w:rsidR="003D5E19" w:rsidRPr="003D5E19" w:rsidRDefault="003D5E19" w:rsidP="003D5E1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a coordinated operational ecosystem.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10.2 Division Governance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Each division may include:</w:t>
      </w:r>
    </w:p>
    <w:p w:rsidR="003D5E19" w:rsidRPr="003D5E19" w:rsidRDefault="003D5E19" w:rsidP="003D5E1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1 SWI Partner,</w:t>
      </w:r>
    </w:p>
    <w:p w:rsidR="003D5E19" w:rsidRPr="003D5E19" w:rsidRDefault="003D5E19" w:rsidP="003D5E1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10 SWD-INV structures,</w:t>
      </w:r>
    </w:p>
    <w:p w:rsidR="003D5E19" w:rsidRPr="003D5E19" w:rsidRDefault="003D5E19" w:rsidP="003D5E1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20 WDS operational units,</w:t>
      </w:r>
    </w:p>
    <w:p w:rsidR="003D5E19" w:rsidRPr="003D5E19" w:rsidRDefault="003D5E19" w:rsidP="003D5E1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associated workforce governance systems.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 Governance Objectives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Portfolio governance seeks to support:</w:t>
      </w:r>
    </w:p>
    <w:p w:rsidR="003D5E19" w:rsidRPr="003D5E19" w:rsidRDefault="003D5E19" w:rsidP="003D5E1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3D5E19" w:rsidRPr="003D5E19" w:rsidRDefault="003D5E19" w:rsidP="003D5E1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scalability,</w:t>
      </w:r>
    </w:p>
    <w:p w:rsidR="003D5E19" w:rsidRPr="003D5E19" w:rsidRDefault="003D5E19" w:rsidP="003D5E1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accountability,</w:t>
      </w:r>
    </w:p>
    <w:p w:rsidR="003D5E19" w:rsidRPr="003D5E19" w:rsidRDefault="003D5E19" w:rsidP="003D5E1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reliability,</w:t>
      </w:r>
    </w:p>
    <w:p w:rsidR="003D5E19" w:rsidRPr="003D5E19" w:rsidRDefault="003D5E19" w:rsidP="003D5E1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ecosystem sustainability.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10.4 Continuity Protection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systems are intended to reduce:</w:t>
      </w:r>
    </w:p>
    <w:p w:rsidR="003D5E19" w:rsidRPr="003D5E19" w:rsidRDefault="003D5E19" w:rsidP="003D5E1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operational fragmentation,</w:t>
      </w:r>
    </w:p>
    <w:p w:rsidR="003D5E19" w:rsidRPr="003D5E19" w:rsidRDefault="003D5E19" w:rsidP="003D5E1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deployment disruption,</w:t>
      </w:r>
    </w:p>
    <w:p w:rsidR="003D5E19" w:rsidRPr="003D5E19" w:rsidRDefault="003D5E19" w:rsidP="003D5E1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instability,</w:t>
      </w:r>
    </w:p>
    <w:p w:rsidR="003D5E19" w:rsidRPr="003D5E19" w:rsidRDefault="003D5E19" w:rsidP="003D5E1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workforce continuity failure.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10.5 Long-Horizon Governance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The WDDAM / SWD-INV architecture is designed as:</w:t>
      </w:r>
    </w:p>
    <w:p w:rsidR="003D5E19" w:rsidRPr="003D5E19" w:rsidRDefault="003D5E19" w:rsidP="003D5E1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 long-horizon workforce infrastructure framework,</w:t>
      </w:r>
    </w:p>
    <w:p w:rsidR="003D5E19" w:rsidRPr="003D5E19" w:rsidRDefault="003D5E19" w:rsidP="003D5E1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 governed operational ecosystem,</w:t>
      </w:r>
    </w:p>
    <w:p w:rsidR="003D5E19" w:rsidRPr="003D5E19" w:rsidRDefault="003D5E19" w:rsidP="003D5E1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an institutional workforce continuity system.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FINAL INSTITUTIONAL NOTICE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This memorandum is provided exclusively for:</w:t>
      </w:r>
    </w:p>
    <w:p w:rsidR="003D5E19" w:rsidRPr="003D5E19" w:rsidRDefault="003D5E19" w:rsidP="003D5E1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institutional review,</w:t>
      </w:r>
    </w:p>
    <w:p w:rsidR="003D5E19" w:rsidRPr="003D5E19" w:rsidRDefault="003D5E19" w:rsidP="003D5E1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strategic discussion,</w:t>
      </w:r>
    </w:p>
    <w:p w:rsidR="003D5E19" w:rsidRPr="003D5E19" w:rsidRDefault="003D5E19" w:rsidP="003D5E1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orientation,</w:t>
      </w:r>
    </w:p>
    <w:p w:rsidR="003D5E19" w:rsidRPr="003D5E19" w:rsidRDefault="003D5E19" w:rsidP="003D5E1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workforce infrastructure evaluation purposes.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Nothing contained within this document shall be interpreted as:</w:t>
      </w:r>
    </w:p>
    <w:p w:rsidR="003D5E19" w:rsidRPr="003D5E19" w:rsidRDefault="003D5E19" w:rsidP="003D5E1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legal advice,</w:t>
      </w:r>
    </w:p>
    <w:p w:rsidR="003D5E19" w:rsidRPr="003D5E19" w:rsidRDefault="003D5E19" w:rsidP="003D5E1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investment advice,</w:t>
      </w:r>
    </w:p>
    <w:p w:rsidR="003D5E19" w:rsidRPr="003D5E19" w:rsidRDefault="003D5E19" w:rsidP="003D5E1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securities solicitation,</w:t>
      </w:r>
    </w:p>
    <w:p w:rsidR="003D5E19" w:rsidRPr="003D5E19" w:rsidRDefault="003D5E19" w:rsidP="003D5E1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or guaranteed financial representation.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Formal participation remains subject to:</w:t>
      </w:r>
    </w:p>
    <w:p w:rsidR="003D5E19" w:rsidRPr="003D5E19" w:rsidRDefault="003D5E19" w:rsidP="003D5E1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executed agreements,</w:t>
      </w:r>
    </w:p>
    <w:p w:rsidR="003D5E19" w:rsidRPr="003D5E19" w:rsidRDefault="003D5E19" w:rsidP="003D5E1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governance approval,</w:t>
      </w:r>
    </w:p>
    <w:p w:rsidR="003D5E19" w:rsidRPr="003D5E19" w:rsidRDefault="003D5E19" w:rsidP="003D5E1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legal review,</w:t>
      </w:r>
    </w:p>
    <w:p w:rsidR="003D5E19" w:rsidRPr="003D5E19" w:rsidRDefault="003D5E19" w:rsidP="003D5E1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and institutional compliance procedures.</w:t>
      </w:r>
    </w:p>
    <w:p w:rsidR="003D5E19" w:rsidRPr="003D5E19" w:rsidRDefault="00AC00DD" w:rsidP="003D5E1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D5E19" w:rsidRPr="003D5E19" w:rsidRDefault="003D5E19" w:rsidP="003D5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BTH Education Group Work Network</w:t>
      </w:r>
    </w:p>
    <w:p w:rsidR="003D5E19" w:rsidRPr="003D5E19" w:rsidRDefault="003D5E19" w:rsidP="003D5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5E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WDDAM / SWD-INV Workforce Infrastructure Architecture</w:t>
      </w:r>
    </w:p>
    <w:p w:rsidR="003D5E19" w:rsidRPr="003D5E19" w:rsidRDefault="003D5E19" w:rsidP="003D5E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D5E19">
        <w:rPr>
          <w:rFonts w:ascii="Times New Roman" w:eastAsia="Times New Roman" w:hAnsi="Times New Roman" w:cs="Times New Roman"/>
          <w:kern w:val="0"/>
          <w14:ligatures w14:val="none"/>
        </w:rPr>
        <w:t>Contact:</w:t>
      </w:r>
      <w:r w:rsidRPr="003D5E19">
        <w:rPr>
          <w:rFonts w:ascii="Times New Roman" w:eastAsia="Times New Roman" w:hAnsi="Times New Roman" w:cs="Times New Roman"/>
          <w:kern w:val="0"/>
          <w14:ligatures w14:val="none"/>
        </w:rPr>
        <w:br/>
        <w:t>workforce@btheducationgroup.org – info@btheducationgroup.org</w:t>
      </w:r>
      <w:r w:rsidRPr="003D5E19">
        <w:rPr>
          <w:rFonts w:ascii="Times New Roman" w:eastAsia="Times New Roman" w:hAnsi="Times New Roman" w:cs="Times New Roman"/>
          <w:kern w:val="0"/>
          <w14:ligatures w14:val="none"/>
        </w:rPr>
        <w:br/>
        <w:t>BTH Education Group Workforce Infrastructure</w:t>
      </w:r>
      <w:r w:rsidRPr="003D5E1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3D5E1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"/Attachment.tiff" \* MERGEFORMATINET </w:instrText>
      </w:r>
      <w:r w:rsidRPr="003D5E1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D5E1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56441266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3A2BC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3D5E1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3D5E19">
        <w:rPr>
          <w:rFonts w:ascii="Times New Roman" w:eastAsia="Times New Roman" w:hAnsi="Times New Roman" w:cs="Times New Roman"/>
          <w:kern w:val="0"/>
          <w14:ligatures w14:val="none"/>
        </w:rPr>
        <w:br/>
        <w:t>TEL: +237 680 28 99 56 / +237 223 36 21 20</w:t>
      </w:r>
    </w:p>
    <w:p w:rsidR="003D5E19" w:rsidRDefault="003D5E19"/>
    <w:sectPr w:rsidR="003D5E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C00DD" w:rsidRDefault="00AC00DD" w:rsidP="00562AC5">
      <w:r>
        <w:separator/>
      </w:r>
    </w:p>
  </w:endnote>
  <w:endnote w:type="continuationSeparator" w:id="0">
    <w:p w:rsidR="00AC00DD" w:rsidRDefault="00AC00DD" w:rsidP="00562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62AC5" w:rsidRDefault="00562A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62AC5" w:rsidRPr="00562AC5" w:rsidRDefault="00562AC5" w:rsidP="00562AC5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62AC5" w:rsidRDefault="00562A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C00DD" w:rsidRDefault="00AC00DD" w:rsidP="00562AC5">
      <w:r>
        <w:separator/>
      </w:r>
    </w:p>
  </w:footnote>
  <w:footnote w:type="continuationSeparator" w:id="0">
    <w:p w:rsidR="00AC00DD" w:rsidRDefault="00AC00DD" w:rsidP="00562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62AC5" w:rsidRDefault="00562A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62AC5" w:rsidRDefault="00562A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62AC5" w:rsidRDefault="00562A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72666"/>
    <w:multiLevelType w:val="multilevel"/>
    <w:tmpl w:val="80C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069B"/>
    <w:multiLevelType w:val="multilevel"/>
    <w:tmpl w:val="3BDA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40818"/>
    <w:multiLevelType w:val="multilevel"/>
    <w:tmpl w:val="6F86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D2597"/>
    <w:multiLevelType w:val="multilevel"/>
    <w:tmpl w:val="77A4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446E7"/>
    <w:multiLevelType w:val="multilevel"/>
    <w:tmpl w:val="7E98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D1B91"/>
    <w:multiLevelType w:val="multilevel"/>
    <w:tmpl w:val="69DE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953DD"/>
    <w:multiLevelType w:val="multilevel"/>
    <w:tmpl w:val="145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1564C"/>
    <w:multiLevelType w:val="multilevel"/>
    <w:tmpl w:val="E570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43A6C"/>
    <w:multiLevelType w:val="multilevel"/>
    <w:tmpl w:val="FBAC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839"/>
    <w:multiLevelType w:val="multilevel"/>
    <w:tmpl w:val="03B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95193"/>
    <w:multiLevelType w:val="multilevel"/>
    <w:tmpl w:val="76F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B72FB"/>
    <w:multiLevelType w:val="multilevel"/>
    <w:tmpl w:val="9A1E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F7D23"/>
    <w:multiLevelType w:val="multilevel"/>
    <w:tmpl w:val="0CDC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F7CFC"/>
    <w:multiLevelType w:val="multilevel"/>
    <w:tmpl w:val="394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A6BA1"/>
    <w:multiLevelType w:val="multilevel"/>
    <w:tmpl w:val="AB1E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E71BC"/>
    <w:multiLevelType w:val="multilevel"/>
    <w:tmpl w:val="0FBA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970CE"/>
    <w:multiLevelType w:val="multilevel"/>
    <w:tmpl w:val="D92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B64AB"/>
    <w:multiLevelType w:val="multilevel"/>
    <w:tmpl w:val="5ED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70927"/>
    <w:multiLevelType w:val="multilevel"/>
    <w:tmpl w:val="933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73C42"/>
    <w:multiLevelType w:val="multilevel"/>
    <w:tmpl w:val="F110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90806"/>
    <w:multiLevelType w:val="multilevel"/>
    <w:tmpl w:val="EE22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1577A"/>
    <w:multiLevelType w:val="multilevel"/>
    <w:tmpl w:val="4352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71E21"/>
    <w:multiLevelType w:val="multilevel"/>
    <w:tmpl w:val="229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A125D"/>
    <w:multiLevelType w:val="multilevel"/>
    <w:tmpl w:val="6B58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C46FE7"/>
    <w:multiLevelType w:val="multilevel"/>
    <w:tmpl w:val="8FC4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8719CE"/>
    <w:multiLevelType w:val="multilevel"/>
    <w:tmpl w:val="586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46E76"/>
    <w:multiLevelType w:val="multilevel"/>
    <w:tmpl w:val="D136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6E597B"/>
    <w:multiLevelType w:val="multilevel"/>
    <w:tmpl w:val="FAA8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61DC9"/>
    <w:multiLevelType w:val="multilevel"/>
    <w:tmpl w:val="C09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9340C4"/>
    <w:multiLevelType w:val="multilevel"/>
    <w:tmpl w:val="ACB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90243A"/>
    <w:multiLevelType w:val="multilevel"/>
    <w:tmpl w:val="0C3A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278BF"/>
    <w:multiLevelType w:val="multilevel"/>
    <w:tmpl w:val="08E6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B3040"/>
    <w:multiLevelType w:val="multilevel"/>
    <w:tmpl w:val="7EA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D127B"/>
    <w:multiLevelType w:val="multilevel"/>
    <w:tmpl w:val="6350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547F87"/>
    <w:multiLevelType w:val="multilevel"/>
    <w:tmpl w:val="68C2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59039F"/>
    <w:multiLevelType w:val="multilevel"/>
    <w:tmpl w:val="1C0C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C4D4C"/>
    <w:multiLevelType w:val="multilevel"/>
    <w:tmpl w:val="2F3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157509"/>
    <w:multiLevelType w:val="multilevel"/>
    <w:tmpl w:val="5998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C503BA"/>
    <w:multiLevelType w:val="multilevel"/>
    <w:tmpl w:val="418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4218A4"/>
    <w:multiLevelType w:val="multilevel"/>
    <w:tmpl w:val="DC8E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8D4E78"/>
    <w:multiLevelType w:val="multilevel"/>
    <w:tmpl w:val="49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437496"/>
    <w:multiLevelType w:val="multilevel"/>
    <w:tmpl w:val="F78A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435A0A"/>
    <w:multiLevelType w:val="multilevel"/>
    <w:tmpl w:val="1492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A0275"/>
    <w:multiLevelType w:val="multilevel"/>
    <w:tmpl w:val="DB6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2C0B37"/>
    <w:multiLevelType w:val="multilevel"/>
    <w:tmpl w:val="F1F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AD327B"/>
    <w:multiLevelType w:val="multilevel"/>
    <w:tmpl w:val="9096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C602A0"/>
    <w:multiLevelType w:val="multilevel"/>
    <w:tmpl w:val="AAA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9E0996"/>
    <w:multiLevelType w:val="multilevel"/>
    <w:tmpl w:val="031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9F2545"/>
    <w:multiLevelType w:val="multilevel"/>
    <w:tmpl w:val="FD5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705788"/>
    <w:multiLevelType w:val="multilevel"/>
    <w:tmpl w:val="9BA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4C5D33"/>
    <w:multiLevelType w:val="multilevel"/>
    <w:tmpl w:val="517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3B1E2F"/>
    <w:multiLevelType w:val="multilevel"/>
    <w:tmpl w:val="3A62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6A64C5"/>
    <w:multiLevelType w:val="multilevel"/>
    <w:tmpl w:val="38F8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505DE6"/>
    <w:multiLevelType w:val="multilevel"/>
    <w:tmpl w:val="FD1A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773196"/>
    <w:multiLevelType w:val="multilevel"/>
    <w:tmpl w:val="07B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7638B1"/>
    <w:multiLevelType w:val="multilevel"/>
    <w:tmpl w:val="3C4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477047"/>
    <w:multiLevelType w:val="multilevel"/>
    <w:tmpl w:val="5606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58093E"/>
    <w:multiLevelType w:val="multilevel"/>
    <w:tmpl w:val="9D9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642E27"/>
    <w:multiLevelType w:val="multilevel"/>
    <w:tmpl w:val="A3A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AF6855"/>
    <w:multiLevelType w:val="multilevel"/>
    <w:tmpl w:val="91C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820964">
    <w:abstractNumId w:val="49"/>
  </w:num>
  <w:num w:numId="2" w16cid:durableId="142046928">
    <w:abstractNumId w:val="39"/>
  </w:num>
  <w:num w:numId="3" w16cid:durableId="1387216412">
    <w:abstractNumId w:val="35"/>
  </w:num>
  <w:num w:numId="4" w16cid:durableId="1708866746">
    <w:abstractNumId w:val="58"/>
  </w:num>
  <w:num w:numId="5" w16cid:durableId="2017419693">
    <w:abstractNumId w:val="48"/>
  </w:num>
  <w:num w:numId="6" w16cid:durableId="2139763094">
    <w:abstractNumId w:val="55"/>
  </w:num>
  <w:num w:numId="7" w16cid:durableId="1460606986">
    <w:abstractNumId w:val="1"/>
  </w:num>
  <w:num w:numId="8" w16cid:durableId="691492256">
    <w:abstractNumId w:val="47"/>
  </w:num>
  <w:num w:numId="9" w16cid:durableId="542442872">
    <w:abstractNumId w:val="6"/>
  </w:num>
  <w:num w:numId="10" w16cid:durableId="1172527322">
    <w:abstractNumId w:val="2"/>
  </w:num>
  <w:num w:numId="11" w16cid:durableId="1008796068">
    <w:abstractNumId w:val="57"/>
  </w:num>
  <w:num w:numId="12" w16cid:durableId="1221667764">
    <w:abstractNumId w:val="13"/>
  </w:num>
  <w:num w:numId="13" w16cid:durableId="130561718">
    <w:abstractNumId w:val="45"/>
  </w:num>
  <w:num w:numId="14" w16cid:durableId="1764456134">
    <w:abstractNumId w:val="24"/>
  </w:num>
  <w:num w:numId="15" w16cid:durableId="189806454">
    <w:abstractNumId w:val="43"/>
  </w:num>
  <w:num w:numId="16" w16cid:durableId="415059642">
    <w:abstractNumId w:val="38"/>
  </w:num>
  <w:num w:numId="17" w16cid:durableId="1881432782">
    <w:abstractNumId w:val="56"/>
  </w:num>
  <w:num w:numId="18" w16cid:durableId="1924221356">
    <w:abstractNumId w:val="27"/>
  </w:num>
  <w:num w:numId="19" w16cid:durableId="1605385856">
    <w:abstractNumId w:val="4"/>
  </w:num>
  <w:num w:numId="20" w16cid:durableId="749159975">
    <w:abstractNumId w:val="52"/>
  </w:num>
  <w:num w:numId="21" w16cid:durableId="1616249933">
    <w:abstractNumId w:val="3"/>
  </w:num>
  <w:num w:numId="22" w16cid:durableId="1603102871">
    <w:abstractNumId w:val="25"/>
  </w:num>
  <w:num w:numId="23" w16cid:durableId="1942712683">
    <w:abstractNumId w:val="30"/>
  </w:num>
  <w:num w:numId="24" w16cid:durableId="353000587">
    <w:abstractNumId w:val="42"/>
  </w:num>
  <w:num w:numId="25" w16cid:durableId="1138645389">
    <w:abstractNumId w:val="8"/>
  </w:num>
  <w:num w:numId="26" w16cid:durableId="704597126">
    <w:abstractNumId w:val="29"/>
  </w:num>
  <w:num w:numId="27" w16cid:durableId="1979148669">
    <w:abstractNumId w:val="51"/>
  </w:num>
  <w:num w:numId="28" w16cid:durableId="175270440">
    <w:abstractNumId w:val="21"/>
  </w:num>
  <w:num w:numId="29" w16cid:durableId="1715231221">
    <w:abstractNumId w:val="32"/>
  </w:num>
  <w:num w:numId="30" w16cid:durableId="1502500274">
    <w:abstractNumId w:val="41"/>
  </w:num>
  <w:num w:numId="31" w16cid:durableId="1102795598">
    <w:abstractNumId w:val="46"/>
  </w:num>
  <w:num w:numId="32" w16cid:durableId="502664189">
    <w:abstractNumId w:val="7"/>
  </w:num>
  <w:num w:numId="33" w16cid:durableId="281769570">
    <w:abstractNumId w:val="14"/>
  </w:num>
  <w:num w:numId="34" w16cid:durableId="297758531">
    <w:abstractNumId w:val="37"/>
  </w:num>
  <w:num w:numId="35" w16cid:durableId="1999069994">
    <w:abstractNumId w:val="17"/>
  </w:num>
  <w:num w:numId="36" w16cid:durableId="1770615766">
    <w:abstractNumId w:val="0"/>
  </w:num>
  <w:num w:numId="37" w16cid:durableId="1501042322">
    <w:abstractNumId w:val="10"/>
  </w:num>
  <w:num w:numId="38" w16cid:durableId="1579830077">
    <w:abstractNumId w:val="18"/>
  </w:num>
  <w:num w:numId="39" w16cid:durableId="1923220414">
    <w:abstractNumId w:val="12"/>
  </w:num>
  <w:num w:numId="40" w16cid:durableId="562108931">
    <w:abstractNumId w:val="22"/>
  </w:num>
  <w:num w:numId="41" w16cid:durableId="113058365">
    <w:abstractNumId w:val="20"/>
  </w:num>
  <w:num w:numId="42" w16cid:durableId="662858287">
    <w:abstractNumId w:val="28"/>
  </w:num>
  <w:num w:numId="43" w16cid:durableId="128670115">
    <w:abstractNumId w:val="44"/>
  </w:num>
  <w:num w:numId="44" w16cid:durableId="292366670">
    <w:abstractNumId w:val="11"/>
  </w:num>
  <w:num w:numId="45" w16cid:durableId="1154761914">
    <w:abstractNumId w:val="31"/>
  </w:num>
  <w:num w:numId="46" w16cid:durableId="1449858204">
    <w:abstractNumId w:val="34"/>
  </w:num>
  <w:num w:numId="47" w16cid:durableId="1093745134">
    <w:abstractNumId w:val="33"/>
  </w:num>
  <w:num w:numId="48" w16cid:durableId="2018002283">
    <w:abstractNumId w:val="5"/>
  </w:num>
  <w:num w:numId="49" w16cid:durableId="1759251119">
    <w:abstractNumId w:val="50"/>
  </w:num>
  <w:num w:numId="50" w16cid:durableId="562717813">
    <w:abstractNumId w:val="59"/>
  </w:num>
  <w:num w:numId="51" w16cid:durableId="352924252">
    <w:abstractNumId w:val="9"/>
  </w:num>
  <w:num w:numId="52" w16cid:durableId="1151478400">
    <w:abstractNumId w:val="16"/>
  </w:num>
  <w:num w:numId="53" w16cid:durableId="2015909973">
    <w:abstractNumId w:val="26"/>
  </w:num>
  <w:num w:numId="54" w16cid:durableId="220020986">
    <w:abstractNumId w:val="53"/>
  </w:num>
  <w:num w:numId="55" w16cid:durableId="1257252860">
    <w:abstractNumId w:val="54"/>
  </w:num>
  <w:num w:numId="56" w16cid:durableId="1148588711">
    <w:abstractNumId w:val="23"/>
  </w:num>
  <w:num w:numId="57" w16cid:durableId="1033504957">
    <w:abstractNumId w:val="36"/>
  </w:num>
  <w:num w:numId="58" w16cid:durableId="1176845019">
    <w:abstractNumId w:val="40"/>
  </w:num>
  <w:num w:numId="59" w16cid:durableId="965425136">
    <w:abstractNumId w:val="15"/>
  </w:num>
  <w:num w:numId="60" w16cid:durableId="12334670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19"/>
    <w:rsid w:val="003D5E19"/>
    <w:rsid w:val="00562AC5"/>
    <w:rsid w:val="00AC00DD"/>
    <w:rsid w:val="00B533BB"/>
    <w:rsid w:val="00E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DCC15"/>
  <w15:chartTrackingRefBased/>
  <w15:docId w15:val="{76E86E87-2B3A-234B-A436-5C964903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5E1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D5E1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D5E1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D5E1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E1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D5E1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D5E1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D5E19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s1">
    <w:name w:val="s1"/>
    <w:basedOn w:val="DefaultParagraphFont"/>
    <w:rsid w:val="003D5E19"/>
  </w:style>
  <w:style w:type="paragraph" w:customStyle="1" w:styleId="p2">
    <w:name w:val="p2"/>
    <w:basedOn w:val="Normal"/>
    <w:rsid w:val="003D5E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D5E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D5E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2A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2AC5"/>
  </w:style>
  <w:style w:type="paragraph" w:styleId="Footer">
    <w:name w:val="footer"/>
    <w:basedOn w:val="Normal"/>
    <w:link w:val="FooterChar"/>
    <w:uiPriority w:val="99"/>
    <w:unhideWhenUsed/>
    <w:rsid w:val="00562A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2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01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2032</Words>
  <Characters>11586</Characters>
  <Application>Microsoft Office Word</Application>
  <DocSecurity>0</DocSecurity>
  <Lines>96</Lines>
  <Paragraphs>27</Paragraphs>
  <ScaleCrop>false</ScaleCrop>
  <Company/>
  <LinksUpToDate>false</LinksUpToDate>
  <CharactersWithSpaces>13591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2</cp:revision>
  <dcterms:created xsi:type="dcterms:W3CDTF">2026-05-22T16:21:00Z</dcterms:created>
  <dcterms:modified xsi:type="dcterms:W3CDTF">2026-05-22T16:22:00Z</dcterms:modified>
</cp:coreProperties>
</file>