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A3BEB" w:rsidRPr="000A3BEB" w:rsidRDefault="000A3BEB" w:rsidP="000A3BE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B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EXECUTIVE INVITATION NOTE</w:t>
      </w:r>
    </w:p>
    <w:p w:rsidR="000A3BEB" w:rsidRPr="000A3BEB" w:rsidRDefault="000A3BEB" w:rsidP="000A3BE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3B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Strategic Workforce Infrastructure Partner Program</w:t>
      </w:r>
    </w:p>
    <w:p w:rsidR="000A3BEB" w:rsidRPr="000A3BEB" w:rsidRDefault="000A3BEB" w:rsidP="000A3BE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3B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WDDAM / SWD-INV Workforce Infrastructure Architecture</w:t>
      </w:r>
    </w:p>
    <w:p w:rsidR="000A3BEB" w:rsidRPr="000A3BEB" w:rsidRDefault="000A3BEB" w:rsidP="000A3BE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BTH Education Group Work Network</w:t>
      </w:r>
    </w:p>
    <w:p w:rsidR="000A3BEB" w:rsidRPr="000A3BEB" w:rsidRDefault="007E3E1A" w:rsidP="000A3BEB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D5BCB7D">
          <v:rect id="Horizontal Line 1" o:spid="_x0000_s10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0A3BEB" w:rsidRPr="000A3BEB" w:rsidRDefault="000A3BEB" w:rsidP="000A3BE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B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CONFIDENTIAL EXECUTIVE INVITATION</w:t>
      </w:r>
    </w:p>
    <w:p w:rsidR="000A3BEB" w:rsidRPr="000A3BEB" w:rsidRDefault="000A3BEB" w:rsidP="000A3BE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3B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Strategic Workforce Infrastructure Partnership Initiative</w:t>
      </w:r>
    </w:p>
    <w:p w:rsidR="000A3BEB" w:rsidRPr="000A3BEB" w:rsidRDefault="000A3BEB" w:rsidP="000A3BE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Prepared for:</w:t>
      </w:r>
    </w:p>
    <w:p w:rsidR="000A3BEB" w:rsidRPr="000A3BEB" w:rsidRDefault="000A3BEB" w:rsidP="000A3BE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Financial Institution Executives</w:t>
      </w:r>
    </w:p>
    <w:p w:rsidR="000A3BEB" w:rsidRPr="000A3BEB" w:rsidRDefault="000A3BEB" w:rsidP="000A3BE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Insurance Executives</w:t>
      </w:r>
    </w:p>
    <w:p w:rsidR="000A3BEB" w:rsidRPr="000A3BEB" w:rsidRDefault="000A3BEB" w:rsidP="000A3BE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Institutional Operators</w:t>
      </w:r>
    </w:p>
    <w:p w:rsidR="000A3BEB" w:rsidRPr="000A3BEB" w:rsidRDefault="000A3BEB" w:rsidP="000A3BE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Strategic Economic Stakeholders</w:t>
      </w:r>
    </w:p>
    <w:p w:rsidR="000A3BEB" w:rsidRPr="000A3BEB" w:rsidRDefault="000A3BEB" w:rsidP="000A3BE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Workforce Infrastructure Partners</w:t>
      </w:r>
    </w:p>
    <w:p w:rsidR="000A3BEB" w:rsidRPr="000A3BEB" w:rsidRDefault="000A3BEB" w:rsidP="000A3BE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Prepared by:</w:t>
      </w:r>
    </w:p>
    <w:p w:rsidR="000A3BEB" w:rsidRPr="000A3BEB" w:rsidRDefault="000A3BEB" w:rsidP="000A3BE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3B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BTH Education Group Work Network</w:t>
      </w:r>
    </w:p>
    <w:p w:rsidR="000A3BEB" w:rsidRPr="000A3BEB" w:rsidRDefault="007E3E1A" w:rsidP="000A3BEB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B2E7D8F">
          <v:rect id="Horizontal Line 2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0A3BEB" w:rsidRPr="000A3BEB" w:rsidRDefault="000A3BEB" w:rsidP="000A3BE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B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EXECUTIVE LETTER</w:t>
      </w:r>
    </w:p>
    <w:p w:rsidR="000A3BEB" w:rsidRPr="000A3BEB" w:rsidRDefault="000A3BEB" w:rsidP="000A3BE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3B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Workforce Infrastructure Is Emerging as a Strategic Economic Layer</w:t>
      </w:r>
    </w:p>
    <w:p w:rsidR="000A3BEB" w:rsidRPr="000A3BEB" w:rsidRDefault="000A3BEB" w:rsidP="000A3BE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Across governments, enterprises, financial systems, and multilateral institutions, one structural constraint is becoming increasingly visible:</w:t>
      </w:r>
    </w:p>
    <w:p w:rsidR="000A3BEB" w:rsidRPr="000A3BEB" w:rsidRDefault="000A3BEB" w:rsidP="000A3BE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The inability to produce, deploy, acquire, and govern workforce capacity at institutional scale.</w:t>
      </w:r>
    </w:p>
    <w:p w:rsidR="000A3BEB" w:rsidRPr="000A3BEB" w:rsidRDefault="000A3BEB" w:rsidP="000A3BE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Despite major advances in:</w:t>
      </w:r>
    </w:p>
    <w:p w:rsidR="000A3BEB" w:rsidRPr="000A3BEB" w:rsidRDefault="000A3BEB" w:rsidP="000A3BE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digital infrastructure,</w:t>
      </w:r>
    </w:p>
    <w:p w:rsidR="000A3BEB" w:rsidRPr="000A3BEB" w:rsidRDefault="000A3BEB" w:rsidP="000A3BE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financial infrastructure,</w:t>
      </w:r>
    </w:p>
    <w:p w:rsidR="000A3BEB" w:rsidRPr="000A3BEB" w:rsidRDefault="000A3BEB" w:rsidP="000A3BE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telecommunications,</w:t>
      </w:r>
    </w:p>
    <w:p w:rsidR="000A3BEB" w:rsidRPr="000A3BEB" w:rsidRDefault="000A3BEB" w:rsidP="000A3BE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energy systems,</w:t>
      </w:r>
    </w:p>
    <w:p w:rsidR="000A3BEB" w:rsidRPr="000A3BEB" w:rsidRDefault="000A3BEB" w:rsidP="000A3BE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and industrial modernization,</w:t>
      </w:r>
    </w:p>
    <w:p w:rsidR="000A3BEB" w:rsidRPr="000A3BEB" w:rsidRDefault="000A3BEB" w:rsidP="000A3BE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global workforce systems remain:</w:t>
      </w:r>
    </w:p>
    <w:p w:rsidR="000A3BEB" w:rsidRPr="000A3BEB" w:rsidRDefault="000A3BEB" w:rsidP="000A3BE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fragmented,</w:t>
      </w:r>
    </w:p>
    <w:p w:rsidR="000A3BEB" w:rsidRPr="000A3BEB" w:rsidRDefault="000A3BEB" w:rsidP="000A3BE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operationally inconsistent,</w:t>
      </w:r>
    </w:p>
    <w:p w:rsidR="000A3BEB" w:rsidRPr="000A3BEB" w:rsidRDefault="000A3BEB" w:rsidP="000A3BE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acquisition-heavy,</w:t>
      </w:r>
    </w:p>
    <w:p w:rsidR="000A3BEB" w:rsidRPr="000A3BEB" w:rsidRDefault="000A3BEB" w:rsidP="000A3BE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and insufficiently governed for long-term economic continuity.</w:t>
      </w:r>
    </w:p>
    <w:p w:rsidR="000A3BEB" w:rsidRPr="000A3BEB" w:rsidRDefault="000A3BEB" w:rsidP="000A3BE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The consequence is no longer limited to employment pressure alone.</w:t>
      </w:r>
    </w:p>
    <w:p w:rsidR="000A3BEB" w:rsidRPr="000A3BEB" w:rsidRDefault="000A3BEB" w:rsidP="000A3BE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It now affects:</w:t>
      </w:r>
    </w:p>
    <w:p w:rsidR="000A3BEB" w:rsidRPr="000A3BEB" w:rsidRDefault="000A3BEB" w:rsidP="000A3BE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industrial productivity,</w:t>
      </w:r>
    </w:p>
    <w:p w:rsidR="000A3BEB" w:rsidRPr="000A3BEB" w:rsidRDefault="000A3BEB" w:rsidP="000A3BE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sovereign operational capacity,</w:t>
      </w:r>
    </w:p>
    <w:p w:rsidR="000A3BEB" w:rsidRPr="000A3BEB" w:rsidRDefault="000A3BEB" w:rsidP="000A3BE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enterprise continuity,</w:t>
      </w:r>
    </w:p>
    <w:p w:rsidR="000A3BEB" w:rsidRPr="000A3BEB" w:rsidRDefault="000A3BEB" w:rsidP="000A3BE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infrastructure execution,</w:t>
      </w:r>
    </w:p>
    <w:p w:rsidR="000A3BEB" w:rsidRPr="000A3BEB" w:rsidRDefault="000A3BEB" w:rsidP="000A3BE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institutional competitiveness,</w:t>
      </w:r>
    </w:p>
    <w:p w:rsidR="000A3BEB" w:rsidRPr="000A3BEB" w:rsidRDefault="000A3BEB" w:rsidP="000A3BE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and long-horizon economic resilience.</w:t>
      </w:r>
    </w:p>
    <w:p w:rsidR="000A3BEB" w:rsidRPr="000A3BEB" w:rsidRDefault="000A3BEB" w:rsidP="000A3BE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BTH Education Group Work Network has therefore developed a governed workforce infrastructure architecture structured around:</w:t>
      </w:r>
    </w:p>
    <w:p w:rsidR="000A3BEB" w:rsidRPr="000A3BEB" w:rsidRDefault="000A3BEB" w:rsidP="000A3BE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3B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WDDAM</w:t>
      </w:r>
    </w:p>
    <w:p w:rsidR="000A3BEB" w:rsidRPr="000A3BEB" w:rsidRDefault="000A3BEB" w:rsidP="000A3BE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3B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Workforce Development, Deployment, Acquisition &amp; Governance</w:t>
      </w:r>
    </w:p>
    <w:p w:rsidR="000A3BEB" w:rsidRPr="000A3BEB" w:rsidRDefault="000A3BEB" w:rsidP="000A3BE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This framework positions workforce capacity not as a fragmented training activity or isolated recruitment function, but as:</w:t>
      </w:r>
    </w:p>
    <w:p w:rsidR="000A3BEB" w:rsidRPr="000A3BEB" w:rsidRDefault="000A3BEB" w:rsidP="000A3BE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3B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 governed economic infrastructure system.</w:t>
      </w:r>
    </w:p>
    <w:p w:rsidR="000A3BEB" w:rsidRPr="000A3BEB" w:rsidRDefault="000A3BEB" w:rsidP="000A3BE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Through the SWD-INV economic architecture, workforce capacity is structured across recurring lifecycle economics involving:</w:t>
      </w:r>
    </w:p>
    <w:p w:rsidR="000A3BEB" w:rsidRPr="000A3BEB" w:rsidRDefault="000A3BEB" w:rsidP="000A3BE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development,</w:t>
      </w:r>
    </w:p>
    <w:p w:rsidR="000A3BEB" w:rsidRPr="000A3BEB" w:rsidRDefault="000A3BEB" w:rsidP="000A3BE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deployment,</w:t>
      </w:r>
    </w:p>
    <w:p w:rsidR="000A3BEB" w:rsidRPr="000A3BEB" w:rsidRDefault="000A3BEB" w:rsidP="000A3BE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acquisition,</w:t>
      </w:r>
    </w:p>
    <w:p w:rsidR="000A3BEB" w:rsidRPr="000A3BEB" w:rsidRDefault="000A3BEB" w:rsidP="000A3BE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and governance.</w:t>
      </w:r>
    </w:p>
    <w:p w:rsidR="000A3BEB" w:rsidRPr="000A3BEB" w:rsidRDefault="000A3BEB" w:rsidP="000A3BE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This invitation is extended selectively to executives and institutional actors whose positions, networks, stewardship responsibilities, and strategic relationships place them in a unique position to participate in the expansion of workforce infrastructure systems at regional, national, and institutional scale.</w:t>
      </w:r>
    </w:p>
    <w:p w:rsidR="000A3BEB" w:rsidRPr="000A3BEB" w:rsidRDefault="000A3BEB" w:rsidP="000A3BE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You are being invited to explore participation as a:</w:t>
      </w:r>
    </w:p>
    <w:p w:rsidR="000A3BEB" w:rsidRPr="000A3BEB" w:rsidRDefault="000A3BEB" w:rsidP="000A3BE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B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Strategic Workforce Infrastructure</w:t>
      </w:r>
      <w:r w:rsidR="00557E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(SWI</w:t>
      </w:r>
      <w:r w:rsidR="000970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)</w:t>
      </w:r>
      <w:r w:rsidRPr="000A3B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Partner</w:t>
      </w:r>
    </w:p>
    <w:p w:rsidR="000A3BEB" w:rsidRPr="000A3BEB" w:rsidRDefault="000A3BEB" w:rsidP="000A3BE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within the WDDAM / SWD-INV expansion architecture.</w:t>
      </w:r>
    </w:p>
    <w:p w:rsidR="000A3BEB" w:rsidRPr="000A3BEB" w:rsidRDefault="007E3E1A" w:rsidP="000A3BE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E3E1A">
        <w:rPr>
          <w:rFonts w:ascii="Times New Roman" w:eastAsia="Times New Roman" w:hAnsi="Times New Roman" w:cs="Times New Roman"/>
          <w:noProof/>
          <w:kern w:val="0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0A3BEB" w:rsidRPr="000A3BEB" w:rsidRDefault="000A3BEB" w:rsidP="000A3BE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B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THE GLOBAL WORKFORCE CONSTRAINT</w:t>
      </w:r>
    </w:p>
    <w:p w:rsidR="000A3BEB" w:rsidRPr="000A3BEB" w:rsidRDefault="000A3BEB" w:rsidP="000A3BE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3B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Workforce Systems Have Become a Structural Economic Constraint</w:t>
      </w:r>
    </w:p>
    <w:p w:rsidR="000A3BEB" w:rsidRPr="000A3BEB" w:rsidRDefault="000A3BEB" w:rsidP="000A3BE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Most economies today continue to operate workforce systems through fragmented structures that were not designed for:</w:t>
      </w:r>
    </w:p>
    <w:p w:rsidR="000A3BEB" w:rsidRPr="000A3BEB" w:rsidRDefault="000A3BEB" w:rsidP="000A3BE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sovereign-scale deployment,</w:t>
      </w:r>
    </w:p>
    <w:p w:rsidR="000A3BEB" w:rsidRPr="000A3BEB" w:rsidRDefault="000A3BEB" w:rsidP="000A3BE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industrial continuity,</w:t>
      </w:r>
    </w:p>
    <w:p w:rsidR="000A3BEB" w:rsidRPr="000A3BEB" w:rsidRDefault="000A3BEB" w:rsidP="000A3BE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governed lifecycle economics,</w:t>
      </w:r>
    </w:p>
    <w:p w:rsidR="000A3BEB" w:rsidRPr="000A3BEB" w:rsidRDefault="000A3BEB" w:rsidP="000A3BE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or institutional workforce resilience.</w:t>
      </w:r>
    </w:p>
    <w:p w:rsidR="000A3BEB" w:rsidRPr="000A3BEB" w:rsidRDefault="000A3BEB" w:rsidP="000A3BE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The result is visible across both developed and emerging markets:</w:t>
      </w:r>
    </w:p>
    <w:p w:rsidR="000A3BEB" w:rsidRPr="000A3BEB" w:rsidRDefault="000A3BEB" w:rsidP="000A3BE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3B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Workforce Fragmentation</w:t>
      </w:r>
    </w:p>
    <w:p w:rsidR="000A3BEB" w:rsidRPr="000A3BEB" w:rsidRDefault="000A3BEB" w:rsidP="000A3BE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Organizations continue to depend on disconnected:</w:t>
      </w:r>
    </w:p>
    <w:p w:rsidR="000A3BEB" w:rsidRPr="000A3BEB" w:rsidRDefault="000A3BEB" w:rsidP="000A3BE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training providers,</w:t>
      </w:r>
    </w:p>
    <w:p w:rsidR="000A3BEB" w:rsidRPr="000A3BEB" w:rsidRDefault="000A3BEB" w:rsidP="000A3BE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staffing systems,</w:t>
      </w:r>
    </w:p>
    <w:p w:rsidR="000A3BEB" w:rsidRPr="000A3BEB" w:rsidRDefault="000A3BEB" w:rsidP="000A3BE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acquisition intermediaries,</w:t>
      </w:r>
    </w:p>
    <w:p w:rsidR="000A3BEB" w:rsidRPr="000A3BEB" w:rsidRDefault="000A3BEB" w:rsidP="000A3BE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and short-term workforce sourcing structures.</w:t>
      </w:r>
    </w:p>
    <w:p w:rsidR="000A3BEB" w:rsidRPr="000A3BEB" w:rsidRDefault="000A3BEB" w:rsidP="000A3BE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3B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Deployment Gaps</w:t>
      </w:r>
    </w:p>
    <w:p w:rsidR="000A3BEB" w:rsidRPr="000A3BEB" w:rsidRDefault="000A3BEB" w:rsidP="000A3BE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Institutions increasingly struggle to deploy governed, verifiable, operationally ready workforce capacity at the speed required by:</w:t>
      </w:r>
    </w:p>
    <w:p w:rsidR="000A3BEB" w:rsidRPr="000A3BEB" w:rsidRDefault="000A3BEB" w:rsidP="000A3BE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infrastructure projects,</w:t>
      </w:r>
    </w:p>
    <w:p w:rsidR="000A3BEB" w:rsidRPr="000A3BEB" w:rsidRDefault="000A3BEB" w:rsidP="000A3BE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digital transformation,</w:t>
      </w:r>
    </w:p>
    <w:p w:rsidR="000A3BEB" w:rsidRPr="000A3BEB" w:rsidRDefault="000A3BEB" w:rsidP="000A3BE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industrial modernization,</w:t>
      </w:r>
    </w:p>
    <w:p w:rsidR="000A3BEB" w:rsidRPr="000A3BEB" w:rsidRDefault="000A3BEB" w:rsidP="000A3BE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cybersecurity expansion,</w:t>
      </w:r>
    </w:p>
    <w:p w:rsidR="000A3BEB" w:rsidRPr="000A3BEB" w:rsidRDefault="000A3BEB" w:rsidP="000A3BE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healthcare systems,</w:t>
      </w:r>
    </w:p>
    <w:p w:rsidR="000A3BEB" w:rsidRPr="000A3BEB" w:rsidRDefault="000A3BEB" w:rsidP="000A3BE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and public-sector operations.</w:t>
      </w:r>
    </w:p>
    <w:p w:rsidR="000A3BEB" w:rsidRPr="000A3BEB" w:rsidRDefault="000A3BEB" w:rsidP="000A3BE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3B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Acquisition Inefficiency</w:t>
      </w:r>
    </w:p>
    <w:p w:rsidR="000A3BEB" w:rsidRPr="000A3BEB" w:rsidRDefault="000A3BEB" w:rsidP="000A3BE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Enterprises and institutions continue to incur high workforce acquisition costs while lacking:</w:t>
      </w:r>
    </w:p>
    <w:p w:rsidR="000A3BEB" w:rsidRPr="000A3BEB" w:rsidRDefault="000A3BEB" w:rsidP="000A3BE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continuity systems,</w:t>
      </w:r>
    </w:p>
    <w:p w:rsidR="000A3BEB" w:rsidRPr="000A3BEB" w:rsidRDefault="000A3BEB" w:rsidP="000A3BE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governed pipelines,</w:t>
      </w:r>
    </w:p>
    <w:p w:rsidR="000A3BEB" w:rsidRPr="000A3BEB" w:rsidRDefault="000A3BEB" w:rsidP="000A3BE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deployment governance,</w:t>
      </w:r>
    </w:p>
    <w:p w:rsidR="000A3BEB" w:rsidRPr="000A3BEB" w:rsidRDefault="000A3BEB" w:rsidP="000A3BE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and lifecycle visibility.</w:t>
      </w:r>
    </w:p>
    <w:p w:rsidR="000A3BEB" w:rsidRPr="000A3BEB" w:rsidRDefault="000A3BEB" w:rsidP="000A3BE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3B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Sovereign Workforce Dependency</w:t>
      </w:r>
    </w:p>
    <w:p w:rsidR="000A3BEB" w:rsidRPr="000A3BEB" w:rsidRDefault="000A3BEB" w:rsidP="000A3BE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Many economies remain dependent on externally controlled workforce systems and fragmented capacity markets that weaken:</w:t>
      </w:r>
    </w:p>
    <w:p w:rsidR="000A3BEB" w:rsidRPr="000A3BEB" w:rsidRDefault="000A3BEB" w:rsidP="000A3BE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operational sovereignty,</w:t>
      </w:r>
    </w:p>
    <w:p w:rsidR="000A3BEB" w:rsidRPr="000A3BEB" w:rsidRDefault="000A3BEB" w:rsidP="000A3BE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institutional resilience,</w:t>
      </w:r>
    </w:p>
    <w:p w:rsidR="000A3BEB" w:rsidRPr="000A3BEB" w:rsidRDefault="000A3BEB" w:rsidP="000A3BE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industrial scalability,</w:t>
      </w:r>
    </w:p>
    <w:p w:rsidR="000A3BEB" w:rsidRPr="000A3BEB" w:rsidRDefault="000A3BEB" w:rsidP="000A3BE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and long-term economic competitiveness.</w:t>
      </w:r>
    </w:p>
    <w:p w:rsidR="000A3BEB" w:rsidRPr="000A3BEB" w:rsidRDefault="000A3BEB" w:rsidP="000A3BE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The strategic challenge is no longer merely education or recruitment.</w:t>
      </w:r>
    </w:p>
    <w:p w:rsidR="000A3BEB" w:rsidRPr="000A3BEB" w:rsidRDefault="000A3BEB" w:rsidP="000A3BE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The challenge is:</w:t>
      </w:r>
    </w:p>
    <w:p w:rsidR="000A3BEB" w:rsidRPr="000A3BEB" w:rsidRDefault="000A3BEB" w:rsidP="000A3BE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B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governed workforce infrastructure.</w:t>
      </w:r>
    </w:p>
    <w:p w:rsidR="000A3BEB" w:rsidRPr="000A3BEB" w:rsidRDefault="007E3E1A" w:rsidP="000A3BE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E3E1A"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0A3BEB" w:rsidRPr="000A3BEB" w:rsidRDefault="000A3BEB" w:rsidP="000A3BE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B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WDDAM / SWD-INV</w:t>
      </w:r>
    </w:p>
    <w:p w:rsidR="000A3BEB" w:rsidRPr="000A3BEB" w:rsidRDefault="000A3BEB" w:rsidP="000A3BE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3B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Workforce Infrastructure Architecture</w:t>
      </w:r>
    </w:p>
    <w:p w:rsidR="000A3BEB" w:rsidRPr="000A3BEB" w:rsidRDefault="000A3BEB" w:rsidP="000A3BE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WDDAM framework structures workforce systems across four integrated operational phases:</w:t>
      </w:r>
    </w:p>
    <w:p w:rsidR="000A3BEB" w:rsidRPr="000A3BEB" w:rsidRDefault="000A3BEB" w:rsidP="000A3BE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3B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Development</w:t>
      </w:r>
    </w:p>
    <w:p w:rsidR="000A3BEB" w:rsidRPr="000A3BEB" w:rsidRDefault="000A3BEB" w:rsidP="000A3BE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Production of certified and deployable workforce capacity aligned to real economic sectors.</w:t>
      </w:r>
    </w:p>
    <w:p w:rsidR="000A3BEB" w:rsidRPr="000A3BEB" w:rsidRDefault="000A3BEB" w:rsidP="000A3BE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3B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Deployment</w:t>
      </w:r>
    </w:p>
    <w:p w:rsidR="000A3BEB" w:rsidRPr="000A3BEB" w:rsidRDefault="000A3BEB" w:rsidP="000A3BE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Integration of workforce capacity into operational programs, enterprises, sovereign initiatives, and infrastructure systems.</w:t>
      </w:r>
    </w:p>
    <w:p w:rsidR="000A3BEB" w:rsidRPr="000A3BEB" w:rsidRDefault="000A3BEB" w:rsidP="000A3BE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3B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Acquisition</w:t>
      </w:r>
    </w:p>
    <w:p w:rsidR="000A3BEB" w:rsidRPr="000A3BEB" w:rsidRDefault="000A3BEB" w:rsidP="000A3BE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Structured institutional acquisition of governed workforce pipelines.</w:t>
      </w:r>
    </w:p>
    <w:p w:rsidR="000A3BEB" w:rsidRPr="000A3BEB" w:rsidRDefault="000A3BEB" w:rsidP="000A3BE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3B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Governance</w:t>
      </w:r>
    </w:p>
    <w:p w:rsidR="000A3BEB" w:rsidRPr="000A3BEB" w:rsidRDefault="000A3BEB" w:rsidP="000A3BE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Lifecycle oversight involving:</w:t>
      </w:r>
    </w:p>
    <w:p w:rsidR="000A3BEB" w:rsidRPr="000A3BEB" w:rsidRDefault="000A3BEB" w:rsidP="000A3BE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continuity,</w:t>
      </w:r>
    </w:p>
    <w:p w:rsidR="000A3BEB" w:rsidRPr="000A3BEB" w:rsidRDefault="000A3BEB" w:rsidP="000A3BE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performance,</w:t>
      </w:r>
    </w:p>
    <w:p w:rsidR="000A3BEB" w:rsidRPr="000A3BEB" w:rsidRDefault="000A3BEB" w:rsidP="000A3BE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compliance,</w:t>
      </w:r>
    </w:p>
    <w:p w:rsidR="000A3BEB" w:rsidRPr="000A3BEB" w:rsidRDefault="000A3BEB" w:rsidP="000A3BE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optimization,</w:t>
      </w:r>
    </w:p>
    <w:p w:rsidR="000A3BEB" w:rsidRPr="000A3BEB" w:rsidRDefault="000A3BEB" w:rsidP="000A3BE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and institutional workforce stewardship.</w:t>
      </w:r>
    </w:p>
    <w:p w:rsidR="000A3BEB" w:rsidRPr="000A3BEB" w:rsidRDefault="000A3BEB" w:rsidP="000A3BE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This architecture is reinforced through:</w:t>
      </w:r>
    </w:p>
    <w:p w:rsidR="000A3BEB" w:rsidRPr="000A3BEB" w:rsidRDefault="000A3BEB" w:rsidP="000A3BE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B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SWD-INV</w:t>
      </w:r>
    </w:p>
    <w:p w:rsidR="000A3BEB" w:rsidRPr="000A3BEB" w:rsidRDefault="000A3BEB" w:rsidP="000A3BE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3B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Strategic Workforce Development Investment Economics</w:t>
      </w:r>
    </w:p>
    <w:p w:rsidR="000A3BEB" w:rsidRPr="000A3BEB" w:rsidRDefault="000A3BEB" w:rsidP="000A3BE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SWD-INV positions workforce systems within recurring infrastructure economics rather than isolated transactional activity.</w:t>
      </w:r>
    </w:p>
    <w:p w:rsidR="000A3BEB" w:rsidRPr="000A3BEB" w:rsidRDefault="000A3BEB" w:rsidP="000A3BE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The framework enables workforce capacity to operate across:</w:t>
      </w:r>
    </w:p>
    <w:p w:rsidR="000A3BEB" w:rsidRPr="000A3BEB" w:rsidRDefault="000A3BEB" w:rsidP="000A3BE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recurring deployment systems,</w:t>
      </w:r>
    </w:p>
    <w:p w:rsidR="000A3BEB" w:rsidRPr="000A3BEB" w:rsidRDefault="000A3BEB" w:rsidP="000A3BE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institutional acquisition structures,</w:t>
      </w:r>
    </w:p>
    <w:p w:rsidR="000A3BEB" w:rsidRPr="000A3BEB" w:rsidRDefault="000A3BEB" w:rsidP="000A3BE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governance continuity,</w:t>
      </w:r>
    </w:p>
    <w:p w:rsidR="000A3BEB" w:rsidRPr="000A3BEB" w:rsidRDefault="000A3BEB" w:rsidP="000A3BE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and long-horizon operational economics.</w:t>
      </w:r>
    </w:p>
    <w:p w:rsidR="000A3BEB" w:rsidRPr="000A3BEB" w:rsidRDefault="000A3BEB" w:rsidP="000A3BE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This creates an infrastructure-oriented model designed around:</w:t>
      </w:r>
    </w:p>
    <w:p w:rsidR="000A3BEB" w:rsidRPr="000A3BEB" w:rsidRDefault="000A3BEB" w:rsidP="000A3BE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continuity,</w:t>
      </w:r>
    </w:p>
    <w:p w:rsidR="000A3BEB" w:rsidRPr="000A3BEB" w:rsidRDefault="000A3BEB" w:rsidP="000A3BE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institutional scalability,</w:t>
      </w:r>
    </w:p>
    <w:p w:rsidR="000A3BEB" w:rsidRPr="000A3BEB" w:rsidRDefault="000A3BEB" w:rsidP="000A3BE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recurring economic participation,</w:t>
      </w:r>
    </w:p>
    <w:p w:rsidR="000A3BEB" w:rsidRPr="000A3BEB" w:rsidRDefault="000A3BEB" w:rsidP="000A3BE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and governed workforce stewardship.</w:t>
      </w:r>
    </w:p>
    <w:p w:rsidR="000A3BEB" w:rsidRPr="000A3BEB" w:rsidRDefault="007E3E1A" w:rsidP="000A3BE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E3E1A"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0A3BEB" w:rsidRPr="000A3BEB" w:rsidRDefault="000A3BEB" w:rsidP="000A3BE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B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WHY FINANCIAL &amp; INSURANCE EXECUTIVES MATTER</w:t>
      </w:r>
    </w:p>
    <w:p w:rsidR="000A3BEB" w:rsidRPr="000A3BEB" w:rsidRDefault="000A3BEB" w:rsidP="000A3BE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3B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Institutional Expansion Requires Institutional Stewards</w:t>
      </w:r>
    </w:p>
    <w:p w:rsidR="000A3BEB" w:rsidRPr="000A3BEB" w:rsidRDefault="000A3BEB" w:rsidP="000A3BE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Financial institutions and insurance systems occupy a unique position within economic ecosystems.</w:t>
      </w:r>
    </w:p>
    <w:p w:rsidR="000A3BEB" w:rsidRPr="000A3BEB" w:rsidRDefault="000A3BEB" w:rsidP="000A3BE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Their executives often maintain:</w:t>
      </w:r>
    </w:p>
    <w:p w:rsidR="000A3BEB" w:rsidRPr="000A3BEB" w:rsidRDefault="000A3BEB" w:rsidP="000A3BE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long-horizon institutional relationships,</w:t>
      </w:r>
    </w:p>
    <w:p w:rsidR="000A3BEB" w:rsidRPr="000A3BEB" w:rsidRDefault="000A3BEB" w:rsidP="000A3BE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strategic economic visibility,</w:t>
      </w:r>
    </w:p>
    <w:p w:rsidR="000A3BEB" w:rsidRPr="000A3BEB" w:rsidRDefault="000A3BEB" w:rsidP="000A3BE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portfolio-level understanding,</w:t>
      </w:r>
    </w:p>
    <w:p w:rsidR="000A3BEB" w:rsidRPr="000A3BEB" w:rsidRDefault="000A3BEB" w:rsidP="000A3BE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ecosystem trust networks,</w:t>
      </w:r>
    </w:p>
    <w:p w:rsidR="000A3BEB" w:rsidRPr="000A3BEB" w:rsidRDefault="000A3BEB" w:rsidP="000A3BE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and direct proximity to enterprise, sovereign, and investment stakeholders.</w:t>
      </w:r>
    </w:p>
    <w:p w:rsidR="000A3BEB" w:rsidRPr="000A3BEB" w:rsidRDefault="000A3BEB" w:rsidP="000A3BE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As workforce systems increasingly become:</w:t>
      </w:r>
    </w:p>
    <w:p w:rsidR="000A3BEB" w:rsidRPr="000A3BEB" w:rsidRDefault="000A3BEB" w:rsidP="000A3BE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strategic economic assets,</w:t>
      </w:r>
    </w:p>
    <w:p w:rsidR="000A3BEB" w:rsidRPr="000A3BEB" w:rsidRDefault="000A3BEB" w:rsidP="000A3BE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deployment infrastructure,</w:t>
      </w:r>
    </w:p>
    <w:p w:rsidR="000A3BEB" w:rsidRPr="000A3BEB" w:rsidRDefault="000A3BEB" w:rsidP="000A3BE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and operational continuity mechanisms,</w:t>
      </w:r>
    </w:p>
    <w:p w:rsidR="000A3BEB" w:rsidRPr="000A3BEB" w:rsidRDefault="000A3BEB" w:rsidP="000A3BE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institutional financial leaders are uniquely positioned to participate in the expansion of governed workforce infrastructure systems.</w:t>
      </w:r>
    </w:p>
    <w:p w:rsidR="000A3BEB" w:rsidRPr="000A3BEB" w:rsidRDefault="000A3BEB" w:rsidP="000A3BE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The Strategic Workforce Infrastructure Partner role is therefore not positioned as a sales or referral function.</w:t>
      </w:r>
    </w:p>
    <w:p w:rsidR="000A3BEB" w:rsidRPr="000A3BEB" w:rsidRDefault="000A3BEB" w:rsidP="000A3BE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It is positioned as:</w:t>
      </w:r>
    </w:p>
    <w:p w:rsidR="000A3BEB" w:rsidRPr="000A3BEB" w:rsidRDefault="000A3BEB" w:rsidP="000A3BE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3B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institutional expansion stewardship.</w:t>
      </w:r>
    </w:p>
    <w:p w:rsidR="000A3BEB" w:rsidRPr="000A3BEB" w:rsidRDefault="000A3BEB" w:rsidP="000A3BE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The objective is to establish strategic workforce infrastructure systems capable of supporting:</w:t>
      </w:r>
    </w:p>
    <w:p w:rsidR="000A3BEB" w:rsidRPr="000A3BEB" w:rsidRDefault="000A3BEB" w:rsidP="000A3BE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enterprises,</w:t>
      </w:r>
    </w:p>
    <w:p w:rsidR="000A3BEB" w:rsidRPr="000A3BEB" w:rsidRDefault="000A3BEB" w:rsidP="000A3BE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sovereign initiatives,</w:t>
      </w:r>
    </w:p>
    <w:p w:rsidR="000A3BEB" w:rsidRPr="000A3BEB" w:rsidRDefault="000A3BEB" w:rsidP="000A3BE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infrastructure programs,</w:t>
      </w:r>
    </w:p>
    <w:p w:rsidR="000A3BEB" w:rsidRPr="000A3BEB" w:rsidRDefault="000A3BEB" w:rsidP="000A3BE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industrial ecosystems,</w:t>
      </w:r>
    </w:p>
    <w:p w:rsidR="000A3BEB" w:rsidRPr="000A3BEB" w:rsidRDefault="000A3BEB" w:rsidP="000A3BE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and long-term economic continuity.</w:t>
      </w:r>
    </w:p>
    <w:p w:rsidR="000A3BEB" w:rsidRPr="000A3BEB" w:rsidRDefault="007E3E1A" w:rsidP="000A3BE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E3E1A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0A3BEB" w:rsidRPr="000A3BEB" w:rsidRDefault="000A3BEB" w:rsidP="000A3BE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B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STRATEGIC WORKFORCE INFRASTRUCTURE PARTNERSHIP</w:t>
      </w:r>
    </w:p>
    <w:p w:rsidR="000A3BEB" w:rsidRPr="000A3BEB" w:rsidRDefault="000A3BEB" w:rsidP="000A3BE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3B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Strategic Workforce Infrastructure Partner</w:t>
      </w:r>
    </w:p>
    <w:p w:rsidR="000A3BEB" w:rsidRPr="000A3BEB" w:rsidRDefault="000A3BEB" w:rsidP="000A3BE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The Strategic Workforce Infrastructure Partner participates in the structured expansion of workforce infrastructure systems through:</w:t>
      </w:r>
    </w:p>
    <w:p w:rsidR="000A3BEB" w:rsidRPr="000A3BEB" w:rsidRDefault="000A3BEB" w:rsidP="000A3BE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institutional relationship coordination,</w:t>
      </w:r>
    </w:p>
    <w:p w:rsidR="000A3BEB" w:rsidRPr="000A3BEB" w:rsidRDefault="000A3BEB" w:rsidP="000A3BE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strategic ecosystem engagement,</w:t>
      </w:r>
    </w:p>
    <w:p w:rsidR="000A3BEB" w:rsidRPr="000A3BEB" w:rsidRDefault="000A3BEB" w:rsidP="000A3BE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workforce infrastructure expansion,</w:t>
      </w:r>
    </w:p>
    <w:p w:rsidR="000A3BEB" w:rsidRPr="000A3BEB" w:rsidRDefault="000A3BEB" w:rsidP="000A3BE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portfolio stewardship,</w:t>
      </w:r>
    </w:p>
    <w:p w:rsidR="000A3BEB" w:rsidRPr="000A3BEB" w:rsidRDefault="000A3BEB" w:rsidP="000A3BE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and governed network participation.</w:t>
      </w:r>
    </w:p>
    <w:p w:rsidR="000A3BEB" w:rsidRPr="000A3BEB" w:rsidRDefault="000A3BEB" w:rsidP="000A3BE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The role operates within a broader WDDAM architecture involving:</w:t>
      </w:r>
    </w:p>
    <w:p w:rsidR="000A3BEB" w:rsidRPr="000A3BEB" w:rsidRDefault="000A3BEB" w:rsidP="000A3BE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Strategic Workforce Development Investment operators (SWD-INV),</w:t>
      </w:r>
    </w:p>
    <w:p w:rsidR="000A3BEB" w:rsidRPr="000A3BEB" w:rsidRDefault="000A3BEB" w:rsidP="000A3BE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Workforce Development Structures (WDS),</w:t>
      </w:r>
    </w:p>
    <w:p w:rsidR="000A3BEB" w:rsidRPr="000A3BEB" w:rsidRDefault="000A3BEB" w:rsidP="000A3BE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deployment systems,</w:t>
      </w:r>
    </w:p>
    <w:p w:rsidR="000A3BEB" w:rsidRPr="000A3BEB" w:rsidRDefault="000A3BEB" w:rsidP="000A3BE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certification ecosystems,</w:t>
      </w:r>
    </w:p>
    <w:p w:rsidR="000A3BEB" w:rsidRPr="000A3BEB" w:rsidRDefault="000A3BEB" w:rsidP="000A3BE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and governance frameworks.</w:t>
      </w:r>
    </w:p>
    <w:p w:rsidR="000A3BEB" w:rsidRPr="000A3BEB" w:rsidRDefault="000A3BEB" w:rsidP="000A3BE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The objective is to establish:</w:t>
      </w:r>
    </w:p>
    <w:p w:rsidR="000A3BEB" w:rsidRPr="000A3BEB" w:rsidRDefault="000A3BEB" w:rsidP="000A3BE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governed workforce capacity,</w:t>
      </w:r>
    </w:p>
    <w:p w:rsidR="000A3BEB" w:rsidRPr="000A3BEB" w:rsidRDefault="000A3BEB" w:rsidP="000A3BE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recurring deployment systems,</w:t>
      </w:r>
    </w:p>
    <w:p w:rsidR="000A3BEB" w:rsidRPr="000A3BEB" w:rsidRDefault="000A3BEB" w:rsidP="000A3BE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strategic workforce continuity,</w:t>
      </w:r>
    </w:p>
    <w:p w:rsidR="000A3BEB" w:rsidRPr="000A3BEB" w:rsidRDefault="000A3BEB" w:rsidP="000A3BE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and scalable institutional infrastructure.</w:t>
      </w:r>
    </w:p>
    <w:p w:rsidR="000A3BEB" w:rsidRPr="000A3BEB" w:rsidRDefault="007E3E1A" w:rsidP="000A3BE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E3E1A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0A3BEB" w:rsidRPr="000A3BEB" w:rsidRDefault="000A3BEB" w:rsidP="000A3BE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B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HIGH-LEVEL PORTFOLIO SCALE</w:t>
      </w:r>
    </w:p>
    <w:p w:rsidR="000A3BEB" w:rsidRPr="000A3BEB" w:rsidRDefault="000A3BEB" w:rsidP="000A3BE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3B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Workforce Infrastructure Portfolio Architecture</w:t>
      </w:r>
    </w:p>
    <w:p w:rsidR="000A3BEB" w:rsidRPr="000A3BEB" w:rsidRDefault="000A3BEB" w:rsidP="000A3BE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current strategic expansion framework is structured around:</w:t>
      </w:r>
    </w:p>
    <w:p w:rsidR="000A3BEB" w:rsidRPr="000A3BEB" w:rsidRDefault="000A3BEB" w:rsidP="000A3BE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A3B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 Workforce Infrastructure Divisions</w:t>
      </w:r>
    </w:p>
    <w:p w:rsidR="000A3BEB" w:rsidRPr="000A3BEB" w:rsidRDefault="000A3BEB" w:rsidP="000A3BE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Each division is designed around:</w:t>
      </w:r>
    </w:p>
    <w:p w:rsidR="000A3BEB" w:rsidRPr="000A3BEB" w:rsidRDefault="000A3BEB" w:rsidP="000A3BEB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governed workforce production,</w:t>
      </w:r>
    </w:p>
    <w:p w:rsidR="000A3BEB" w:rsidRPr="000A3BEB" w:rsidRDefault="000A3BEB" w:rsidP="000A3BEB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deployment continuity,</w:t>
      </w:r>
    </w:p>
    <w:p w:rsidR="000A3BEB" w:rsidRPr="000A3BEB" w:rsidRDefault="000A3BEB" w:rsidP="000A3BEB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institutional acquisition systems,</w:t>
      </w:r>
    </w:p>
    <w:p w:rsidR="000A3BEB" w:rsidRPr="000A3BEB" w:rsidRDefault="000A3BEB" w:rsidP="000A3BEB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and workforce governance structures.</w:t>
      </w:r>
    </w:p>
    <w:p w:rsidR="000A3BEB" w:rsidRPr="000A3BEB" w:rsidRDefault="000A3BEB" w:rsidP="000A3BE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Combined infrastructure targets include:</w:t>
      </w:r>
    </w:p>
    <w:p w:rsidR="000A3BEB" w:rsidRPr="000A3BEB" w:rsidRDefault="000A3BEB" w:rsidP="000A3BE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5,000 workforce capacities,</w:t>
      </w:r>
    </w:p>
    <w:p w:rsidR="000A3BEB" w:rsidRPr="000A3BEB" w:rsidRDefault="000A3BEB" w:rsidP="000A3BE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multi-sector deployment architecture,</w:t>
      </w:r>
    </w:p>
    <w:p w:rsidR="000A3BEB" w:rsidRPr="000A3BEB" w:rsidRDefault="000A3BEB" w:rsidP="000A3BE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recurring workforce economics,</w:t>
      </w:r>
    </w:p>
    <w:p w:rsidR="000A3BEB" w:rsidRPr="000A3BEB" w:rsidRDefault="000A3BEB" w:rsidP="000A3BE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and lifecycle governance systems.</w:t>
      </w:r>
    </w:p>
    <w:p w:rsidR="000A3BEB" w:rsidRPr="000A3BEB" w:rsidRDefault="000A3BEB" w:rsidP="000A3BE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The framework is designed to support:</w:t>
      </w:r>
    </w:p>
    <w:p w:rsidR="000A3BEB" w:rsidRPr="000A3BEB" w:rsidRDefault="000A3BEB" w:rsidP="000A3BEB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sovereign workforce development,</w:t>
      </w:r>
    </w:p>
    <w:p w:rsidR="000A3BEB" w:rsidRPr="000A3BEB" w:rsidRDefault="000A3BEB" w:rsidP="000A3BEB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enterprise deployment systems,</w:t>
      </w:r>
    </w:p>
    <w:p w:rsidR="000A3BEB" w:rsidRPr="000A3BEB" w:rsidRDefault="000A3BEB" w:rsidP="000A3BEB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institutional workforce continuity,</w:t>
      </w:r>
    </w:p>
    <w:p w:rsidR="000A3BEB" w:rsidRPr="000A3BEB" w:rsidRDefault="000A3BEB" w:rsidP="000A3BEB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and strategic economic expansion.</w:t>
      </w:r>
    </w:p>
    <w:p w:rsidR="000A3BEB" w:rsidRPr="000A3BEB" w:rsidRDefault="000A3BEB" w:rsidP="000A3BE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The architecture is intentionally structured for:</w:t>
      </w:r>
    </w:p>
    <w:p w:rsidR="000A3BEB" w:rsidRPr="000A3BEB" w:rsidRDefault="000A3BEB" w:rsidP="000A3BEB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scalability,</w:t>
      </w:r>
    </w:p>
    <w:p w:rsidR="000A3BEB" w:rsidRPr="000A3BEB" w:rsidRDefault="000A3BEB" w:rsidP="000A3BEB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governance,</w:t>
      </w:r>
    </w:p>
    <w:p w:rsidR="000A3BEB" w:rsidRPr="000A3BEB" w:rsidRDefault="000A3BEB" w:rsidP="000A3BEB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deployment continuity,</w:t>
      </w:r>
    </w:p>
    <w:p w:rsidR="000A3BEB" w:rsidRPr="000A3BEB" w:rsidRDefault="000A3BEB" w:rsidP="000A3BEB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and long-term operational sustainability.</w:t>
      </w:r>
    </w:p>
    <w:p w:rsidR="000A3BEB" w:rsidRPr="000A3BEB" w:rsidRDefault="007E3E1A" w:rsidP="000A3BEB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04CA86E">
          <v:rect id="Horizontal Line 8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0A3BEB" w:rsidRPr="000A3BEB" w:rsidRDefault="000A3BEB" w:rsidP="000A3BE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B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INSTITUTIONAL STANDING &amp; OPERATIONAL ECOSYSTEM</w:t>
      </w:r>
    </w:p>
    <w:p w:rsidR="000A3BEB" w:rsidRPr="000A3BEB" w:rsidRDefault="000A3BEB" w:rsidP="000A3BE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3B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Workforce Infrastructure Ecosystem Alignment</w:t>
      </w:r>
    </w:p>
    <w:p w:rsidR="000A3BEB" w:rsidRPr="000A3BEB" w:rsidRDefault="000A3BEB" w:rsidP="000A3BE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BTH Education Group Work Network operates within a globally aligned workforce and certification ecosystem involving internationally recognized certification and operational frameworks.</w:t>
      </w:r>
    </w:p>
    <w:p w:rsidR="000A3BEB" w:rsidRPr="000A3BEB" w:rsidRDefault="000A3BEB" w:rsidP="000A3BE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broader ecosystem includes alignment with:</w:t>
      </w:r>
    </w:p>
    <w:p w:rsidR="000A3BEB" w:rsidRPr="000A3BEB" w:rsidRDefault="000A3BEB" w:rsidP="000A3BEB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Pearson VUE testing infrastructure,</w:t>
      </w:r>
    </w:p>
    <w:p w:rsidR="000A3BEB" w:rsidRPr="000A3BEB" w:rsidRDefault="000A3BEB" w:rsidP="000A3BEB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CompTIA pathways,</w:t>
      </w:r>
    </w:p>
    <w:p w:rsidR="000A3BEB" w:rsidRPr="000A3BEB" w:rsidRDefault="000A3BEB" w:rsidP="000A3BEB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EC-Council structures,</w:t>
      </w:r>
    </w:p>
    <w:p w:rsidR="000A3BEB" w:rsidRPr="000A3BEB" w:rsidRDefault="000A3BEB" w:rsidP="000A3BEB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ETA International ecosystems,</w:t>
      </w:r>
    </w:p>
    <w:p w:rsidR="000A3BEB" w:rsidRPr="000A3BEB" w:rsidRDefault="000A3BEB" w:rsidP="000A3BEB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ISO-aligned competency frameworks,</w:t>
      </w:r>
    </w:p>
    <w:p w:rsidR="000A3BEB" w:rsidRPr="000A3BEB" w:rsidRDefault="000A3BEB" w:rsidP="000A3BEB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and sector-based workforce certification systems.</w:t>
      </w:r>
    </w:p>
    <w:p w:rsidR="000A3BEB" w:rsidRPr="000A3BEB" w:rsidRDefault="000A3BEB" w:rsidP="000A3BE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Through the OEDP Work Network, workforce capacity is structured around:</w:t>
      </w:r>
    </w:p>
    <w:p w:rsidR="000A3BEB" w:rsidRPr="000A3BEB" w:rsidRDefault="000A3BEB" w:rsidP="000A3BEB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operational readiness,</w:t>
      </w:r>
    </w:p>
    <w:p w:rsidR="000A3BEB" w:rsidRPr="000A3BEB" w:rsidRDefault="000A3BEB" w:rsidP="000A3BEB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certification alignment,</w:t>
      </w:r>
    </w:p>
    <w:p w:rsidR="000A3BEB" w:rsidRPr="000A3BEB" w:rsidRDefault="000A3BEB" w:rsidP="000A3BEB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governed deployment systems,</w:t>
      </w:r>
    </w:p>
    <w:p w:rsidR="000A3BEB" w:rsidRPr="000A3BEB" w:rsidRDefault="000A3BEB" w:rsidP="000A3BEB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and institutional workforce continuity.</w:t>
      </w:r>
    </w:p>
    <w:p w:rsidR="000A3BEB" w:rsidRPr="000A3BEB" w:rsidRDefault="000A3BEB" w:rsidP="000A3BE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The objective is not simply workforce training.</w:t>
      </w:r>
    </w:p>
    <w:p w:rsidR="000A3BEB" w:rsidRPr="000A3BEB" w:rsidRDefault="000A3BEB" w:rsidP="000A3BE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The objective is:</w:t>
      </w:r>
    </w:p>
    <w:p w:rsidR="000A3BEB" w:rsidRPr="000A3BEB" w:rsidRDefault="000A3BEB" w:rsidP="000A3BE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3B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governed workforce infrastructure.</w:t>
      </w:r>
    </w:p>
    <w:p w:rsidR="000A3BEB" w:rsidRPr="000A3BEB" w:rsidRDefault="007E3E1A" w:rsidP="000A3BEB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4ADF815">
          <v:rect id="Horizontal Line 9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0A3BEB" w:rsidRPr="000A3BEB" w:rsidRDefault="000A3BEB" w:rsidP="000A3BE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B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EXECUTIVE INVITATION</w:t>
      </w:r>
    </w:p>
    <w:p w:rsidR="000A3BEB" w:rsidRPr="000A3BEB" w:rsidRDefault="000A3BEB" w:rsidP="000A3BE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3B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Invitation to Strategic Discussion</w:t>
      </w:r>
    </w:p>
    <w:p w:rsidR="000A3BEB" w:rsidRPr="000A3BEB" w:rsidRDefault="000A3BEB" w:rsidP="000A3BE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You are invited to participate in a strategic executive discussion regarding:</w:t>
      </w:r>
    </w:p>
    <w:p w:rsidR="000A3BEB" w:rsidRPr="000A3BEB" w:rsidRDefault="000A3BEB" w:rsidP="000A3BEB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workforce infrastructure expansion,</w:t>
      </w:r>
    </w:p>
    <w:p w:rsidR="000A3BEB" w:rsidRPr="000A3BEB" w:rsidRDefault="000A3BEB" w:rsidP="000A3BEB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governed workforce economics,</w:t>
      </w:r>
    </w:p>
    <w:p w:rsidR="000A3BEB" w:rsidRPr="000A3BEB" w:rsidRDefault="000A3BEB" w:rsidP="000A3BEB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institutional deployment systems,</w:t>
      </w:r>
    </w:p>
    <w:p w:rsidR="000A3BEB" w:rsidRPr="000A3BEB" w:rsidRDefault="000A3BEB" w:rsidP="000A3BEB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sovereign workforce capacity,</w:t>
      </w:r>
    </w:p>
    <w:p w:rsidR="000A3BEB" w:rsidRPr="000A3BEB" w:rsidRDefault="000A3BEB" w:rsidP="000A3BEB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and Strategic Workforce Infrastructure Partnership participation.</w:t>
      </w:r>
    </w:p>
    <w:p w:rsidR="000A3BEB" w:rsidRPr="000A3BEB" w:rsidRDefault="000A3BEB" w:rsidP="000A3BE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Next-stage discussions may include:</w:t>
      </w:r>
    </w:p>
    <w:p w:rsidR="000A3BEB" w:rsidRPr="000A3BEB" w:rsidRDefault="000A3BEB" w:rsidP="000A3BEB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executive briefings,</w:t>
      </w:r>
    </w:p>
    <w:p w:rsidR="000A3BEB" w:rsidRPr="000A3BEB" w:rsidRDefault="000A3BEB" w:rsidP="000A3BEB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strategic consultations,</w:t>
      </w:r>
    </w:p>
    <w:p w:rsidR="000A3BEB" w:rsidRPr="000A3BEB" w:rsidRDefault="000A3BEB" w:rsidP="000A3BEB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NDA-protected portfolio discussions,</w:t>
      </w:r>
    </w:p>
    <w:p w:rsidR="000A3BEB" w:rsidRPr="000A3BEB" w:rsidRDefault="000A3BEB" w:rsidP="000A3BEB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and institutional participation exploration.</w:t>
      </w:r>
    </w:p>
    <w:p w:rsidR="000A3BEB" w:rsidRDefault="007E3E1A" w:rsidP="0026237A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0E341A9">
          <v:rect id="Horizontal Line 10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26237A" w:rsidRPr="0026237A" w:rsidRDefault="0026237A" w:rsidP="0026237A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0A3BEB" w:rsidRPr="000A3BEB" w:rsidRDefault="000A3BEB" w:rsidP="000A3BE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B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CONTACT &amp; EXECUTIVE ENGAGEMENT</w:t>
      </w:r>
    </w:p>
    <w:p w:rsidR="000A3BEB" w:rsidRPr="000A3BEB" w:rsidRDefault="000A3BEB" w:rsidP="000A3BE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3B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BTH Education Group Work Network</w:t>
      </w:r>
    </w:p>
    <w:p w:rsidR="000A3BEB" w:rsidRPr="000A3BEB" w:rsidRDefault="000A3BEB" w:rsidP="000A3BE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Strategic Workforce Infrastructure Architecture</w:t>
      </w:r>
      <w:r w:rsidRPr="000A3BEB">
        <w:rPr>
          <w:rFonts w:ascii="Times New Roman" w:eastAsia="Times New Roman" w:hAnsi="Times New Roman" w:cs="Times New Roman"/>
          <w:kern w:val="0"/>
          <w14:ligatures w14:val="none"/>
        </w:rPr>
        <w:br/>
        <w:t>WDDAM / SWD-INV Framework</w:t>
      </w:r>
    </w:p>
    <w:p w:rsidR="000A3BEB" w:rsidRPr="000A3BEB" w:rsidRDefault="000A3BEB" w:rsidP="000A3BE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Executive Engagement:</w:t>
      </w:r>
    </w:p>
    <w:p w:rsidR="000A3BEB" w:rsidRPr="000A3BEB" w:rsidRDefault="000A3BEB" w:rsidP="000A3BEB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Strategic Briefings</w:t>
      </w:r>
    </w:p>
    <w:p w:rsidR="000A3BEB" w:rsidRPr="000A3BEB" w:rsidRDefault="000A3BEB" w:rsidP="000A3BEB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Institutional Consultations</w:t>
      </w:r>
    </w:p>
    <w:p w:rsidR="000A3BEB" w:rsidRPr="000A3BEB" w:rsidRDefault="000A3BEB" w:rsidP="000A3BEB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Workforce Infrastructure Discussions</w:t>
      </w:r>
    </w:p>
    <w:p w:rsidR="000A3BEB" w:rsidRPr="000A3BEB" w:rsidRDefault="000A3BEB" w:rsidP="000A3BEB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Partnership Exploration</w:t>
      </w:r>
    </w:p>
    <w:p w:rsidR="00CC2B10" w:rsidRPr="00944AB8" w:rsidRDefault="000A3BEB" w:rsidP="000A3BEB">
      <w:pPr>
        <w:spacing w:before="100" w:beforeAutospacing="1" w:after="100" w:afterAutospacing="1"/>
        <w:rPr>
          <w:rFonts w:ascii="AppleSystemUIFont" w:hAnsi="AppleSystemUIFont"/>
          <w:kern w:val="0"/>
          <w:lang w:val="en-US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Contact:</w:t>
      </w:r>
      <w:r w:rsidRPr="000A3BEB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7" w:history="1">
        <w:r w:rsidR="0017296C">
          <w:rPr>
            <w:rFonts w:ascii="AppleSystemUIFont" w:hAnsi="AppleSystemUIFont" w:cs="AppleSystemUIFont"/>
            <w:kern w:val="0"/>
            <w:sz w:val="26"/>
            <w:szCs w:val="26"/>
            <w:lang w:val="en-US"/>
          </w:rPr>
          <w:t>workforce@btheducationgrou</w:t>
        </w:r>
        <w:r w:rsidR="0017296C">
          <w:rPr>
            <w:rFonts w:ascii="AppleSystemUIFont" w:hAnsi="AppleSystemUIFont" w:cs="AppleSystemUIFont"/>
            <w:kern w:val="0"/>
            <w:sz w:val="26"/>
            <w:szCs w:val="26"/>
            <w:lang w:val="en-US"/>
          </w:rPr>
          <w:t>p</w:t>
        </w:r>
        <w:r w:rsidR="0017296C">
          <w:rPr>
            <w:rFonts w:ascii="AppleSystemUIFont" w:hAnsi="AppleSystemUIFont" w:cs="AppleSystemUIFont"/>
            <w:kern w:val="0"/>
            <w:sz w:val="26"/>
            <w:szCs w:val="26"/>
            <w:lang w:val="en-US"/>
          </w:rPr>
          <w:t>.org</w:t>
        </w:r>
      </w:hyperlink>
      <w:r w:rsidR="00944AB8">
        <w:rPr>
          <w:rFonts w:ascii="AppleSystemUIFont" w:hAnsi="AppleSystemUIFont"/>
          <w:kern w:val="0"/>
          <w:lang w:val="en-US"/>
        </w:rPr>
        <w:t xml:space="preserve"> </w:t>
      </w:r>
      <w:r w:rsidR="00816653">
        <w:rPr>
          <w:rFonts w:ascii="AppleSystemUIFont" w:hAnsi="AppleSystemUIFont"/>
          <w:kern w:val="0"/>
          <w:lang w:val="en-US"/>
        </w:rPr>
        <w:t>–</w:t>
      </w:r>
      <w:r w:rsidR="00944AB8">
        <w:rPr>
          <w:rFonts w:ascii="AppleSystemUIFont" w:hAnsi="AppleSystemUIFont"/>
          <w:kern w:val="0"/>
          <w:lang w:val="en-US"/>
        </w:rPr>
        <w:t xml:space="preserve"> </w:t>
      </w:r>
      <w:hyperlink r:id="rId8" w:history="1">
        <w:r w:rsidR="00816653" w:rsidRPr="00EB5CF0">
          <w:rPr>
            <w:rStyle w:val="Hyperlink"/>
            <w:rFonts w:ascii="AppleSystemUIFont" w:hAnsi="AppleSystemUIFont"/>
            <w:kern w:val="0"/>
            <w:lang w:val="en-US"/>
          </w:rPr>
          <w:t>info@btheducationgroup.org</w:t>
        </w:r>
      </w:hyperlink>
      <w:r w:rsidR="00816653">
        <w:rPr>
          <w:rFonts w:ascii="AppleSystemUIFont" w:hAnsi="AppleSystemUIFont"/>
          <w:kern w:val="0"/>
          <w:lang w:val="en-US"/>
        </w:rPr>
        <w:t xml:space="preserve"> </w:t>
      </w:r>
      <w:r w:rsidRPr="000A3BEB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9" w:history="1">
        <w:r w:rsidR="00557EF9" w:rsidRPr="00EB5CF0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https://www.btheducationgroup.org/workforce-infrastructure</w:t>
        </w:r>
      </w:hyperlink>
      <w:r w:rsidR="00557E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CC2B10" w:rsidRPr="000A3BEB" w:rsidRDefault="00CC2B10" w:rsidP="000A3BE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TEL:</w:t>
      </w:r>
      <w:r w:rsidR="00944A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0A3BEB" w:rsidRPr="000A3BEB">
        <w:rPr>
          <w:rFonts w:ascii="Times New Roman" w:eastAsia="Times New Roman" w:hAnsi="Times New Roman" w:cs="Times New Roman"/>
          <w:kern w:val="0"/>
          <w14:ligatures w14:val="none"/>
        </w:rPr>
        <w:t xml:space="preserve">+237 </w:t>
      </w:r>
      <w:r w:rsidR="0017296C">
        <w:rPr>
          <w:rFonts w:ascii="Times New Roman" w:eastAsia="Times New Roman" w:hAnsi="Times New Roman" w:cs="Times New Roman"/>
          <w:kern w:val="0"/>
          <w14:ligatures w14:val="none"/>
        </w:rPr>
        <w:t>680</w:t>
      </w:r>
      <w:r w:rsidR="000A3BEB" w:rsidRPr="000A3BE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17296C">
        <w:rPr>
          <w:rFonts w:ascii="Times New Roman" w:eastAsia="Times New Roman" w:hAnsi="Times New Roman" w:cs="Times New Roman"/>
          <w:kern w:val="0"/>
          <w14:ligatures w14:val="none"/>
        </w:rPr>
        <w:t>28</w:t>
      </w:r>
      <w:r w:rsidR="000A3BEB" w:rsidRPr="000A3BE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17296C">
        <w:rPr>
          <w:rFonts w:ascii="Times New Roman" w:eastAsia="Times New Roman" w:hAnsi="Times New Roman" w:cs="Times New Roman"/>
          <w:kern w:val="0"/>
          <w14:ligatures w14:val="none"/>
        </w:rPr>
        <w:t>99</w:t>
      </w:r>
      <w:r w:rsidR="000A3BEB" w:rsidRPr="000A3BE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17296C">
        <w:rPr>
          <w:rFonts w:ascii="Times New Roman" w:eastAsia="Times New Roman" w:hAnsi="Times New Roman" w:cs="Times New Roman"/>
          <w:kern w:val="0"/>
          <w14:ligatures w14:val="none"/>
        </w:rPr>
        <w:t>56</w:t>
      </w:r>
      <w:r w:rsidR="00944AB8">
        <w:rPr>
          <w:rFonts w:ascii="Times New Roman" w:eastAsia="Times New Roman" w:hAnsi="Times New Roman" w:cs="Times New Roman"/>
          <w:kern w:val="0"/>
          <w14:ligatures w14:val="none"/>
        </w:rPr>
        <w:t xml:space="preserve">  / </w:t>
      </w:r>
      <w:r>
        <w:rPr>
          <w:rFonts w:ascii="Times New Roman" w:eastAsia="Times New Roman" w:hAnsi="Times New Roman" w:cs="Times New Roman"/>
          <w:kern w:val="0"/>
          <w14:ligatures w14:val="none"/>
        </w:rPr>
        <w:t>+237 223 36 21 20</w:t>
      </w:r>
    </w:p>
    <w:p w:rsidR="000A3BEB" w:rsidRPr="000A3BEB" w:rsidRDefault="007E3E1A" w:rsidP="000A3BEB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50052EC">
          <v:rect id="Horizontal Lin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A92D3E" w:rsidRDefault="00A92D3E" w:rsidP="000A3BE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:rsidR="00A92D3E" w:rsidRDefault="00A92D3E" w:rsidP="000A3BE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:rsidR="00A92D3E" w:rsidRDefault="00A92D3E" w:rsidP="000A3BE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:rsidR="00A92D3E" w:rsidRDefault="00A92D3E" w:rsidP="000A3BE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:rsidR="00A92D3E" w:rsidRDefault="00A92D3E" w:rsidP="000A3BE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:rsidR="000A3BEB" w:rsidRPr="000A3BEB" w:rsidRDefault="000A3BEB" w:rsidP="000A3BE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A3B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Closing Statement</w:t>
      </w:r>
    </w:p>
    <w:p w:rsidR="000A3BEB" w:rsidRPr="000A3BEB" w:rsidRDefault="000A3BEB" w:rsidP="000A3BE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A3BE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Workforce infrastructure is emerging as a defining economic layer of the next industrial cycle.</w:t>
      </w:r>
    </w:p>
    <w:p w:rsidR="000A3BEB" w:rsidRPr="000A3BEB" w:rsidRDefault="000A3BEB" w:rsidP="000A3BE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Institutions capable of producing, deploying, acquiring, and governing workforce capacity at scale will increasingly shape:</w:t>
      </w:r>
    </w:p>
    <w:p w:rsidR="000A3BEB" w:rsidRPr="000A3BEB" w:rsidRDefault="000A3BEB" w:rsidP="000A3BEB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operational resilience,</w:t>
      </w:r>
    </w:p>
    <w:p w:rsidR="000A3BEB" w:rsidRPr="000A3BEB" w:rsidRDefault="000A3BEB" w:rsidP="000A3BEB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industrial continuity,</w:t>
      </w:r>
    </w:p>
    <w:p w:rsidR="000A3BEB" w:rsidRPr="000A3BEB" w:rsidRDefault="000A3BEB" w:rsidP="000A3BEB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sovereign competitiveness,</w:t>
      </w:r>
    </w:p>
    <w:p w:rsidR="000A3BEB" w:rsidRPr="000A3BEB" w:rsidRDefault="000A3BEB" w:rsidP="000A3BEB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and long-horizon economic productivity.</w:t>
      </w:r>
    </w:p>
    <w:p w:rsidR="000A3BEB" w:rsidRPr="000A3BEB" w:rsidRDefault="000A3BEB" w:rsidP="000A3BE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The objective of this initiative is to contribute to the establishment of governed workforce infrastructure systems capable of supporting enterprises, institutions, economies, and communities at strategic scale.</w:t>
      </w:r>
    </w:p>
    <w:p w:rsidR="000A3BEB" w:rsidRPr="000A3BEB" w:rsidRDefault="000A3BEB" w:rsidP="000A3BE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A3BEB">
        <w:rPr>
          <w:rFonts w:ascii="Times New Roman" w:eastAsia="Times New Roman" w:hAnsi="Times New Roman" w:cs="Times New Roman"/>
          <w:kern w:val="0"/>
          <w14:ligatures w14:val="none"/>
        </w:rPr>
        <w:t>BTH Education Group Work Network</w:t>
      </w:r>
      <w:r w:rsidRPr="000A3BEB">
        <w:rPr>
          <w:rFonts w:ascii="Times New Roman" w:eastAsia="Times New Roman" w:hAnsi="Times New Roman" w:cs="Times New Roman"/>
          <w:kern w:val="0"/>
          <w14:ligatures w14:val="none"/>
        </w:rPr>
        <w:br/>
        <w:t>Strategic Workforce Infrastructure Architecture</w:t>
      </w:r>
      <w:r w:rsidRPr="000A3BEB">
        <w:rPr>
          <w:rFonts w:ascii="Times New Roman" w:eastAsia="Times New Roman" w:hAnsi="Times New Roman" w:cs="Times New Roman"/>
          <w:kern w:val="0"/>
          <w14:ligatures w14:val="none"/>
        </w:rPr>
        <w:br/>
        <w:t>WDDAM / SWD-INV Framework</w:t>
      </w:r>
    </w:p>
    <w:p w:rsidR="000A3BEB" w:rsidRDefault="000A3BEB"/>
    <w:sectPr w:rsidR="000A3BEB">
      <w:foot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7E3E1A" w:rsidRDefault="007E3E1A" w:rsidP="0026237A">
      <w:r>
        <w:separator/>
      </w:r>
    </w:p>
  </w:endnote>
  <w:endnote w:type="continuationSeparator" w:id="0">
    <w:p w:rsidR="007E3E1A" w:rsidRDefault="007E3E1A" w:rsidP="002623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26237A" w:rsidRPr="0026237A" w:rsidRDefault="0026237A" w:rsidP="0026237A">
    <w:pPr>
      <w:jc w:val="center"/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</w:pP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©2026 BTH Education Group - www.btheducationgroup.org – BTH EDUCATION GROUP –</w:t>
    </w:r>
    <w:r w:rsidRPr="00BA14D9"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  <w:t xml:space="preserve"> 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BTH INTERNATIONAL N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1"/>
        <w:szCs w:val="11"/>
        <w14:ligatures w14:val="none"/>
      </w:rPr>
      <w:t>o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 xml:space="preserve"> NW/GP/040/13/15090 – PPDI A CompTIA Partner - Oracle Academy</w:t>
    </w:r>
    <w:r w:rsidRPr="00BA14D9"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  <w:t xml:space="preserve"> </w:t>
    </w:r>
    <w:r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Member – EC-C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ouncil ATC: EATC52208 -Amazon Web Service Partner (PARTNER ID 1686885) – Red Hat Org ID 12969076:</w:t>
    </w:r>
    <w:r w:rsidRPr="00BA14D9"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  <w:t xml:space="preserve"> 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Microsoft Partner: MPN ID: 6149008 - ETA International Partner: 147960- Pearson Vue Partner and</w:t>
    </w:r>
    <w:r w:rsidRPr="00BA14D9"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  <w:t xml:space="preserve"> 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Authorized Test Center: Site ID: 89828 – info@btheducationgroup.org - Tel: +237 680 28 99 56 –</w:t>
    </w:r>
    <w:r w:rsidRPr="00BA14D9">
      <w:rPr>
        <w:rFonts w:ascii="Century Gothic" w:eastAsia="Times New Roman" w:hAnsi="Century Gothic" w:cs="Times New Roman"/>
        <w:color w:val="000000" w:themeColor="text1"/>
        <w:kern w:val="0"/>
        <w:sz w:val="17"/>
        <w:szCs w:val="17"/>
        <w14:ligatures w14:val="none"/>
      </w:rPr>
      <w:t xml:space="preserve"> </w:t>
    </w:r>
    <w:r w:rsidRPr="00BA14D9">
      <w:rPr>
        <w:rFonts w:ascii="Century Gothic" w:eastAsia="Times New Roman" w:hAnsi="Century Gothic" w:cs="Times New Roman"/>
        <w:b/>
        <w:bCs/>
        <w:color w:val="000000" w:themeColor="text1"/>
        <w:kern w:val="0"/>
        <w:sz w:val="17"/>
        <w:szCs w:val="17"/>
        <w14:ligatures w14:val="none"/>
      </w:rPr>
      <w:t>CAM | 07466437699 – UK | +1 240 425 2993 – USA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7E3E1A" w:rsidRDefault="007E3E1A" w:rsidP="0026237A">
      <w:r>
        <w:separator/>
      </w:r>
    </w:p>
  </w:footnote>
  <w:footnote w:type="continuationSeparator" w:id="0">
    <w:p w:rsidR="007E3E1A" w:rsidRDefault="007E3E1A" w:rsidP="002623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9E2CD6"/>
    <w:multiLevelType w:val="multilevel"/>
    <w:tmpl w:val="B7F24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E08E6"/>
    <w:multiLevelType w:val="multilevel"/>
    <w:tmpl w:val="07A2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A5BC0"/>
    <w:multiLevelType w:val="multilevel"/>
    <w:tmpl w:val="5D003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4593E"/>
    <w:multiLevelType w:val="multilevel"/>
    <w:tmpl w:val="AADE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943D1"/>
    <w:multiLevelType w:val="multilevel"/>
    <w:tmpl w:val="C9F4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A4470"/>
    <w:multiLevelType w:val="multilevel"/>
    <w:tmpl w:val="6C544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C637FD"/>
    <w:multiLevelType w:val="multilevel"/>
    <w:tmpl w:val="5E0A0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B4006A"/>
    <w:multiLevelType w:val="multilevel"/>
    <w:tmpl w:val="FF7C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597708"/>
    <w:multiLevelType w:val="multilevel"/>
    <w:tmpl w:val="968E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54185A"/>
    <w:multiLevelType w:val="multilevel"/>
    <w:tmpl w:val="BBDA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2A3E1E"/>
    <w:multiLevelType w:val="multilevel"/>
    <w:tmpl w:val="7ABE6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6353D5"/>
    <w:multiLevelType w:val="multilevel"/>
    <w:tmpl w:val="B6AC7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901D97"/>
    <w:multiLevelType w:val="multilevel"/>
    <w:tmpl w:val="BA3A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4C070B"/>
    <w:multiLevelType w:val="multilevel"/>
    <w:tmpl w:val="DA442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6665F2"/>
    <w:multiLevelType w:val="multilevel"/>
    <w:tmpl w:val="A75A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254843"/>
    <w:multiLevelType w:val="multilevel"/>
    <w:tmpl w:val="D8D2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6E7F7A"/>
    <w:multiLevelType w:val="multilevel"/>
    <w:tmpl w:val="77FE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813BF8"/>
    <w:multiLevelType w:val="multilevel"/>
    <w:tmpl w:val="9E1C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2123ED"/>
    <w:multiLevelType w:val="multilevel"/>
    <w:tmpl w:val="04442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5E0C1B"/>
    <w:multiLevelType w:val="multilevel"/>
    <w:tmpl w:val="4C66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291773"/>
    <w:multiLevelType w:val="multilevel"/>
    <w:tmpl w:val="A90C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EB673A"/>
    <w:multiLevelType w:val="multilevel"/>
    <w:tmpl w:val="BFB2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8050CC"/>
    <w:multiLevelType w:val="multilevel"/>
    <w:tmpl w:val="DF18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9B0C2C"/>
    <w:multiLevelType w:val="multilevel"/>
    <w:tmpl w:val="6EB2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5B00E4"/>
    <w:multiLevelType w:val="multilevel"/>
    <w:tmpl w:val="A5681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683AED"/>
    <w:multiLevelType w:val="multilevel"/>
    <w:tmpl w:val="CE9A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D16EB6"/>
    <w:multiLevelType w:val="multilevel"/>
    <w:tmpl w:val="3272C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5A7686"/>
    <w:multiLevelType w:val="multilevel"/>
    <w:tmpl w:val="65A4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CB5C5D"/>
    <w:multiLevelType w:val="multilevel"/>
    <w:tmpl w:val="42BCA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1895953">
    <w:abstractNumId w:val="1"/>
  </w:num>
  <w:num w:numId="2" w16cid:durableId="922033411">
    <w:abstractNumId w:val="8"/>
  </w:num>
  <w:num w:numId="3" w16cid:durableId="20278017">
    <w:abstractNumId w:val="17"/>
  </w:num>
  <w:num w:numId="4" w16cid:durableId="2006400086">
    <w:abstractNumId w:val="20"/>
  </w:num>
  <w:num w:numId="5" w16cid:durableId="1649475920">
    <w:abstractNumId w:val="22"/>
  </w:num>
  <w:num w:numId="6" w16cid:durableId="315115647">
    <w:abstractNumId w:val="2"/>
  </w:num>
  <w:num w:numId="7" w16cid:durableId="451022289">
    <w:abstractNumId w:val="28"/>
  </w:num>
  <w:num w:numId="8" w16cid:durableId="24061687">
    <w:abstractNumId w:val="18"/>
  </w:num>
  <w:num w:numId="9" w16cid:durableId="651639982">
    <w:abstractNumId w:val="6"/>
  </w:num>
  <w:num w:numId="10" w16cid:durableId="322592157">
    <w:abstractNumId w:val="11"/>
  </w:num>
  <w:num w:numId="11" w16cid:durableId="452482134">
    <w:abstractNumId w:val="13"/>
  </w:num>
  <w:num w:numId="12" w16cid:durableId="1233082557">
    <w:abstractNumId w:val="15"/>
  </w:num>
  <w:num w:numId="13" w16cid:durableId="2102791415">
    <w:abstractNumId w:val="10"/>
  </w:num>
  <w:num w:numId="14" w16cid:durableId="5402200">
    <w:abstractNumId w:val="26"/>
  </w:num>
  <w:num w:numId="15" w16cid:durableId="1083264861">
    <w:abstractNumId w:val="25"/>
  </w:num>
  <w:num w:numId="16" w16cid:durableId="955525740">
    <w:abstractNumId w:val="21"/>
  </w:num>
  <w:num w:numId="17" w16cid:durableId="1391609513">
    <w:abstractNumId w:val="12"/>
  </w:num>
  <w:num w:numId="18" w16cid:durableId="1703282758">
    <w:abstractNumId w:val="5"/>
  </w:num>
  <w:num w:numId="19" w16cid:durableId="498815661">
    <w:abstractNumId w:val="7"/>
  </w:num>
  <w:num w:numId="20" w16cid:durableId="1599288006">
    <w:abstractNumId w:val="0"/>
  </w:num>
  <w:num w:numId="21" w16cid:durableId="126943797">
    <w:abstractNumId w:val="3"/>
  </w:num>
  <w:num w:numId="22" w16cid:durableId="1039551669">
    <w:abstractNumId w:val="23"/>
  </w:num>
  <w:num w:numId="23" w16cid:durableId="1892308577">
    <w:abstractNumId w:val="27"/>
  </w:num>
  <w:num w:numId="24" w16cid:durableId="829249609">
    <w:abstractNumId w:val="4"/>
  </w:num>
  <w:num w:numId="25" w16cid:durableId="614337587">
    <w:abstractNumId w:val="14"/>
  </w:num>
  <w:num w:numId="26" w16cid:durableId="1553810763">
    <w:abstractNumId w:val="16"/>
  </w:num>
  <w:num w:numId="27" w16cid:durableId="1738283121">
    <w:abstractNumId w:val="9"/>
  </w:num>
  <w:num w:numId="28" w16cid:durableId="380524555">
    <w:abstractNumId w:val="19"/>
  </w:num>
  <w:num w:numId="29" w16cid:durableId="160564716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BEB"/>
    <w:rsid w:val="00097068"/>
    <w:rsid w:val="000A3BEB"/>
    <w:rsid w:val="0017296C"/>
    <w:rsid w:val="0026237A"/>
    <w:rsid w:val="00557EF9"/>
    <w:rsid w:val="007E3E1A"/>
    <w:rsid w:val="00816653"/>
    <w:rsid w:val="00944AB8"/>
    <w:rsid w:val="00A92D3E"/>
    <w:rsid w:val="00AD7EFE"/>
    <w:rsid w:val="00CC2B10"/>
    <w:rsid w:val="00EB6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2D5646B6"/>
  <w15:chartTrackingRefBased/>
  <w15:docId w15:val="{F3920877-2CD2-DB48-9F8B-7608D7FB9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M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A3BEB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0A3BE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0A3BE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0A3BEB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BEB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A3BEB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A3BEB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0A3BEB"/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customStyle="1" w:styleId="s1">
    <w:name w:val="s1"/>
    <w:basedOn w:val="DefaultParagraphFont"/>
    <w:rsid w:val="000A3BEB"/>
  </w:style>
  <w:style w:type="paragraph" w:customStyle="1" w:styleId="p2">
    <w:name w:val="p2"/>
    <w:basedOn w:val="Normal"/>
    <w:rsid w:val="000A3BE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0A3BE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0A3BE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0A3BE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6237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237A"/>
  </w:style>
  <w:style w:type="paragraph" w:styleId="Footer">
    <w:name w:val="footer"/>
    <w:basedOn w:val="Normal"/>
    <w:link w:val="FooterChar"/>
    <w:uiPriority w:val="99"/>
    <w:unhideWhenUsed/>
    <w:rsid w:val="0026237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237A"/>
  </w:style>
  <w:style w:type="character" w:styleId="Hyperlink">
    <w:name w:val="Hyperlink"/>
    <w:basedOn w:val="DefaultParagraphFont"/>
    <w:uiPriority w:val="99"/>
    <w:unhideWhenUsed/>
    <w:rsid w:val="00557EF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7E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6519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btheducationgroup.org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workforce@btheducationgroup.or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www.btheducationgroup.org/workforce-infrastruct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1571</Words>
  <Characters>8955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Dr.Coach Achu Gustave</dc:creator>
  <cp:keywords/>
  <dc:description/>
  <cp:lastModifiedBy>Dr.Coach Achu Gustave</cp:lastModifiedBy>
  <cp:revision>5</cp:revision>
  <dcterms:created xsi:type="dcterms:W3CDTF">2026-05-22T15:53:00Z</dcterms:created>
  <dcterms:modified xsi:type="dcterms:W3CDTF">2026-05-22T16:03:00Z</dcterms:modified>
</cp:coreProperties>
</file>