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RELATÓRIO TÉCNICO – IMPLANTAÇÃO DE REDE E DEMANDAS DE INFRAESTRUTURA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bookmarkStart w:colFirst="0" w:colLast="0" w:name="_9o14q30xoqf" w:id="0"/>
      <w:bookmarkEnd w:id="0"/>
      <w:r w:rsidDel="00000000" w:rsidR="00000000" w:rsidRPr="00000000">
        <w:rPr>
          <w:sz w:val="28"/>
          <w:szCs w:val="28"/>
          <w:rtl w:val="0"/>
        </w:rPr>
        <w:t xml:space="preserve">Objetivo</w:t>
      </w:r>
    </w:p>
    <w:p w:rsidR="00000000" w:rsidDel="00000000" w:rsidP="00000000" w:rsidRDefault="00000000" w:rsidRPr="00000000" w14:paraId="00000005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O objeto do presente estudo técnico trata da elaboração da implantação de redes de computadores no Centro de Ciências Exatas e da Terra (CCET). O presente estudo abrange a análise de viabilidade, o levantamento de materiais, a definição da topologia lógica e física, bem como a orçamentação baseada no Portal Nacional de Contratações Públicas (PNCP) para a instalação de cabeamento estruturado, equipamentos ativos, estações de trabalho e servidor web de pequeno porte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bookmarkStart w:colFirst="0" w:colLast="0" w:name="_qwqdocb3r6z2" w:id="1"/>
      <w:bookmarkEnd w:id="1"/>
      <w:r w:rsidDel="00000000" w:rsidR="00000000" w:rsidRPr="00000000">
        <w:rPr>
          <w:sz w:val="28"/>
          <w:szCs w:val="28"/>
          <w:rtl w:val="0"/>
        </w:rPr>
        <w:t xml:space="preserve">Justificativa</w:t>
      </w:r>
    </w:p>
    <w:p w:rsidR="00000000" w:rsidDel="00000000" w:rsidP="00000000" w:rsidRDefault="00000000" w:rsidRPr="00000000" w14:paraId="00000007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A modernização da infraestrutura de TI do CCET fundamenta-se na necessidade de possibilitar o aumento da produtividade dos colaboradores e pesquisadores, fornecendo equipamentos de qualidade que suportem as atuais demandas computacionais. A ausência de um sistema normatizado de cabeamento e a utilização de ativos defasados impactam diretamente na continuidade dos serviços acadêmicos, gerando interrupções operacionais e altos custos de manutenção corretiva.  </w:t>
      </w:r>
    </w:p>
    <w:p w:rsidR="00000000" w:rsidDel="00000000" w:rsidP="00000000" w:rsidRDefault="00000000" w:rsidRPr="00000000" w14:paraId="00000008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A adoção do cabeamento estruturado Categoria 6A (Cat 6A) justifica-se pela sua capacidade de permitir o crescimento do espaço físico e o incremento de tráfego de dados (até 10 Gbps) sem que o rendimento da rede seja afetado. Adicionalmente, a padronização de marcas e componentes, conforme previsto no Art. 41 da Lei nº 14.133/2021, garante a interoperabilidade dos sistemas e facilita a gestão de suporte pela equipe técnica. O investimento em tecnologia Wi-Fi 6 (802.11ax) é motivado pela alta densidade de usuários no campus, exigindo uma rede sem fio resiliente e capaz de mitigar interferências em ambientes de laboratório.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bookmarkStart w:colFirst="0" w:colLast="0" w:name="_nbjgm1uvhk6b" w:id="2"/>
      <w:bookmarkEnd w:id="2"/>
      <w:r w:rsidDel="00000000" w:rsidR="00000000" w:rsidRPr="00000000">
        <w:rPr>
          <w:sz w:val="28"/>
          <w:szCs w:val="28"/>
          <w:rtl w:val="0"/>
        </w:rPr>
        <w:t xml:space="preserve">Escopo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Este projeto contempla a infraestrutura necessária para atender uma área total de 460,00 m², abrangendo os laboratórios de Geociências, Engenharia Sanitária, Alimentos, Engenharia Química e o Data Center.</w:t>
      </w:r>
    </w:p>
    <w:p w:rsidR="00000000" w:rsidDel="00000000" w:rsidP="00000000" w:rsidRDefault="00000000" w:rsidRPr="00000000" w14:paraId="0000000C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Os itens inclusos são:</w:t>
      </w:r>
    </w:p>
    <w:p w:rsidR="00000000" w:rsidDel="00000000" w:rsidP="00000000" w:rsidRDefault="00000000" w:rsidRPr="00000000" w14:paraId="0000000E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Cabeamento e Conectividade: Cabo Cat 6A (10 Gbps) e conectores RJ45 blindados para garantir a integridade física da rede.</w:t>
      </w:r>
    </w:p>
    <w:p w:rsidR="00000000" w:rsidDel="00000000" w:rsidP="00000000" w:rsidRDefault="00000000" w:rsidRPr="00000000" w14:paraId="00000010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Ativos de Rede: 1 Switch de 48 portas com suporte a PoE+ e 6 Access Points Wi-Fi 6.  </w:t>
      </w:r>
    </w:p>
    <w:p w:rsidR="00000000" w:rsidDel="00000000" w:rsidP="00000000" w:rsidRDefault="00000000" w:rsidRPr="00000000" w14:paraId="00000012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Processamento e Hospedagem: 1 Servidor Web de entrada e 5 Computadores i5 para laboratórios.</w:t>
      </w:r>
    </w:p>
    <w:p w:rsidR="00000000" w:rsidDel="00000000" w:rsidP="00000000" w:rsidRDefault="00000000" w:rsidRPr="00000000" w14:paraId="00000014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Acomodação: Rack 12U padrão 19 polegadas com organizadores horizontais.</w:t>
      </w:r>
    </w:p>
    <w:p w:rsidR="00000000" w:rsidDel="00000000" w:rsidP="00000000" w:rsidRDefault="00000000" w:rsidRPr="00000000" w14:paraId="00000016">
      <w:pPr>
        <w:pStyle w:val="Heading1"/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bookmarkStart w:colFirst="0" w:colLast="0" w:name="_eaqnwf3zibwa" w:id="3"/>
      <w:bookmarkEnd w:id="3"/>
      <w:r w:rsidDel="00000000" w:rsidR="00000000" w:rsidRPr="00000000">
        <w:rPr>
          <w:sz w:val="28"/>
          <w:szCs w:val="28"/>
          <w:rtl w:val="0"/>
        </w:rPr>
        <w:t xml:space="preserve">Planta</w:t>
      </w:r>
    </w:p>
    <w:p w:rsidR="00000000" w:rsidDel="00000000" w:rsidP="00000000" w:rsidRDefault="00000000" w:rsidRPr="00000000" w14:paraId="00000017">
      <w:pPr>
        <w:ind w:left="720" w:firstLine="0"/>
        <w:jc w:val="both"/>
        <w:rPr>
          <w:sz w:val="28"/>
          <w:szCs w:val="28"/>
        </w:rPr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bookmarkStart w:colFirst="0" w:colLast="0" w:name="_spya2t747bmr" w:id="4"/>
      <w:bookmarkEnd w:id="4"/>
      <w:r w:rsidDel="00000000" w:rsidR="00000000" w:rsidRPr="00000000">
        <w:rPr>
          <w:sz w:val="28"/>
          <w:szCs w:val="28"/>
          <w:rtl w:val="0"/>
        </w:rPr>
        <w:t xml:space="preserve">Projeto de Rede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  <w:tab/>
        <w:t xml:space="preserve">O ambiente proposto para o projeto de Rede é de que haja um Hack para organizar o switch na sala do Data Center, e que haja a distribuição de 6 AP para prover sinal de internet wifi para o uso de smartphones e outros aparelhos por parte das pessoas que circularem a ala, os AP serão conectados ao switch com cabos Cat 6E.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ind w:left="720" w:firstLine="0"/>
        <w:jc w:val="both"/>
        <w:rPr>
          <w:sz w:val="24"/>
          <w:szCs w:val="24"/>
        </w:rPr>
      </w:pPr>
      <w:bookmarkStart w:colFirst="0" w:colLast="0" w:name="_fopy92ickjxl" w:id="5"/>
      <w:bookmarkEnd w:id="5"/>
      <w:r w:rsidDel="00000000" w:rsidR="00000000" w:rsidRPr="00000000">
        <w:rPr>
          <w:sz w:val="24"/>
          <w:szCs w:val="24"/>
          <w:rtl w:val="0"/>
        </w:rPr>
        <w:t xml:space="preserve">4.1. Topologia</w:t>
      </w:r>
    </w:p>
    <w:p w:rsidR="00000000" w:rsidDel="00000000" w:rsidP="00000000" w:rsidRDefault="00000000" w:rsidRPr="00000000" w14:paraId="0000001C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Será utilizada uma Topologia Estrela Hierárquica. O cabeamento centralizado no Data Center utilizará o padrão Categoria 6A (Cat 6A) para suportar tráfego de alta densidade. A cobertura Wi-Fi será provida por 6 Access Points no padrão Wi-Fi 6 (802.11ax), alimentados via PoE+ (Power over Ethernet) diretamente pelo switch central.</w:t>
      </w:r>
    </w:p>
    <w:p w:rsidR="00000000" w:rsidDel="00000000" w:rsidP="00000000" w:rsidRDefault="00000000" w:rsidRPr="00000000" w14:paraId="0000001E">
      <w:pPr>
        <w:pStyle w:val="Heading2"/>
        <w:ind w:left="720" w:firstLine="0"/>
        <w:jc w:val="both"/>
        <w:rPr>
          <w:sz w:val="24"/>
          <w:szCs w:val="24"/>
        </w:rPr>
      </w:pPr>
      <w:bookmarkStart w:colFirst="0" w:colLast="0" w:name="_ed2p8hza5u1g" w:id="6"/>
      <w:bookmarkEnd w:id="6"/>
      <w:r w:rsidDel="00000000" w:rsidR="00000000" w:rsidRPr="00000000">
        <w:rPr>
          <w:sz w:val="24"/>
          <w:szCs w:val="24"/>
          <w:rtl w:val="0"/>
        </w:rPr>
        <w:t xml:space="preserve">4.2. Servidor Web</w:t>
      </w:r>
    </w:p>
    <w:p w:rsidR="00000000" w:rsidDel="00000000" w:rsidP="00000000" w:rsidRDefault="00000000" w:rsidRPr="00000000" w14:paraId="0000001F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Para atender à hospedagem de projetos web de pequeno porte, foi selecionada uma configuração de servidor tipo torre de entrada. Este equipamento foca na eficiência para aplicações web leves e serviços de rede locais, utilizando armazenamento SSD para agilizar o acesso a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bookmarkStart w:colFirst="0" w:colLast="0" w:name="_mvn5h8q0i5w4" w:id="7"/>
      <w:bookmarkEnd w:id="7"/>
      <w:r w:rsidDel="00000000" w:rsidR="00000000" w:rsidRPr="00000000">
        <w:rPr>
          <w:sz w:val="28"/>
          <w:szCs w:val="28"/>
          <w:rtl w:val="0"/>
        </w:rPr>
        <w:t xml:space="preserve">Pesquisa de Preço</w:t>
      </w:r>
    </w:p>
    <w:p w:rsidR="00000000" w:rsidDel="00000000" w:rsidP="00000000" w:rsidRDefault="00000000" w:rsidRPr="00000000" w14:paraId="00000022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7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00"/>
        <w:gridCol w:w="1500"/>
        <w:gridCol w:w="1500"/>
        <w:gridCol w:w="1500"/>
        <w:gridCol w:w="3870"/>
        <w:tblGridChange w:id="0">
          <w:tblGrid>
            <w:gridCol w:w="1500"/>
            <w:gridCol w:w="1500"/>
            <w:gridCol w:w="1500"/>
            <w:gridCol w:w="1500"/>
            <w:gridCol w:w="3870"/>
          </w:tblGrid>
        </w:tblGridChange>
      </w:tblGrid>
      <w:tr>
        <w:trPr>
          <w:cantSplit w:val="0"/>
          <w:trHeight w:val="103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Item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Qtd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IDs de Referência PNCP (3 Editais)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Valor Unit. (Média)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Valor Total</w:t>
            </w:r>
          </w:p>
        </w:tc>
      </w:tr>
      <w:tr>
        <w:trPr>
          <w:cantSplit w:val="0"/>
          <w:trHeight w:val="199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Access Point Wi-Fi 6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01815216000178-1-000096/2025 , 10735145000194-1-000289/2025 , 11151460000137-1-000033/2025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R$1.425,10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R$8.550,60</w:t>
            </w:r>
          </w:p>
        </w:tc>
      </w:tr>
      <w:tr>
        <w:trPr>
          <w:cantSplit w:val="0"/>
          <w:trHeight w:val="199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Computador i5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45579061000193-1-000032/2025 , 16236457000130-1-000008/2024 , 01615008000125-1-000031/2025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R$3.636,08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R$18.180,40</w:t>
            </w:r>
          </w:p>
        </w:tc>
      </w:tr>
      <w:tr>
        <w:trPr>
          <w:cantSplit w:val="0"/>
          <w:trHeight w:val="199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Switch 48P PoE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00394502000144-1-007153/2025 , 00394429005331-1-900542/2024 , 09576937000184-1-900142/2024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R$5.619,07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R$5.619,07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Servidor Web (Entrada)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18428839000190-1-000354/2025 (Itens 2, 4 e 5)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R$10.005,63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R$10.005,63</w:t>
            </w:r>
          </w:p>
        </w:tc>
      </w:tr>
      <w:tr>
        <w:trPr>
          <w:cantSplit w:val="0"/>
          <w:trHeight w:val="199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Rack 12U Padrão 19"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98661366000106-1-000059/2025 , 03507415000306-1-000094/2025 , 00394502002864-1-000460/2025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R$1.267,03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R$1.267,03</w:t>
            </w:r>
          </w:p>
        </w:tc>
      </w:tr>
      <w:tr>
        <w:trPr>
          <w:cantSplit w:val="0"/>
          <w:trHeight w:val="199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Cabo Cat 6A (305m)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63025530000104-1-002010/2025 , 13000609000102-1-000025/2024 , 01130277000100-1-000268/2025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R$2.796,21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R$2.796,21</w:t>
            </w:r>
          </w:p>
        </w:tc>
      </w:tr>
      <w:tr>
        <w:trPr>
          <w:cantSplit w:val="0"/>
          <w:trHeight w:val="199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Conectores RJ45 (100u)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01130277000100-1-000268/2025 , 03507415000306-1-000100/2025 , 04153748000185-1-000031/2024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R$1.120,61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R$1.120,61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ESTIMADO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R$47.539,55</w:t>
            </w:r>
          </w:p>
        </w:tc>
      </w:tr>
    </w:tbl>
    <w:p w:rsidR="00000000" w:rsidDel="00000000" w:rsidP="00000000" w:rsidRDefault="00000000" w:rsidRPr="00000000" w14:paraId="00000050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bookmarkStart w:colFirst="0" w:colLast="0" w:name="_p5sxa7q5p6bn" w:id="8"/>
      <w:bookmarkEnd w:id="8"/>
      <w:r w:rsidDel="00000000" w:rsidR="00000000" w:rsidRPr="00000000">
        <w:rPr>
          <w:sz w:val="28"/>
          <w:szCs w:val="28"/>
          <w:rtl w:val="0"/>
        </w:rPr>
        <w:t xml:space="preserve">Adequação Orçamentária</w:t>
      </w:r>
    </w:p>
    <w:p w:rsidR="00000000" w:rsidDel="00000000" w:rsidP="00000000" w:rsidRDefault="00000000" w:rsidRPr="00000000" w14:paraId="00000052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O valor total estimado de R$47.539,55 encontra-se DENTRO do limite orçamentário estabelecido de R$50.000,00.</w:t>
      </w:r>
    </w:p>
    <w:p w:rsidR="00000000" w:rsidDel="00000000" w:rsidP="00000000" w:rsidRDefault="00000000" w:rsidRPr="00000000" w14:paraId="00000053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A média de preços foi calculada para garantir que o projeto não sofra com licitações desertas ou propostas inexequíveis. A margem de R$2.460,45 remanescente é destinada a cobrir pequenos insumos de instalação (canaletas, abraçadeiras) ou variações no custo da mão de obra especializada para a certificação dos pontos de rede.</w:t>
      </w:r>
    </w:p>
    <w:p w:rsidR="00000000" w:rsidDel="00000000" w:rsidP="00000000" w:rsidRDefault="00000000" w:rsidRPr="00000000" w14:paraId="00000055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bookmarkStart w:colFirst="0" w:colLast="0" w:name="_cjexk8hf9ik0" w:id="9"/>
      <w:bookmarkEnd w:id="9"/>
      <w:r w:rsidDel="00000000" w:rsidR="00000000" w:rsidRPr="00000000">
        <w:rPr>
          <w:sz w:val="28"/>
          <w:szCs w:val="28"/>
          <w:rtl w:val="0"/>
        </w:rPr>
        <w:t xml:space="preserve">Conclusão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Conclui-se que o projeto de implantação de rede lógica para o CCET é tecnicamente eficaz e financeiramente exequível sob a égide da Lei nº 14.133/2021. A solução proposta, baseada em Cat 6A e Wi-Fi 6, garante uma infraestrutura moderna, robusta e alinhada às diretrizes da Estratégia de Governo Digital.  </w:t>
      </w:r>
    </w:p>
    <w:p w:rsidR="00000000" w:rsidDel="00000000" w:rsidP="00000000" w:rsidRDefault="00000000" w:rsidRPr="00000000" w14:paraId="00000059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Para a entrega bem-sucedida do objeto, recomenda-se a obrigatoriedade de teste de certificação para cada um dos pontos instalados, utilizando equipamentos calibrados para validar o atendimento aos requisitos da norma NBR 14565. A implementação assegura não apenas o atendimento às necessidades imediatas de conectividade, mas também a escalabilidade necessária para futuras expansões do Centro.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