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Oswald" w:cs="Oswald" w:eastAsia="Oswald" w:hAnsi="Oswald"/>
          <w:b/>
          <w:bCs/>
          <w:sz w:val="26"/>
          <w:szCs w:val="26"/>
        </w:rPr>
        <w:t xml:space="preserve">CENTRO UNIVERSITÁRIO ANHANGUERA DE NITERÓI</w:t>
      </w:r>
    </w:p>
    <w:p>
      <w:pPr>
        <w:spacing w:after="100"/>
        <w:jc w:val="center"/>
      </w:pPr>
      <w:r>
        <w:rPr>
          <w:rFonts w:ascii="Oswald" w:cs="Oswald" w:eastAsia="Oswald" w:hAnsi="Oswald"/>
          <w:b/>
          <w:bCs/>
          <w:sz w:val="24"/>
          <w:szCs w:val="24"/>
        </w:rPr>
        <w:t xml:space="preserve">GRADUAÇÃO EM CIÊNCIAS DA COMPUTAÇÃO</w:t>
      </w:r>
    </w:p>
    <w:p>
      <w:pPr>
        <w:spacing w:after="100"/>
        <w:jc w:val="center"/>
      </w:pPr>
      <w:r>
        <w:rPr>
          <w:rFonts w:ascii="Lexend" w:cs="Lexend" w:eastAsia="Lexend" w:hAnsi="Lexend"/>
          <w:i/>
          <w:iCs/>
          <w:sz w:val="22"/>
          <w:szCs w:val="22"/>
        </w:rPr>
        <w:t xml:space="preserve">Disciplina: Modelos de Negócios para TI</w:t>
      </w:r>
    </w:p>
    <w:p/>
    <w:p/>
    <w:p/>
    <w:p/>
    <w:p/>
    <w:p/>
    <w:p>
      <w:pPr>
        <w:jc w:val="center"/>
      </w:pPr>
      <w:r>
        <w:rPr>
          <w:rFonts w:ascii="Oswald" w:cs="Oswald" w:eastAsia="Oswald" w:hAnsi="Oswald"/>
          <w:b/>
          <w:bCs/>
          <w:color w:val="1F4E79"/>
          <w:sz w:val="48"/>
          <w:szCs w:val="48"/>
        </w:rPr>
        <w:t xml:space="preserve">BikeConnect</w:t>
      </w:r>
    </w:p>
    <w:p>
      <w:pPr>
        <w:spacing w:after="100"/>
        <w:jc w:val="center"/>
      </w:pPr>
      <w:r>
        <w:rPr>
          <w:rFonts w:ascii="Lexend" w:cs="Lexend" w:eastAsia="Lexend" w:hAnsi="Lexend"/>
          <w:i/>
          <w:iCs/>
          <w:sz w:val="24"/>
          <w:szCs w:val="24"/>
        </w:rPr>
        <w:t xml:space="preserve">Mobilidade compartilhada sem depender de internet móvel</w:t>
      </w:r>
    </w:p>
    <w:p/>
    <w:p/>
    <w:p>
      <w:pPr>
        <w:jc w:val="center"/>
      </w:pPr>
      <w:r>
        <w:rPr>
          <w:rFonts w:ascii="Oswald" w:cs="Oswald" w:eastAsia="Oswald" w:hAnsi="Oswald"/>
          <w:b/>
          <w:bCs/>
          <w:sz w:val="26"/>
          <w:szCs w:val="26"/>
        </w:rPr>
        <w:t xml:space="preserve">PARTE 1 — CONCEPÇÃO DA EMPRESA</w:t>
      </w:r>
    </w:p>
    <w:p/>
    <w:p/>
    <w:p/>
    <w:p>
      <w:pPr>
        <w:jc w:val="center"/>
      </w:pPr>
      <w:r>
        <w:rPr>
          <w:rFonts w:ascii="Lexend" w:cs="Lexend" w:eastAsia="Lexend" w:hAnsi="Lexend"/>
          <w:b/>
          <w:bCs/>
          <w:sz w:val="22"/>
          <w:szCs w:val="22"/>
        </w:rPr>
        <w:t xml:space="preserve">Alunos:</w:t>
      </w:r>
    </w:p>
    <w:p>
      <w:pPr>
        <w:spacing w:after="40"/>
        <w:jc w:val="center"/>
      </w:pPr>
      <w:r>
        <w:rPr>
          <w:rFonts w:ascii="Lexend" w:cs="Lexend" w:eastAsia="Lexend" w:hAnsi="Lexend"/>
          <w:sz w:val="22"/>
          <w:szCs w:val="22"/>
        </w:rPr>
        <w:t xml:space="preserve">Daniel Holanda de Campos — RA: 399591411025</w:t>
      </w:r>
    </w:p>
    <w:p>
      <w:pPr>
        <w:spacing w:after="40"/>
        <w:jc w:val="center"/>
      </w:pPr>
      <w:r>
        <w:rPr>
          <w:rFonts w:ascii="Lexend" w:cs="Lexend" w:eastAsia="Lexend" w:hAnsi="Lexend"/>
          <w:sz w:val="22"/>
          <w:szCs w:val="22"/>
        </w:rPr>
        <w:t xml:space="preserve">David Capulot Corrêa — RA: 399520311025</w:t>
      </w:r>
    </w:p>
    <w:p>
      <w:pPr>
        <w:spacing w:after="40"/>
        <w:jc w:val="center"/>
      </w:pPr>
      <w:r>
        <w:rPr>
          <w:rFonts w:ascii="Lexend" w:cs="Lexend" w:eastAsia="Lexend" w:hAnsi="Lexend"/>
          <w:sz w:val="22"/>
          <w:szCs w:val="22"/>
        </w:rPr>
        <w:t xml:space="preserve">Fabrício Mello Tegon — RA: 412190011025</w:t>
      </w:r>
    </w:p>
    <w:p>
      <w:pPr>
        <w:spacing w:after="40"/>
        <w:jc w:val="center"/>
      </w:pPr>
      <w:r>
        <w:rPr>
          <w:rFonts w:ascii="Lexend" w:cs="Lexend" w:eastAsia="Lexend" w:hAnsi="Lexend"/>
          <w:sz w:val="22"/>
          <w:szCs w:val="22"/>
        </w:rPr>
        <w:t xml:space="preserve">Gabriel do Almo Silveira Vicente — RA: 400140711025</w:t>
      </w:r>
    </w:p>
    <w:p>
      <w:pPr>
        <w:spacing w:after="40"/>
        <w:jc w:val="center"/>
      </w:pPr>
      <w:r>
        <w:rPr>
          <w:rFonts w:ascii="Lexend" w:cs="Lexend" w:eastAsia="Lexend" w:hAnsi="Lexend"/>
          <w:sz w:val="22"/>
          <w:szCs w:val="22"/>
        </w:rPr>
        <w:t xml:space="preserve">Welington Carlos Silva De Barros — RA: 381664411025</w:t>
      </w:r>
    </w:p>
    <w:p/>
    <w:p/>
    <w:p/>
    <w:p/>
    <w:p/>
    <w:p/>
    <w:p/>
    <w:p/>
    <w:p>
      <w:pPr>
        <w:jc w:val="center"/>
      </w:pPr>
      <w:r>
        <w:rPr>
          <w:rFonts w:ascii="Lexend" w:cs="Lexend" w:eastAsia="Lexend" w:hAnsi="Lexend"/>
          <w:b/>
          <w:bCs/>
          <w:sz w:val="22"/>
          <w:szCs w:val="22"/>
        </w:rPr>
        <w:t xml:space="preserve">NITERÓI, 2026</w:t>
      </w:r>
    </w:p>
    <w:p>
      <w:r>
        <w:br w:type="page"/>
      </w:r>
    </w:p>
    <w:p>
      <w:pPr>
        <w:spacing w:after="300"/>
        <w:jc w:val="center"/>
      </w:pPr>
      <w:r>
        <w:rPr>
          <w:rFonts w:ascii="Oswald" w:cs="Oswald" w:eastAsia="Oswald" w:hAnsi="Oswald"/>
          <w:b/>
          <w:bCs/>
          <w:color w:val="1F4E79"/>
          <w:sz w:val="30"/>
          <w:szCs w:val="30"/>
        </w:rPr>
        <w:t xml:space="preserve">1. CONCEPÇÃO DA EMPRESA — BIKECONNECT</w:t>
      </w:r>
    </w:p>
    <w:p>
      <w:pPr>
        <w:pStyle w:val="Heading1"/>
        <w:spacing w:after="200" w:before="360"/>
      </w:pPr>
      <w:r>
        <w:rPr>
          <w:rFonts w:ascii="Oswald" w:cs="Oswald" w:eastAsia="Oswald" w:hAnsi="Oswald"/>
          <w:b/>
          <w:bCs/>
          <w:color w:val="1F4E79"/>
        </w:rPr>
        <w:t xml:space="preserve">1. Nome da Empresa</w:t>
      </w:r>
    </w:p>
    <w:p>
      <w:pPr>
        <w:spacing w:after="160" w:line="276"/>
        <w:jc w:val="both"/>
      </w:pPr>
      <w:r>
        <w:rPr>
          <w:rFonts w:ascii="Lexend" w:cs="Lexend" w:eastAsia="Lexend" w:hAnsi="Lexend"/>
          <w:sz w:val="22"/>
          <w:szCs w:val="22"/>
        </w:rPr>
        <w:t xml:space="preserve">BikeConnect (nome provisório).</w:t>
      </w:r>
    </w:p>
    <w:p>
      <w:pPr>
        <w:spacing w:after="160" w:line="276"/>
        <w:jc w:val="both"/>
      </w:pPr>
      <w:r>
        <w:rPr>
          <w:rFonts w:ascii="Lexend" w:cs="Lexend" w:eastAsia="Lexend" w:hAnsi="Lexend"/>
          <w:sz w:val="22"/>
          <w:szCs w:val="22"/>
        </w:rPr>
        <w:t xml:space="preserve">O nome reflete diretamente a proposta central do projeto: conectar o usuário à bicicleta compartilhada independentemente da conexão de internet móvel disponível no momento — a bicicleta "conecta" com o usuário por meio de comunicação local, e não apenas pela rede de dados do celular.</w:t>
      </w:r>
    </w:p>
    <w:p>
      <w:pPr>
        <w:pStyle w:val="Heading1"/>
        <w:spacing w:after="200" w:before="360"/>
      </w:pPr>
      <w:r>
        <w:rPr>
          <w:rFonts w:ascii="Oswald" w:cs="Oswald" w:eastAsia="Oswald" w:hAnsi="Oswald"/>
          <w:b/>
          <w:bCs/>
          <w:color w:val="1F4E79"/>
        </w:rPr>
        <w:t xml:space="preserve">2. Problema</w:t>
      </w:r>
    </w:p>
    <w:p>
      <w:pPr>
        <w:spacing w:after="160" w:line="276"/>
        <w:jc w:val="both"/>
      </w:pPr>
      <w:r>
        <w:rPr>
          <w:rFonts w:ascii="Lexend" w:cs="Lexend" w:eastAsia="Lexend" w:hAnsi="Lexend"/>
          <w:sz w:val="22"/>
          <w:szCs w:val="22"/>
        </w:rPr>
        <w:t xml:space="preserve">O problema identificado pelo grupo é a dependência de conexão com a internet no momento da retirada de uma bicicleta compartilhada.</w:t>
      </w:r>
    </w:p>
    <w:p>
      <w:pPr>
        <w:spacing w:after="160" w:line="276"/>
        <w:jc w:val="both"/>
      </w:pPr>
      <w:r>
        <w:rPr>
          <w:rFonts w:ascii="Lexend" w:cs="Lexend" w:eastAsia="Lexend" w:hAnsi="Lexend"/>
          <w:sz w:val="22"/>
          <w:szCs w:val="22"/>
        </w:rPr>
        <w:t xml:space="preserve">Em muitos sistemas atuais, o usuário precisa utilizar um aplicativo de celular para localizar a bicicleta e realizar sua liberação, seja por leitura de QR Code, seja por autenticação direta no app. A Tembici, por exemplo, opera dessa forma em seus sistemas de bicicletas compartilhadas no Brasil.</w:t>
      </w:r>
    </w:p>
    <w:p>
      <w:pPr>
        <w:spacing w:after="160" w:line="276"/>
        <w:jc w:val="both"/>
      </w:pPr>
      <w:r>
        <w:rPr>
          <w:rFonts w:ascii="Lexend" w:cs="Lexend" w:eastAsia="Lexend" w:hAnsi="Lexend"/>
          <w:sz w:val="22"/>
          <w:szCs w:val="22"/>
        </w:rPr>
        <w:t xml:space="preserve">Isso cria uma dificuldade concreta quando o usuário está sem dados móveis, com a franquia de internet esgotada ou em uma região onde o sinal de celular está temporariamente indisponível ou instável — mesmo que ele já possua cadastro ativo e esteja autorizado a usar o serviço.</w:t>
      </w:r>
    </w:p>
    <w:p>
      <w:pPr>
        <w:spacing w:after="160" w:line="276"/>
        <w:jc w:val="both"/>
      </w:pPr>
      <w:r>
        <w:rPr>
          <w:rFonts w:ascii="Lexend" w:cs="Lexend" w:eastAsia="Lexend" w:hAnsi="Lexend"/>
          <w:b/>
          <w:bCs/>
          <w:sz w:val="22"/>
          <w:szCs w:val="22"/>
        </w:rPr>
        <w:t xml:space="preserve">Síntese do problema: </w:t>
      </w:r>
      <w:r>
        <w:rPr>
          <w:rFonts w:ascii="Lexend" w:cs="Lexend" w:eastAsia="Lexend" w:hAnsi="Lexend"/>
          <w:sz w:val="22"/>
          <w:szCs w:val="22"/>
        </w:rPr>
        <w:t xml:space="preserve">a dependência de conexão de internet no momento da retirada pode impedir que um usuário já cadastrado utilize uma bicicleta compartilhada, mesmo quando existe uma bicicleta disponível e ele está autorizado a utilizá-la.</w:t>
      </w:r>
    </w:p>
    <w:p>
      <w:pPr>
        <w:pStyle w:val="Heading1"/>
        <w:spacing w:after="200" w:before="360"/>
      </w:pPr>
      <w:r>
        <w:rPr>
          <w:rFonts w:ascii="Oswald" w:cs="Oswald" w:eastAsia="Oswald" w:hAnsi="Oswald"/>
          <w:b/>
          <w:bCs/>
          <w:color w:val="1F4E79"/>
        </w:rPr>
        <w:t xml:space="preserve">3. Contextualização</w:t>
      </w:r>
    </w:p>
    <w:p>
      <w:pPr>
        <w:spacing w:after="160" w:line="276"/>
        <w:jc w:val="both"/>
      </w:pPr>
      <w:r>
        <w:rPr>
          <w:rFonts w:ascii="Lexend" w:cs="Lexend" w:eastAsia="Lexend" w:hAnsi="Lexend"/>
          <w:sz w:val="22"/>
          <w:szCs w:val="22"/>
        </w:rPr>
        <w:t xml:space="preserve">Esse problema é relevante porque ocorre exatamente no momento em que o usuário precisa acessar o serviço — a retirada da bicicleta. A praticidade e a rapidez são características centrais da proposta de bicicletas compartilhadas; quando o desbloqueio depende de conectividade e essa conectividade falha, a própria razão de ser do serviço fica comprometida.</w:t>
      </w:r>
    </w:p>
    <w:p>
      <w:pPr>
        <w:spacing w:after="160" w:line="276"/>
        <w:jc w:val="both"/>
      </w:pPr>
      <w:r>
        <w:rPr>
          <w:rFonts w:ascii="Lexend" w:cs="Lexend" w:eastAsia="Lexend" w:hAnsi="Lexend"/>
          <w:sz w:val="22"/>
          <w:szCs w:val="22"/>
        </w:rPr>
        <w:t xml:space="preserve">Além disso, os sistemas brasileiros de bicicletas compartilhadas (como Bike Itaú/Bike Sampa/Bike Rio, operados pela Tembici) já utilizam aplicativos e mecanismos digitais como parte central da experiência: localizar estações, comprar passes e liberar bicicletas. Isso significa que, quando falta conectividade, o usuário não é apenas inconvenienciado — ele é impedido de concluir uma ação que já pretendia realizar.</w:t>
      </w:r>
    </w:p>
    <w:p>
      <w:pPr>
        <w:spacing w:after="160" w:line="276"/>
        <w:jc w:val="both"/>
      </w:pPr>
      <w:r>
        <w:rPr>
          <w:rFonts w:ascii="Lexend" w:cs="Lexend" w:eastAsia="Lexend" w:hAnsi="Lexend"/>
          <w:sz w:val="22"/>
          <w:szCs w:val="22"/>
        </w:rPr>
        <w:t xml:space="preserve">Esse cenário se torna ainda mais relevante em situações do dia a dia de grandes cidades: áreas de sombra de sinal (subsolos, túneis, parques fechados, regiões periféricas), quedas momentâneas de conexão e planos de dados limitados. A pesquisa de campo realizada pelo grupo (ver seção 5) confirmou que esse tipo de situação já causou, na prática, a desistência do uso da bicicleta por parte dos entrevistados.</w:t>
      </w:r>
    </w:p>
    <w:p>
      <w:pPr>
        <w:pStyle w:val="Heading1"/>
        <w:spacing w:after="200" w:before="360"/>
      </w:pPr>
      <w:r>
        <w:rPr>
          <w:rFonts w:ascii="Oswald" w:cs="Oswald" w:eastAsia="Oswald" w:hAnsi="Oswald"/>
          <w:b/>
          <w:bCs/>
          <w:color w:val="1F4E79"/>
        </w:rPr>
        <w:t xml:space="preserve">4. Público-Alvo</w:t>
      </w:r>
    </w:p>
    <w:p>
      <w:pPr>
        <w:spacing w:after="160" w:line="276"/>
        <w:jc w:val="both"/>
      </w:pPr>
      <w:r>
        <w:rPr>
          <w:rFonts w:ascii="Lexend" w:cs="Lexend" w:eastAsia="Lexend" w:hAnsi="Lexend"/>
          <w:sz w:val="22"/>
          <w:szCs w:val="22"/>
        </w:rPr>
        <w:t xml:space="preserve">O público afetado pelo problema tem duas camadas, características de um modelo de negócio B2B2C: o usuário final, que sofre diretamente a dificuldade de acesso, e o cliente pagante (B2B), que sofre a perda de receita e de satisfação do cliente gerada por esse mesmo problema.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cantSplit/>
        </w:trPr>
        <w:tc>
          <w:tcPr>
            <w:tcW w:type="dxa" w:w="2200"/>
            <w:shd w:fill="1F4E79" w:val="clear"/>
            <w:tcMar>
              <w:top w:type="dxa" w:w="100"/>
              <w:left w:type="dxa" w:w="120"/>
              <w:bottom w:type="dxa" w:w="100"/>
              <w:right w:type="dxa" w:w="120"/>
            </w:tcMar>
          </w:tcPr>
          <w:p>
            <w:r>
              <w:rPr>
                <w:rFonts w:ascii="Lexend" w:cs="Lexend" w:eastAsia="Lexend" w:hAnsi="Lexend"/>
                <w:b/>
                <w:bCs/>
                <w:color w:val="FFFFFF"/>
                <w:sz w:val="20"/>
                <w:szCs w:val="20"/>
              </w:rPr>
              <w:t xml:space="preserve">Segmento</w:t>
            </w:r>
          </w:p>
        </w:tc>
        <w:tc>
          <w:tcPr>
            <w:tcW w:type="dxa" w:w="7150"/>
            <w:shd w:fill="1F4E79" w:val="clear"/>
            <w:tcMar>
              <w:top w:type="dxa" w:w="100"/>
              <w:left w:type="dxa" w:w="120"/>
              <w:bottom w:type="dxa" w:w="100"/>
              <w:right w:type="dxa" w:w="120"/>
            </w:tcMar>
          </w:tcPr>
          <w:p>
            <w:r>
              <w:rPr>
                <w:rFonts w:ascii="Lexend" w:cs="Lexend" w:eastAsia="Lexend" w:hAnsi="Lexend"/>
                <w:b/>
                <w:bCs/>
                <w:color w:val="FFFFFF"/>
                <w:sz w:val="20"/>
                <w:szCs w:val="20"/>
              </w:rPr>
              <w:t xml:space="preserve">Descrição</w:t>
            </w:r>
          </w:p>
        </w:tc>
      </w:tr>
      <w:tr>
        <w:trPr>
          <w:cantSplit/>
        </w:trPr>
        <w:tc>
          <w:tcPr>
            <w:tcW w:type="dxa" w:w="2200"/>
            <w:tcMar>
              <w:top w:type="dxa" w:w="100"/>
              <w:left w:type="dxa" w:w="120"/>
              <w:bottom w:type="dxa" w:w="100"/>
              <w:right w:type="dxa" w:w="120"/>
            </w:tcMar>
          </w:tcPr>
          <w:p>
            <w:r>
              <w:rPr>
                <w:rFonts w:ascii="Lexend" w:cs="Lexend" w:eastAsia="Lexend" w:hAnsi="Lexend"/>
                <w:b w:val="false"/>
                <w:bCs w:val="false"/>
                <w:color w:val="000000"/>
                <w:sz w:val="20"/>
                <w:szCs w:val="20"/>
              </w:rPr>
              <w:t xml:space="preserve">B2C — usuário final</w:t>
            </w:r>
          </w:p>
        </w:tc>
        <w:tc>
          <w:tcPr>
            <w:tcW w:type="dxa" w:w="7150"/>
            <w:tcMar>
              <w:top w:type="dxa" w:w="100"/>
              <w:left w:type="dxa" w:w="120"/>
              <w:bottom w:type="dxa" w:w="100"/>
              <w:right w:type="dxa" w:w="120"/>
            </w:tcMar>
          </w:tcPr>
          <w:p>
            <w:r>
              <w:rPr>
                <w:rFonts w:ascii="Lexend" w:cs="Lexend" w:eastAsia="Lexend" w:hAnsi="Lexend"/>
                <w:b w:val="false"/>
                <w:bCs w:val="false"/>
                <w:color w:val="000000"/>
                <w:sz w:val="20"/>
                <w:szCs w:val="20"/>
              </w:rPr>
              <w:t xml:space="preserve">Estudantes, trabalhadores que se deslocam diariamente de bicicleta, usuários ocasionais, turistas e visitantes, pessoas com planos de dados móveis limitados e pessoas que circulam por regiões com sinal de celular instável.</w:t>
            </w:r>
          </w:p>
        </w:tc>
      </w:tr>
      <w:tr>
        <w:trPr>
          <w:cantSplit/>
        </w:trPr>
        <w:tc>
          <w:tcPr>
            <w:tcW w:type="dxa" w:w="2200"/>
            <w:tcMar>
              <w:top w:type="dxa" w:w="100"/>
              <w:left w:type="dxa" w:w="120"/>
              <w:bottom w:type="dxa" w:w="100"/>
              <w:right w:type="dxa" w:w="120"/>
            </w:tcMar>
          </w:tcPr>
          <w:p>
            <w:r>
              <w:rPr>
                <w:rFonts w:ascii="Lexend" w:cs="Lexend" w:eastAsia="Lexend" w:hAnsi="Lexend"/>
                <w:b w:val="false"/>
                <w:bCs w:val="false"/>
                <w:color w:val="000000"/>
                <w:sz w:val="20"/>
                <w:szCs w:val="20"/>
              </w:rPr>
              <w:t xml:space="preserve">B2B — cliente pagante</w:t>
            </w:r>
          </w:p>
        </w:tc>
        <w:tc>
          <w:tcPr>
            <w:tcW w:type="dxa" w:w="7150"/>
            <w:tcMar>
              <w:top w:type="dxa" w:w="100"/>
              <w:left w:type="dxa" w:w="120"/>
              <w:bottom w:type="dxa" w:w="100"/>
              <w:right w:type="dxa" w:w="120"/>
            </w:tcMar>
          </w:tcPr>
          <w:p>
            <w:r>
              <w:rPr>
                <w:rFonts w:ascii="Lexend" w:cs="Lexend" w:eastAsia="Lexend" w:hAnsi="Lexend"/>
                <w:b w:val="false"/>
                <w:bCs w:val="false"/>
                <w:color w:val="000000"/>
                <w:sz w:val="20"/>
                <w:szCs w:val="20"/>
              </w:rPr>
              <w:t xml:space="preserve">Operadoras de bicicletas compartilhadas (ex.: Tembici/Bike Itaú), prefeituras municipais, universidades, parques, condomínios e centros turísticos que já operam ou desejam operar frotas de bicicletas compartilhadas.</w:t>
            </w:r>
          </w:p>
        </w:tc>
      </w:tr>
    </w:tbl>
    <w:p>
      <w:pPr>
        <w:spacing w:before="200"/>
      </w:pPr>
    </w:p>
    <w:p>
      <w:pPr>
        <w:spacing w:after="160" w:line="276"/>
        <w:jc w:val="both"/>
      </w:pPr>
      <w:r>
        <w:rPr>
          <w:rFonts w:ascii="Lexend" w:cs="Lexend" w:eastAsia="Lexend" w:hAnsi="Lexend"/>
          <w:sz w:val="22"/>
          <w:szCs w:val="22"/>
        </w:rPr>
        <w:t xml:space="preserve">Persona inicial — João, 19 anos, estudante universitário: utiliza bicicletas compartilhadas para se deslocar até a faculdade e possui cadastro ativo no serviço. Em determinado dia, sua franquia de dados móveis se esgota; ao encontrar uma bicicleta disponível, não consegue concluir a retirada por estar sem conexão. Essa persona representa a hipótese de usuário validada na pesquisa de campo do grupo.</w:t>
      </w:r>
    </w:p>
    <w:p>
      <w:pPr>
        <w:pStyle w:val="Heading1"/>
        <w:spacing w:after="200" w:before="360"/>
      </w:pPr>
      <w:r>
        <w:rPr>
          <w:rFonts w:ascii="Oswald" w:cs="Oswald" w:eastAsia="Oswald" w:hAnsi="Oswald"/>
          <w:b/>
          <w:bCs/>
          <w:color w:val="1F4E79"/>
        </w:rPr>
        <w:t xml:space="preserve">5. Pesquisa</w:t>
      </w:r>
    </w:p>
    <w:p>
      <w:pPr>
        <w:pStyle w:val="Heading2"/>
        <w:spacing w:after="120" w:before="240"/>
      </w:pPr>
      <w:r>
        <w:rPr>
          <w:rFonts w:ascii="Oswald" w:cs="Oswald" w:eastAsia="Oswald" w:hAnsi="Oswald"/>
          <w:b/>
          <w:bCs/>
          <w:color w:val="2E74B5"/>
        </w:rPr>
        <w:t xml:space="preserve">5.1 Metodologia</w:t>
      </w:r>
    </w:p>
    <w:p>
      <w:pPr>
        <w:spacing w:after="160" w:line="276"/>
        <w:jc w:val="both"/>
      </w:pPr>
      <w:r>
        <w:rPr>
          <w:rFonts w:ascii="Lexend" w:cs="Lexend" w:eastAsia="Lexend" w:hAnsi="Lexend"/>
          <w:sz w:val="22"/>
          <w:szCs w:val="22"/>
        </w:rPr>
        <w:t xml:space="preserve">Para validar o problema, o grupo aplicou um questionário estruturado com 15 perguntas a dois participantes: Julliana Capulot e Arthur Alfradique de Moraes. As perguntas cobriram acesso à internet, experiência prévia com bicicletas compartilhadas, dificuldades enfrentadas e possíveis soluções.</w:t>
      </w:r>
    </w:p>
    <w:p>
      <w:pPr>
        <w:pStyle w:val="Heading2"/>
        <w:spacing w:after="120" w:before="240"/>
      </w:pPr>
      <w:r>
        <w:rPr>
          <w:rFonts w:ascii="Oswald" w:cs="Oswald" w:eastAsia="Oswald" w:hAnsi="Oswald"/>
          <w:b/>
          <w:bCs/>
          <w:color w:val="2E74B5"/>
        </w:rPr>
        <w:t xml:space="preserve">5.2 Comparativo das respostas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375"/>
        <w:gridCol w:w="3375"/>
      </w:tblGrid>
      <w:tr>
        <w:trPr>
          <w:cantSplit/>
        </w:trPr>
        <w:tc>
          <w:tcPr>
            <w:tcW w:type="dxa" w:w="2600"/>
            <w:shd w:fill="1F4E79" w:val="clear"/>
            <w:tcMar>
              <w:top w:type="dxa" w:w="100"/>
              <w:left w:type="dxa" w:w="120"/>
              <w:bottom w:type="dxa" w:w="100"/>
              <w:right w:type="dxa" w:w="120"/>
            </w:tcMar>
          </w:tcPr>
          <w:p>
            <w:r>
              <w:rPr>
                <w:rFonts w:ascii="Lexend" w:cs="Lexend" w:eastAsia="Lexend" w:hAnsi="Lexend"/>
                <w:b/>
                <w:bCs/>
                <w:color w:val="FFFFFF"/>
                <w:sz w:val="20"/>
                <w:szCs w:val="20"/>
              </w:rPr>
              <w:t xml:space="preserve">Pergunta</w:t>
            </w:r>
          </w:p>
        </w:tc>
        <w:tc>
          <w:tcPr>
            <w:tcW w:type="dxa" w:w="3375"/>
            <w:shd w:fill="1F4E79" w:val="clear"/>
            <w:tcMar>
              <w:top w:type="dxa" w:w="100"/>
              <w:left w:type="dxa" w:w="120"/>
              <w:bottom w:type="dxa" w:w="100"/>
              <w:right w:type="dxa" w:w="120"/>
            </w:tcMar>
          </w:tcPr>
          <w:p>
            <w:r>
              <w:rPr>
                <w:rFonts w:ascii="Lexend" w:cs="Lexend" w:eastAsia="Lexend" w:hAnsi="Lexend"/>
                <w:b/>
                <w:bCs/>
                <w:color w:val="FFFFFF"/>
                <w:sz w:val="20"/>
                <w:szCs w:val="20"/>
              </w:rPr>
              <w:t xml:space="preserve">Julliana Capulot</w:t>
            </w:r>
          </w:p>
        </w:tc>
        <w:tc>
          <w:tcPr>
            <w:tcW w:type="dxa" w:w="3375"/>
            <w:shd w:fill="1F4E79" w:val="clear"/>
            <w:tcMar>
              <w:top w:type="dxa" w:w="100"/>
              <w:left w:type="dxa" w:w="120"/>
              <w:bottom w:type="dxa" w:w="100"/>
              <w:right w:type="dxa" w:w="120"/>
            </w:tcMar>
          </w:tcPr>
          <w:p>
            <w:r>
              <w:rPr>
                <w:rFonts w:ascii="Lexend" w:cs="Lexend" w:eastAsia="Lexend" w:hAnsi="Lexend"/>
                <w:b/>
                <w:bCs/>
                <w:color w:val="FFFFFF"/>
                <w:sz w:val="20"/>
                <w:szCs w:val="20"/>
              </w:rPr>
              <w:t xml:space="preserve">Arthur Alfradique de Moraes</w:t>
            </w:r>
          </w:p>
        </w:tc>
      </w:tr>
      <w:tr>
        <w:trPr>
          <w:cantSplit/>
        </w:trPr>
        <w:tc>
          <w:tcPr>
            <w:tcW w:type="dxa" w:w="2600"/>
            <w:tcMar>
              <w:top w:type="dxa" w:w="100"/>
              <w:left w:type="dxa" w:w="120"/>
              <w:bottom w:type="dxa" w:w="100"/>
              <w:right w:type="dxa" w:w="120"/>
            </w:tcMar>
          </w:tcPr>
          <w:p>
            <w:r>
              <w:rPr>
                <w:rFonts w:ascii="Lexend" w:cs="Lexend" w:eastAsia="Lexend" w:hAnsi="Lexend"/>
                <w:b w:val="false"/>
                <w:bCs w:val="false"/>
                <w:color w:val="000000"/>
                <w:sz w:val="20"/>
                <w:szCs w:val="20"/>
              </w:rPr>
              <w:t xml:space="preserve">Acesso à internet</w:t>
            </w:r>
          </w:p>
        </w:tc>
        <w:tc>
          <w:tcPr>
            <w:tcW w:type="dxa" w:w="3375"/>
            <w:tcMar>
              <w:top w:type="dxa" w:w="100"/>
              <w:left w:type="dxa" w:w="120"/>
              <w:bottom w:type="dxa" w:w="100"/>
              <w:right w:type="dxa" w:w="120"/>
            </w:tcMar>
          </w:tcPr>
          <w:p>
            <w:r>
              <w:rPr>
                <w:rFonts w:ascii="Lexend" w:cs="Lexend" w:eastAsia="Lexend" w:hAnsi="Lexend"/>
                <w:b w:val="false"/>
                <w:bCs w:val="false"/>
                <w:color w:val="000000"/>
                <w:sz w:val="20"/>
                <w:szCs w:val="20"/>
              </w:rPr>
              <w:t xml:space="preserve">Sim, tem acesso sempre</w:t>
            </w:r>
          </w:p>
        </w:tc>
        <w:tc>
          <w:tcPr>
            <w:tcW w:type="dxa" w:w="3375"/>
            <w:tcMar>
              <w:top w:type="dxa" w:w="100"/>
              <w:left w:type="dxa" w:w="120"/>
              <w:bottom w:type="dxa" w:w="100"/>
              <w:right w:type="dxa" w:w="120"/>
            </w:tcMar>
          </w:tcPr>
          <w:p>
            <w:r>
              <w:rPr>
                <w:rFonts w:ascii="Lexend" w:cs="Lexend" w:eastAsia="Lexend" w:hAnsi="Lexend"/>
                <w:b w:val="false"/>
                <w:bCs w:val="false"/>
                <w:color w:val="000000"/>
                <w:sz w:val="20"/>
                <w:szCs w:val="20"/>
              </w:rPr>
              <w:t xml:space="preserve">Não tem acesso à internet</w:t>
            </w:r>
          </w:p>
        </w:tc>
      </w:tr>
      <w:tr>
        <w:trPr>
          <w:cantSplit/>
        </w:trPr>
        <w:tc>
          <w:tcPr>
            <w:tcW w:type="dxa" w:w="2600"/>
            <w:tcMar>
              <w:top w:type="dxa" w:w="100"/>
              <w:left w:type="dxa" w:w="120"/>
              <w:bottom w:type="dxa" w:w="100"/>
              <w:right w:type="dxa" w:w="120"/>
            </w:tcMar>
          </w:tcPr>
          <w:p>
            <w:r>
              <w:rPr>
                <w:rFonts w:ascii="Lexend" w:cs="Lexend" w:eastAsia="Lexend" w:hAnsi="Lexend"/>
                <w:b w:val="false"/>
                <w:bCs w:val="false"/>
                <w:color w:val="000000"/>
                <w:sz w:val="20"/>
                <w:szCs w:val="20"/>
              </w:rPr>
              <w:t xml:space="preserve">Já deixou de usar a bike por falta de internet/app</w:t>
            </w:r>
          </w:p>
        </w:tc>
        <w:tc>
          <w:tcPr>
            <w:tcW w:type="dxa" w:w="3375"/>
            <w:tcMar>
              <w:top w:type="dxa" w:w="100"/>
              <w:left w:type="dxa" w:w="120"/>
              <w:bottom w:type="dxa" w:w="100"/>
              <w:right w:type="dxa" w:w="120"/>
            </w:tcMar>
          </w:tcPr>
          <w:p>
            <w:r>
              <w:rPr>
                <w:rFonts w:ascii="Lexend" w:cs="Lexend" w:eastAsia="Lexend" w:hAnsi="Lexend"/>
                <w:b w:val="false"/>
                <w:bCs w:val="false"/>
                <w:color w:val="000000"/>
                <w:sz w:val="20"/>
                <w:szCs w:val="20"/>
              </w:rPr>
              <w:t xml:space="preserve">Sim</w:t>
            </w:r>
          </w:p>
        </w:tc>
        <w:tc>
          <w:tcPr>
            <w:tcW w:type="dxa" w:w="3375"/>
            <w:tcMar>
              <w:top w:type="dxa" w:w="100"/>
              <w:left w:type="dxa" w:w="120"/>
              <w:bottom w:type="dxa" w:w="100"/>
              <w:right w:type="dxa" w:w="120"/>
            </w:tcMar>
          </w:tcPr>
          <w:p>
            <w:r>
              <w:rPr>
                <w:rFonts w:ascii="Lexend" w:cs="Lexend" w:eastAsia="Lexend" w:hAnsi="Lexend"/>
                <w:b w:val="false"/>
                <w:bCs w:val="false"/>
                <w:color w:val="000000"/>
                <w:sz w:val="20"/>
                <w:szCs w:val="20"/>
              </w:rPr>
              <w:t xml:space="preserve">Sim</w:t>
            </w:r>
          </w:p>
        </w:tc>
      </w:tr>
      <w:tr>
        <w:trPr>
          <w:cantSplit/>
        </w:trPr>
        <w:tc>
          <w:tcPr>
            <w:tcW w:type="dxa" w:w="2600"/>
            <w:tcMar>
              <w:top w:type="dxa" w:w="100"/>
              <w:left w:type="dxa" w:w="120"/>
              <w:bottom w:type="dxa" w:w="100"/>
              <w:right w:type="dxa" w:w="120"/>
            </w:tcMar>
          </w:tcPr>
          <w:p>
            <w:r>
              <w:rPr>
                <w:rFonts w:ascii="Lexend" w:cs="Lexend" w:eastAsia="Lexend" w:hAnsi="Lexend"/>
                <w:b w:val="false"/>
                <w:bCs w:val="false"/>
                <w:color w:val="000000"/>
                <w:sz w:val="20"/>
                <w:szCs w:val="20"/>
              </w:rPr>
              <w:t xml:space="preserve">Principal dificuldade</w:t>
            </w:r>
          </w:p>
        </w:tc>
        <w:tc>
          <w:tcPr>
            <w:tcW w:type="dxa" w:w="3375"/>
            <w:tcMar>
              <w:top w:type="dxa" w:w="100"/>
              <w:left w:type="dxa" w:w="120"/>
              <w:bottom w:type="dxa" w:w="100"/>
              <w:right w:type="dxa" w:w="120"/>
            </w:tcMar>
          </w:tcPr>
          <w:p>
            <w:r>
              <w:rPr>
                <w:rFonts w:ascii="Lexend" w:cs="Lexend" w:eastAsia="Lexend" w:hAnsi="Lexend"/>
                <w:b w:val="false"/>
                <w:bCs w:val="false"/>
                <w:color w:val="000000"/>
                <w:sz w:val="20"/>
                <w:szCs w:val="20"/>
              </w:rPr>
              <w:t xml:space="preserve">Precisar de um aplicativo (sinal ruim ou celular descarregado)</w:t>
            </w:r>
          </w:p>
        </w:tc>
        <w:tc>
          <w:tcPr>
            <w:tcW w:type="dxa" w:w="3375"/>
            <w:tcMar>
              <w:top w:type="dxa" w:w="100"/>
              <w:left w:type="dxa" w:w="120"/>
              <w:bottom w:type="dxa" w:w="100"/>
              <w:right w:type="dxa" w:w="120"/>
            </w:tcMar>
          </w:tcPr>
          <w:p>
            <w:r>
              <w:rPr>
                <w:rFonts w:ascii="Lexend" w:cs="Lexend" w:eastAsia="Lexend" w:hAnsi="Lexend"/>
                <w:b w:val="false"/>
                <w:bCs w:val="false"/>
                <w:color w:val="000000"/>
                <w:sz w:val="20"/>
                <w:szCs w:val="20"/>
              </w:rPr>
              <w:t xml:space="preserve">Falta de acesso à internet</w:t>
            </w:r>
          </w:p>
        </w:tc>
      </w:tr>
      <w:tr>
        <w:trPr>
          <w:cantSplit/>
        </w:trPr>
        <w:tc>
          <w:tcPr>
            <w:tcW w:type="dxa" w:w="2600"/>
            <w:tcMar>
              <w:top w:type="dxa" w:w="100"/>
              <w:left w:type="dxa" w:w="120"/>
              <w:bottom w:type="dxa" w:w="100"/>
              <w:right w:type="dxa" w:w="120"/>
            </w:tcMar>
          </w:tcPr>
          <w:p>
            <w:r>
              <w:rPr>
                <w:rFonts w:ascii="Lexend" w:cs="Lexend" w:eastAsia="Lexend" w:hAnsi="Lexend"/>
                <w:b w:val="false"/>
                <w:bCs w:val="false"/>
                <w:color w:val="000000"/>
                <w:sz w:val="20"/>
                <w:szCs w:val="20"/>
              </w:rPr>
              <w:t xml:space="preserve">Como resolve quando não consegue usar a bike</w:t>
            </w:r>
          </w:p>
        </w:tc>
        <w:tc>
          <w:tcPr>
            <w:tcW w:type="dxa" w:w="3375"/>
            <w:tcMar>
              <w:top w:type="dxa" w:w="100"/>
              <w:left w:type="dxa" w:w="120"/>
              <w:bottom w:type="dxa" w:w="100"/>
              <w:right w:type="dxa" w:w="120"/>
            </w:tcMar>
          </w:tcPr>
          <w:p>
            <w:r>
              <w:rPr>
                <w:rFonts w:ascii="Lexend" w:cs="Lexend" w:eastAsia="Lexend" w:hAnsi="Lexend"/>
                <w:b w:val="false"/>
                <w:bCs w:val="false"/>
                <w:color w:val="000000"/>
                <w:sz w:val="20"/>
                <w:szCs w:val="20"/>
              </w:rPr>
              <w:t xml:space="preserve">Ônibus ou vai a pé</w:t>
            </w:r>
          </w:p>
        </w:tc>
        <w:tc>
          <w:tcPr>
            <w:tcW w:type="dxa" w:w="3375"/>
            <w:tcMar>
              <w:top w:type="dxa" w:w="100"/>
              <w:left w:type="dxa" w:w="120"/>
              <w:bottom w:type="dxa" w:w="100"/>
              <w:right w:type="dxa" w:w="120"/>
            </w:tcMar>
          </w:tcPr>
          <w:p>
            <w:r>
              <w:rPr>
                <w:rFonts w:ascii="Lexend" w:cs="Lexend" w:eastAsia="Lexend" w:hAnsi="Lexend"/>
                <w:b w:val="false"/>
                <w:bCs w:val="false"/>
                <w:color w:val="000000"/>
                <w:sz w:val="20"/>
                <w:szCs w:val="20"/>
              </w:rPr>
              <w:t xml:space="preserve">Vai a pé</w:t>
            </w:r>
          </w:p>
        </w:tc>
      </w:tr>
      <w:tr>
        <w:trPr>
          <w:cantSplit/>
        </w:trPr>
        <w:tc>
          <w:tcPr>
            <w:tcW w:type="dxa" w:w="2600"/>
            <w:tcMar>
              <w:top w:type="dxa" w:w="100"/>
              <w:left w:type="dxa" w:w="120"/>
              <w:bottom w:type="dxa" w:w="100"/>
              <w:right w:type="dxa" w:w="120"/>
            </w:tcMar>
          </w:tcPr>
          <w:p>
            <w:r>
              <w:rPr>
                <w:rFonts w:ascii="Lexend" w:cs="Lexend" w:eastAsia="Lexend" w:hAnsi="Lexend"/>
                <w:b w:val="false"/>
                <w:bCs w:val="false"/>
                <w:color w:val="000000"/>
                <w:sz w:val="20"/>
                <w:szCs w:val="20"/>
              </w:rPr>
              <w:t xml:space="preserve">Usaria uma bike sem internet/app?</w:t>
            </w:r>
          </w:p>
        </w:tc>
        <w:tc>
          <w:tcPr>
            <w:tcW w:type="dxa" w:w="3375"/>
            <w:tcMar>
              <w:top w:type="dxa" w:w="100"/>
              <w:left w:type="dxa" w:w="120"/>
              <w:bottom w:type="dxa" w:w="100"/>
              <w:right w:type="dxa" w:w="120"/>
            </w:tcMar>
          </w:tcPr>
          <w:p>
            <w:r>
              <w:rPr>
                <w:rFonts w:ascii="Lexend" w:cs="Lexend" w:eastAsia="Lexend" w:hAnsi="Lexend"/>
                <w:b w:val="false"/>
                <w:bCs w:val="false"/>
                <w:color w:val="000000"/>
                <w:sz w:val="20"/>
                <w:szCs w:val="20"/>
              </w:rPr>
              <w:t xml:space="preserve">Sim</w:t>
            </w:r>
          </w:p>
        </w:tc>
        <w:tc>
          <w:tcPr>
            <w:tcW w:type="dxa" w:w="3375"/>
            <w:tcMar>
              <w:top w:type="dxa" w:w="100"/>
              <w:left w:type="dxa" w:w="120"/>
              <w:bottom w:type="dxa" w:w="100"/>
              <w:right w:type="dxa" w:w="120"/>
            </w:tcMar>
          </w:tcPr>
          <w:p>
            <w:r>
              <w:rPr>
                <w:rFonts w:ascii="Lexend" w:cs="Lexend" w:eastAsia="Lexend" w:hAnsi="Lexend"/>
                <w:b w:val="false"/>
                <w:bCs w:val="false"/>
                <w:color w:val="000000"/>
                <w:sz w:val="20"/>
                <w:szCs w:val="20"/>
              </w:rPr>
              <w:t xml:space="preserve">Sim</w:t>
            </w:r>
          </w:p>
        </w:tc>
      </w:tr>
      <w:tr>
        <w:trPr>
          <w:cantSplit/>
        </w:trPr>
        <w:tc>
          <w:tcPr>
            <w:tcW w:type="dxa" w:w="2600"/>
            <w:tcMar>
              <w:top w:type="dxa" w:w="100"/>
              <w:left w:type="dxa" w:w="120"/>
              <w:bottom w:type="dxa" w:w="100"/>
              <w:right w:type="dxa" w:w="120"/>
            </w:tcMar>
          </w:tcPr>
          <w:p>
            <w:r>
              <w:rPr>
                <w:rFonts w:ascii="Lexend" w:cs="Lexend" w:eastAsia="Lexend" w:hAnsi="Lexend"/>
                <w:b w:val="false"/>
                <w:bCs w:val="false"/>
                <w:color w:val="000000"/>
                <w:sz w:val="20"/>
                <w:szCs w:val="20"/>
              </w:rPr>
              <w:t xml:space="preserve">Forma de acesso preferida</w:t>
            </w:r>
          </w:p>
        </w:tc>
        <w:tc>
          <w:tcPr>
            <w:tcW w:type="dxa" w:w="3375"/>
            <w:tcMar>
              <w:top w:type="dxa" w:w="100"/>
              <w:left w:type="dxa" w:w="120"/>
              <w:bottom w:type="dxa" w:w="100"/>
              <w:right w:type="dxa" w:w="120"/>
            </w:tcMar>
          </w:tcPr>
          <w:p>
            <w:r>
              <w:rPr>
                <w:rFonts w:ascii="Lexend" w:cs="Lexend" w:eastAsia="Lexend" w:hAnsi="Lexend"/>
                <w:b w:val="false"/>
                <w:bCs w:val="false"/>
                <w:color w:val="000000"/>
                <w:sz w:val="20"/>
                <w:szCs w:val="20"/>
              </w:rPr>
              <w:t xml:space="preserve">Bilhete/cartão de transporte</w:t>
            </w:r>
          </w:p>
        </w:tc>
        <w:tc>
          <w:tcPr>
            <w:tcW w:type="dxa" w:w="3375"/>
            <w:tcMar>
              <w:top w:type="dxa" w:w="100"/>
              <w:left w:type="dxa" w:w="120"/>
              <w:bottom w:type="dxa" w:w="100"/>
              <w:right w:type="dxa" w:w="120"/>
            </w:tcMar>
          </w:tcPr>
          <w:p>
            <w:r>
              <w:rPr>
                <w:rFonts w:ascii="Lexend" w:cs="Lexend" w:eastAsia="Lexend" w:hAnsi="Lexend"/>
                <w:b w:val="false"/>
                <w:bCs w:val="false"/>
                <w:color w:val="000000"/>
                <w:sz w:val="20"/>
                <w:szCs w:val="20"/>
              </w:rPr>
              <w:t xml:space="preserve">Código ou senha</w:t>
            </w:r>
          </w:p>
        </w:tc>
      </w:tr>
      <w:tr>
        <w:trPr>
          <w:cantSplit/>
        </w:trPr>
        <w:tc>
          <w:tcPr>
            <w:tcW w:type="dxa" w:w="2600"/>
            <w:tcMar>
              <w:top w:type="dxa" w:w="100"/>
              <w:left w:type="dxa" w:w="120"/>
              <w:bottom w:type="dxa" w:w="100"/>
              <w:right w:type="dxa" w:w="120"/>
            </w:tcMar>
          </w:tcPr>
          <w:p>
            <w:r>
              <w:rPr>
                <w:rFonts w:ascii="Lexend" w:cs="Lexend" w:eastAsia="Lexend" w:hAnsi="Lexend"/>
                <w:b w:val="false"/>
                <w:bCs w:val="false"/>
                <w:color w:val="000000"/>
                <w:sz w:val="20"/>
                <w:szCs w:val="20"/>
              </w:rPr>
              <w:t xml:space="preserve">Sugestão de solução</w:t>
            </w:r>
          </w:p>
        </w:tc>
        <w:tc>
          <w:tcPr>
            <w:tcW w:type="dxa" w:w="3375"/>
            <w:tcMar>
              <w:top w:type="dxa" w:w="100"/>
              <w:left w:type="dxa" w:w="120"/>
              <w:bottom w:type="dxa" w:w="100"/>
              <w:right w:type="dxa" w:w="120"/>
            </w:tcMar>
          </w:tcPr>
          <w:p>
            <w:r>
              <w:rPr>
                <w:rFonts w:ascii="Lexend" w:cs="Lexend" w:eastAsia="Lexend" w:hAnsi="Lexend"/>
                <w:b w:val="false"/>
                <w:bCs w:val="false"/>
                <w:color w:val="000000"/>
                <w:sz w:val="20"/>
                <w:szCs w:val="20"/>
              </w:rPr>
              <w:t xml:space="preserve">Pontos pela cidade para cadastro/recarga, gerando um código de uso</w:t>
            </w:r>
          </w:p>
        </w:tc>
        <w:tc>
          <w:tcPr>
            <w:tcW w:type="dxa" w:w="3375"/>
            <w:tcMar>
              <w:top w:type="dxa" w:w="100"/>
              <w:left w:type="dxa" w:w="120"/>
              <w:bottom w:type="dxa" w:w="100"/>
              <w:right w:type="dxa" w:w="120"/>
            </w:tcMar>
          </w:tcPr>
          <w:p>
            <w:r>
              <w:rPr>
                <w:rFonts w:ascii="Lexend" w:cs="Lexend" w:eastAsia="Lexend" w:hAnsi="Lexend"/>
                <w:b w:val="false"/>
                <w:bCs w:val="false"/>
                <w:color w:val="000000"/>
                <w:sz w:val="20"/>
                <w:szCs w:val="20"/>
              </w:rPr>
              <w:t xml:space="preserve">Código válido por 24h para liberar a bicicleta</w:t>
            </w:r>
          </w:p>
        </w:tc>
      </w:tr>
      <w:tr>
        <w:trPr>
          <w:cantSplit/>
        </w:trPr>
        <w:tc>
          <w:tcPr>
            <w:tcW w:type="dxa" w:w="2600"/>
            <w:tcMar>
              <w:top w:type="dxa" w:w="100"/>
              <w:left w:type="dxa" w:w="120"/>
              <w:bottom w:type="dxa" w:w="100"/>
              <w:right w:type="dxa" w:w="120"/>
            </w:tcMar>
          </w:tcPr>
          <w:p>
            <w:r>
              <w:rPr>
                <w:rFonts w:ascii="Lexend" w:cs="Lexend" w:eastAsia="Lexend" w:hAnsi="Lexend"/>
                <w:b w:val="false"/>
                <w:bCs w:val="false"/>
                <w:color w:val="000000"/>
                <w:sz w:val="20"/>
                <w:szCs w:val="20"/>
              </w:rPr>
              <w:t xml:space="preserve">Pagaria por esse serviço?</w:t>
            </w:r>
          </w:p>
        </w:tc>
        <w:tc>
          <w:tcPr>
            <w:tcW w:type="dxa" w:w="3375"/>
            <w:tcMar>
              <w:top w:type="dxa" w:w="100"/>
              <w:left w:type="dxa" w:w="120"/>
              <w:bottom w:type="dxa" w:w="100"/>
              <w:right w:type="dxa" w:w="120"/>
            </w:tcMar>
          </w:tcPr>
          <w:p>
            <w:r>
              <w:rPr>
                <w:rFonts w:ascii="Lexend" w:cs="Lexend" w:eastAsia="Lexend" w:hAnsi="Lexend"/>
                <w:b w:val="false"/>
                <w:bCs w:val="false"/>
                <w:color w:val="000000"/>
                <w:sz w:val="20"/>
                <w:szCs w:val="20"/>
              </w:rPr>
              <w:t xml:space="preserve">Sim (R$ 6 a R$ 10)</w:t>
            </w:r>
          </w:p>
        </w:tc>
        <w:tc>
          <w:tcPr>
            <w:tcW w:type="dxa" w:w="3375"/>
            <w:tcMar>
              <w:top w:type="dxa" w:w="100"/>
              <w:left w:type="dxa" w:w="120"/>
              <w:bottom w:type="dxa" w:w="100"/>
              <w:right w:type="dxa" w:w="120"/>
            </w:tcMar>
          </w:tcPr>
          <w:p>
            <w:r>
              <w:rPr>
                <w:rFonts w:ascii="Lexend" w:cs="Lexend" w:eastAsia="Lexend" w:hAnsi="Lexend"/>
                <w:b w:val="false"/>
                <w:bCs w:val="false"/>
                <w:color w:val="000000"/>
                <w:sz w:val="20"/>
                <w:szCs w:val="20"/>
              </w:rPr>
              <w:t xml:space="preserve">Talvez, dependendo do preço (até R$ 5)</w:t>
            </w:r>
          </w:p>
        </w:tc>
      </w:tr>
    </w:tbl>
    <w:p>
      <w:pPr>
        <w:spacing w:before="200"/>
      </w:pPr>
    </w:p>
    <w:p>
      <w:pPr>
        <w:pStyle w:val="Heading2"/>
        <w:spacing w:after="120" w:before="240"/>
      </w:pPr>
      <w:r>
        <w:rPr>
          <w:rFonts w:ascii="Oswald" w:cs="Oswald" w:eastAsia="Oswald" w:hAnsi="Oswald"/>
          <w:b/>
          <w:bCs/>
          <w:color w:val="2E74B5"/>
        </w:rPr>
        <w:t xml:space="preserve">5.3 Principais resultados</w:t>
      </w:r>
    </w:p>
    <w:p>
      <w:pPr>
        <w:spacing w:after="160" w:line="276"/>
        <w:jc w:val="both"/>
      </w:pPr>
      <w:r>
        <w:rPr>
          <w:rFonts w:ascii="Lexend" w:cs="Lexend" w:eastAsia="Lexend" w:hAnsi="Lexend"/>
          <w:sz w:val="22"/>
          <w:szCs w:val="22"/>
        </w:rPr>
        <w:t xml:space="preserve">Os dois perfis entrevistados representam exatamente os dois cenários descritos na hipótese inicial do grupo: Julliana tem internet, mas já foi impedida de usar a bicicleta por falha de sinal, celular descarregado ou pela obrigatoriedade do aplicativo; Arthur não tem acesso à internet e, por isso, encontrou dificuldade direta para utilizar o serviço.</w:t>
      </w:r>
    </w:p>
    <w:p>
      <w:pPr>
        <w:spacing w:after="160" w:line="276"/>
        <w:jc w:val="both"/>
      </w:pPr>
      <w:r>
        <w:rPr>
          <w:rFonts w:ascii="Lexend" w:cs="Lexend" w:eastAsia="Lexend" w:hAnsi="Lexend"/>
          <w:sz w:val="22"/>
          <w:szCs w:val="22"/>
        </w:rPr>
        <w:t xml:space="preserve">Em ambos os casos, quando não conseguem liberar a bicicleta, os participantes recorrem a alternativas menos eficientes (ônibus ou caminhada), e os dois manifestaram interesse claro em uma solução que dispense internet ou aplicativo no momento da retirada, sugerindo espontaneamente mecanismos como código temporário, senha e ponto físico de cadastro/recarga.</w:t>
      </w:r>
    </w:p>
    <w:p>
      <w:pPr>
        <w:pStyle w:val="Heading2"/>
        <w:spacing w:after="120" w:before="240"/>
      </w:pPr>
      <w:r>
        <w:rPr>
          <w:rFonts w:ascii="Oswald" w:cs="Oswald" w:eastAsia="Oswald" w:hAnsi="Oswald"/>
          <w:b/>
          <w:bCs/>
          <w:color w:val="2E74B5"/>
        </w:rPr>
        <w:t xml:space="preserve">5.4 Conclusão da pesquisa</w:t>
      </w:r>
    </w:p>
    <w:p>
      <w:pPr>
        <w:spacing w:after="160" w:line="276"/>
        <w:jc w:val="both"/>
      </w:pPr>
      <w:r>
        <w:rPr>
          <w:rFonts w:ascii="Lexend" w:cs="Lexend" w:eastAsia="Lexend" w:hAnsi="Lexend"/>
          <w:b/>
          <w:bCs/>
          <w:sz w:val="22"/>
          <w:szCs w:val="22"/>
        </w:rPr>
        <w:t xml:space="preserve">Temos evidências de que esse problema realmente existe? </w:t>
      </w:r>
      <w:r>
        <w:rPr>
          <w:rFonts w:ascii="Lexend" w:cs="Lexend" w:eastAsia="Lexend" w:hAnsi="Lexend"/>
          <w:sz w:val="22"/>
          <w:szCs w:val="22"/>
        </w:rPr>
        <w:t xml:space="preserve">Sim. As duas entrevistas apresentaram situações reais em que a necessidade de internet ou aplicativo dificultou ou impediu o uso de bicicletas compartilhadas, e ambos os participantes demonstraram interesse em uma alternativa sem internet ou celular. Por se tratar de uma amostra de apenas duas pessoas, essa evidência é inicial; o grupo reconhece a necessidade de ampliar a pesquisa para um número maior de participantes nas próximas etapas do projeto.</w:t>
      </w:r>
    </w:p>
    <w:p>
      <w:pPr>
        <w:pStyle w:val="Heading1"/>
        <w:spacing w:after="200" w:before="360"/>
      </w:pPr>
      <w:r>
        <w:rPr>
          <w:rFonts w:ascii="Oswald" w:cs="Oswald" w:eastAsia="Oswald" w:hAnsi="Oswald"/>
          <w:b/>
          <w:bCs/>
          <w:color w:val="1F4E79"/>
        </w:rPr>
        <w:t xml:space="preserve">6. Solução Proposta</w:t>
      </w:r>
    </w:p>
    <w:p>
      <w:pPr>
        <w:spacing w:after="160" w:line="276"/>
        <w:jc w:val="both"/>
      </w:pPr>
      <w:r>
        <w:rPr>
          <w:rFonts w:ascii="Lexend" w:cs="Lexend" w:eastAsia="Lexend" w:hAnsi="Lexend"/>
          <w:sz w:val="22"/>
          <w:szCs w:val="22"/>
        </w:rPr>
        <w:t xml:space="preserve">O BikeConnect propõe deslocar a responsabilidade pela conectividade do celular do usuário para a própria estação da bicicleta. Ou seja: em vez de depender do sinal de internet do cliente no momento da retirada, é a estação — equipada com conexão própria — que se comunica com o servidor central da operadora.</w:t>
      </w:r>
    </w:p>
    <w:p>
      <w:pPr>
        <w:spacing w:after="160" w:line="276"/>
        <w:jc w:val="both"/>
      </w:pPr>
      <w:r>
        <w:rPr>
          <w:rFonts w:ascii="Lexend" w:cs="Lexend" w:eastAsia="Lexend" w:hAnsi="Lexend"/>
          <w:sz w:val="22"/>
          <w:szCs w:val="22"/>
        </w:rPr>
        <w:t xml:space="preserve">Do ponto de vista do usuário, nada muda na forma de uso: ele continua se identificando como já faz hoje (aplicativo, QR Code, cartão ou código), só que essa identificação é lida localmente pela própria estação, por Bluetooth, NFC ou leitura de QR Code, sem exigir que o celular dele esteja online. A estação, que está sempre conectada, é quem consulta o servidor, confirma se aquele usuário está cadastrado e autorizado, e libera a bicicleta.</w:t>
      </w:r>
    </w:p>
    <w:p>
      <w:pPr>
        <w:spacing w:after="160" w:line="276"/>
        <w:jc w:val="both"/>
      </w:pPr>
      <w:r>
        <w:rPr>
          <w:rFonts w:ascii="Lexend" w:cs="Lexend" w:eastAsia="Lexend" w:hAnsi="Lexend"/>
          <w:sz w:val="22"/>
          <w:szCs w:val="22"/>
        </w:rPr>
        <w:t xml:space="preserve">Essa abordagem resolve diretamente o cenário identificado na pesquisa: um usuário já cadastrado e autorizado, mas sem internet no celular, consegue concluir a retirada normalmente, porque quem precisa de conexão nesse momento é a estação, e não o telefone dele.</w:t>
      </w:r>
    </w:p>
    <w:p>
      <w:pPr>
        <w:spacing w:after="160" w:line="276"/>
        <w:jc w:val="both"/>
      </w:pPr>
      <w:r>
        <w:rPr>
          <w:rFonts w:ascii="Lexend" w:cs="Lexend" w:eastAsia="Lexend" w:hAnsi="Lexend"/>
          <w:b/>
          <w:bCs/>
          <w:sz w:val="22"/>
          <w:szCs w:val="22"/>
        </w:rPr>
        <w:t xml:space="preserve">Por que essa escolha é melhor para o cliente: </w:t>
      </w:r>
      <w:r>
        <w:rPr>
          <w:rFonts w:ascii="Lexend" w:cs="Lexend" w:eastAsia="Lexend" w:hAnsi="Lexend"/>
          <w:sz w:val="22"/>
          <w:szCs w:val="22"/>
        </w:rPr>
        <w:t xml:space="preserve">a experiência de uso não muda — o usuário não precisa aprender um processo novo nem instalar nada diferente; ele só deixa de sofrer quando está sem sinal, porque a estação resolve isso por ele.</w:t>
      </w:r>
    </w:p>
    <w:p>
      <w:pPr>
        <w:spacing w:after="160" w:line="276"/>
        <w:jc w:val="both"/>
      </w:pPr>
      <w:r>
        <w:rPr>
          <w:rFonts w:ascii="Lexend" w:cs="Lexend" w:eastAsia="Lexend" w:hAnsi="Lexend"/>
          <w:b/>
          <w:bCs/>
          <w:sz w:val="22"/>
          <w:szCs w:val="22"/>
        </w:rPr>
        <w:t xml:space="preserve">Por que essa escolha é melhor para a empresa: </w:t>
      </w:r>
      <w:r>
        <w:rPr>
          <w:rFonts w:ascii="Lexend" w:cs="Lexend" w:eastAsia="Lexend" w:hAnsi="Lexend"/>
          <w:sz w:val="22"/>
          <w:szCs w:val="22"/>
        </w:rPr>
        <w:t xml:space="preserve">é muito mais barato e mais fácil garantir conectividade estável em algumas centenas de estações fixas do que depender do sinal variável de milhares de celulares espalhados pela cidade. Além disso, a operadora passa a ter cada estação sempre online, o que permite monitorar a frota em tempo real (bicicletas disponíveis, uso, possíveis furtos ou manutenção necessária) — um benefício que o modelo atual, dependente do celular do usuário, não oferece.</w:t>
      </w:r>
    </w:p>
    <w:p>
      <w:pPr>
        <w:pStyle w:val="Heading1"/>
        <w:spacing w:after="200" w:before="360"/>
      </w:pPr>
      <w:r>
        <w:rPr>
          <w:rFonts w:ascii="Oswald" w:cs="Oswald" w:eastAsia="Oswald" w:hAnsi="Oswald"/>
          <w:b/>
          <w:bCs/>
          <w:color w:val="1F4E79"/>
        </w:rPr>
        <w:t xml:space="preserve">7. Tecnologia</w:t>
      </w:r>
    </w:p>
    <w:p>
      <w:pPr>
        <w:pStyle w:val="ListParagraph"/>
        <w:numPr>
          <w:ilvl w:val="0"/>
          <w:numId w:val="1"/>
        </w:numPr>
        <w:spacing w:after="80"/>
      </w:pPr>
      <w:r>
        <w:rPr>
          <w:rFonts w:ascii="Lexend" w:cs="Lexend" w:eastAsia="Lexend" w:hAnsi="Lexend"/>
          <w:sz w:val="22"/>
          <w:szCs w:val="22"/>
        </w:rPr>
        <w:t xml:space="preserve">Conectividade própria da estação — chip/SIM de IoT (rede móvel M2M, como NB-IoT ou Cat-M) ou conexão fixa (Wi-Fi/cabo) instalada na própria estação, independente do sinal do celular do usuário.</w:t>
      </w:r>
    </w:p>
    <w:p>
      <w:pPr>
        <w:pStyle w:val="ListParagraph"/>
        <w:numPr>
          <w:ilvl w:val="0"/>
          <w:numId w:val="1"/>
        </w:numPr>
        <w:spacing w:after="80"/>
      </w:pPr>
      <w:r>
        <w:rPr>
          <w:rFonts w:ascii="Lexend" w:cs="Lexend" w:eastAsia="Lexend" w:hAnsi="Lexend"/>
          <w:sz w:val="22"/>
          <w:szCs w:val="22"/>
        </w:rPr>
        <w:t xml:space="preserve">Comunicação local usuário-estação — Bluetooth Low Energy (BLE), NFC ou leitura de QR Code entre o smartphone (mesmo offline) e o equipamento da estação, apenas para identificar o usuário.</w:t>
      </w:r>
    </w:p>
    <w:p>
      <w:pPr>
        <w:pStyle w:val="ListParagraph"/>
        <w:numPr>
          <w:ilvl w:val="0"/>
          <w:numId w:val="1"/>
        </w:numPr>
        <w:spacing w:after="80"/>
      </w:pPr>
      <w:r>
        <w:rPr>
          <w:rFonts w:ascii="Lexend" w:cs="Lexend" w:eastAsia="Lexend" w:hAnsi="Lexend"/>
          <w:sz w:val="22"/>
          <w:szCs w:val="22"/>
        </w:rPr>
        <w:t xml:space="preserve">Validação em tempo real com o servidor central — a estação consulta a operadora pela sua própria conexão para confirmar cadastro, autorização e status da conta antes de liberar a bicicleta.</w:t>
      </w:r>
    </w:p>
    <w:p>
      <w:pPr>
        <w:pStyle w:val="ListParagraph"/>
        <w:numPr>
          <w:ilvl w:val="0"/>
          <w:numId w:val="1"/>
        </w:numPr>
        <w:spacing w:after="80"/>
      </w:pPr>
      <w:r>
        <w:rPr>
          <w:rFonts w:ascii="Lexend" w:cs="Lexend" w:eastAsia="Lexend" w:hAnsi="Lexend"/>
          <w:sz w:val="22"/>
          <w:szCs w:val="22"/>
        </w:rPr>
        <w:t xml:space="preserve">Cache local de segurança (whitelist offline) — lista de códigos/usuários autorizados armazenada e sincronizada periodicamente na própria estação, permitindo liberar a bicicleta mesmo no raro caso de a conexão da estação cair momentaneamente, com sincronização posterior.</w:t>
      </w:r>
    </w:p>
    <w:p>
      <w:pPr>
        <w:pStyle w:val="ListParagraph"/>
        <w:numPr>
          <w:ilvl w:val="0"/>
          <w:numId w:val="1"/>
        </w:numPr>
        <w:spacing w:after="80"/>
      </w:pPr>
      <w:r>
        <w:rPr>
          <w:rFonts w:ascii="Lexend" w:cs="Lexend" w:eastAsia="Lexend" w:hAnsi="Lexend"/>
          <w:sz w:val="22"/>
          <w:szCs w:val="22"/>
        </w:rPr>
        <w:t xml:space="preserve">Camada de integração (API/SDK) — permite que o módulo de conectividade do BikeConnect seja acoplado às estações e aos sistemas das operadoras já existentes, sem exigir a troca de toda a frota.</w:t>
      </w:r>
    </w:p>
    <w:p>
      <w:pPr>
        <w:spacing w:after="160" w:line="276"/>
        <w:jc w:val="both"/>
      </w:pPr>
      <w:r>
        <w:rPr>
          <w:rFonts w:ascii="Lexend" w:cs="Lexend" w:eastAsia="Lexend" w:hAnsi="Lexend"/>
          <w:sz w:val="22"/>
          <w:szCs w:val="22"/>
        </w:rPr>
        <w:t xml:space="preserve">A viabilidade técnica completa dessa arquitetura ainda é uma proposta inicial e deverá ser aprofundada nas próximas etapas do projeto, incluindo o custo de conectividade M2M por estação e o dimensionamento da bateria/energia do módulo.</w:t>
      </w:r>
    </w:p>
    <w:p>
      <w:pPr>
        <w:pStyle w:val="Heading1"/>
        <w:spacing w:after="200" w:before="360"/>
      </w:pPr>
      <w:r>
        <w:rPr>
          <w:rFonts w:ascii="Oswald" w:cs="Oswald" w:eastAsia="Oswald" w:hAnsi="Oswald"/>
          <w:b/>
          <w:bCs/>
          <w:color w:val="1F4E79"/>
        </w:rPr>
        <w:t xml:space="preserve">8. Proposta de Valor</w:t>
      </w:r>
    </w:p>
    <w:p>
      <w:pPr>
        <w:spacing w:after="160" w:line="276"/>
        <w:jc w:val="both"/>
      </w:pPr>
      <w:r>
        <w:rPr>
          <w:rFonts w:ascii="Lexend" w:cs="Lexend" w:eastAsia="Lexend" w:hAnsi="Lexend"/>
          <w:sz w:val="22"/>
          <w:szCs w:val="22"/>
        </w:rPr>
        <w:t xml:space="preserve">Com base no trabalho de proposta de valor já desenvolvido pelo grupo, o BikeConnect cria valor tanto para o usuário final quanto para o cliente B2B (operadoras e gestoras de frota):</w:t>
      </w:r>
    </w:p>
    <w:p>
      <w:pPr>
        <w:pStyle w:val="ListParagraph"/>
        <w:numPr>
          <w:ilvl w:val="0"/>
          <w:numId w:val="1"/>
        </w:numPr>
        <w:spacing w:after="80"/>
      </w:pPr>
      <w:r>
        <w:rPr>
          <w:rFonts w:ascii="Lexend" w:cs="Lexend" w:eastAsia="Lexend" w:hAnsi="Lexend"/>
          <w:sz w:val="22"/>
          <w:szCs w:val="22"/>
        </w:rPr>
        <w:t xml:space="preserve">Economia de tempo: liberação da bicicleta em poucos segundos, sem esperar carregamento de sinal ou procurar Wi-Fi público.</w:t>
      </w:r>
    </w:p>
    <w:p>
      <w:pPr>
        <w:pStyle w:val="ListParagraph"/>
        <w:numPr>
          <w:ilvl w:val="0"/>
          <w:numId w:val="1"/>
        </w:numPr>
        <w:spacing w:after="80"/>
      </w:pPr>
      <w:r>
        <w:rPr>
          <w:rFonts w:ascii="Lexend" w:cs="Lexend" w:eastAsia="Lexend" w:hAnsi="Lexend"/>
          <w:sz w:val="22"/>
          <w:szCs w:val="22"/>
        </w:rPr>
        <w:t xml:space="preserve">Redução de custos: para operadoras, evita a perda silenciosa de corridas e assinantes por falha de conexão; para o usuário, elimina a necessidade de consumir dados móveis para acessar o transporte.</w:t>
      </w:r>
    </w:p>
    <w:p>
      <w:pPr>
        <w:pStyle w:val="ListParagraph"/>
        <w:numPr>
          <w:ilvl w:val="0"/>
          <w:numId w:val="1"/>
        </w:numPr>
        <w:spacing w:after="80"/>
      </w:pPr>
      <w:r>
        <w:rPr>
          <w:rFonts w:ascii="Lexend" w:cs="Lexend" w:eastAsia="Lexend" w:hAnsi="Lexend"/>
          <w:sz w:val="22"/>
          <w:szCs w:val="22"/>
        </w:rPr>
        <w:t xml:space="preserve">Praticidade e conveniência: retirada estável mesmo em áreas de sombra de cobertura (subsolos, parques fechados, regiões periféricas).</w:t>
      </w:r>
    </w:p>
    <w:p>
      <w:pPr>
        <w:pStyle w:val="ListParagraph"/>
        <w:numPr>
          <w:ilvl w:val="0"/>
          <w:numId w:val="1"/>
        </w:numPr>
        <w:spacing w:after="80"/>
      </w:pPr>
      <w:r>
        <w:rPr>
          <w:rFonts w:ascii="Lexend" w:cs="Lexend" w:eastAsia="Lexend" w:hAnsi="Lexend"/>
          <w:sz w:val="22"/>
          <w:szCs w:val="22"/>
        </w:rPr>
        <w:t xml:space="preserve">Segurança: a validação em tempo real feita pela estação junto ao servidor garante que só contas autorizadas liberem a bicicleta, além de permitir monitoramento da frota contra furto e uso indevido.</w:t>
      </w:r>
    </w:p>
    <w:p>
      <w:pPr>
        <w:pStyle w:val="ListParagraph"/>
        <w:numPr>
          <w:ilvl w:val="0"/>
          <w:numId w:val="1"/>
        </w:numPr>
        <w:spacing w:after="80"/>
      </w:pPr>
      <w:r>
        <w:rPr>
          <w:rFonts w:ascii="Lexend" w:cs="Lexend" w:eastAsia="Lexend" w:hAnsi="Lexend"/>
          <w:sz w:val="22"/>
          <w:szCs w:val="22"/>
        </w:rPr>
        <w:t xml:space="preserve">Acessibilidade e inclusão digital: democratiza o acesso ao transporte ativo para pessoas com planos de dados limitados ou sem internet.</w:t>
      </w:r>
    </w:p>
    <w:p>
      <w:pPr>
        <w:pStyle w:val="ListParagraph"/>
        <w:numPr>
          <w:ilvl w:val="0"/>
          <w:numId w:val="1"/>
        </w:numPr>
        <w:spacing w:after="80"/>
      </w:pPr>
      <w:r>
        <w:rPr>
          <w:rFonts w:ascii="Lexend" w:cs="Lexend" w:eastAsia="Lexend" w:hAnsi="Lexend"/>
          <w:sz w:val="22"/>
          <w:szCs w:val="22"/>
        </w:rPr>
        <w:t xml:space="preserve">Redução de riscos: menor taxa de abandono do serviço por falha de aplicativo e menos reclamações no suporte.</w:t>
      </w:r>
    </w:p>
    <w:p>
      <w:pPr>
        <w:pStyle w:val="ListParagraph"/>
        <w:numPr>
          <w:ilvl w:val="0"/>
          <w:numId w:val="1"/>
        </w:numPr>
        <w:spacing w:after="80"/>
      </w:pPr>
      <w:r>
        <w:rPr>
          <w:rFonts w:ascii="Lexend" w:cs="Lexend" w:eastAsia="Lexend" w:hAnsi="Lexend"/>
          <w:sz w:val="22"/>
          <w:szCs w:val="22"/>
        </w:rPr>
        <w:t xml:space="preserve">Melhoria da experiência do usuário: previsibilidade — o usuário sabe que conseguirá usar o serviço sempre que chegar a uma estação.</w:t>
      </w:r>
    </w:p>
    <w:p>
      <w:pPr>
        <w:pStyle w:val="Heading1"/>
        <w:spacing w:after="200" w:before="360"/>
      </w:pPr>
      <w:r>
        <w:rPr>
          <w:rFonts w:ascii="Oswald" w:cs="Oswald" w:eastAsia="Oswald" w:hAnsi="Oswald"/>
          <w:b/>
          <w:bCs/>
          <w:color w:val="1F4E79"/>
        </w:rPr>
        <w:t xml:space="preserve">9. Diferencial</w:t>
      </w:r>
    </w:p>
    <w:p>
      <w:pPr>
        <w:spacing w:after="160" w:line="276"/>
        <w:jc w:val="both"/>
      </w:pPr>
      <w:r>
        <w:rPr>
          <w:rFonts w:ascii="Lexend" w:cs="Lexend" w:eastAsia="Lexend" w:hAnsi="Lexend"/>
          <w:sz w:val="22"/>
          <w:szCs w:val="22"/>
        </w:rPr>
        <w:t xml:space="preserve">A maior parte das alternativas hoje disponíveis (aplicativo com QR Code, código de desbloqueio via app, como no modelo da Tembici) continua exigindo, em algum ponto do processo, que o celular do usuário se conecte à internet para falar com o sistema central da operadora. O problema não é o QR Code em si, mas o fato de o ponto de falha estar no aparelho do cliente — o elemento da cadeia com a conectividade mais instável.</w:t>
      </w:r>
    </w:p>
    <w:p>
      <w:pPr>
        <w:spacing w:after="160" w:line="276"/>
        <w:jc w:val="both"/>
      </w:pPr>
      <w:r>
        <w:rPr>
          <w:rFonts w:ascii="Lexend" w:cs="Lexend" w:eastAsia="Lexend" w:hAnsi="Lexend"/>
          <w:sz w:val="22"/>
          <w:szCs w:val="22"/>
        </w:rPr>
        <w:t xml:space="preserve">O diferencial do BikeConnect é inverter essa lógica: quem precisa estar sempre online é a estação, não o celular do usuário. O usuário se identifica localmente (Bluetooth, NFC ou QR Code) e é a estação, equipada com conexão própria, que valida essa identificação junto ao servidor central. Isso elimina o ponto de falha da internet móvel do lado do cliente, sem exigir que ele mude de hábito, e sem exigir que a operadora troque toda a sua frota — o BikeConnect é acoplado como um módulo às estações já existentes.</w:t>
      </w:r>
    </w:p>
    <w:p>
      <w:pPr>
        <w:spacing w:after="160" w:line="276"/>
        <w:jc w:val="both"/>
      </w:pPr>
      <w:r>
        <w:rPr>
          <w:rFonts w:ascii="Lexend" w:cs="Lexend" w:eastAsia="Lexend" w:hAnsi="Lexend"/>
          <w:sz w:val="22"/>
          <w:szCs w:val="22"/>
        </w:rPr>
        <w:t xml:space="preserve">Por ser uma camada de tecnologia (B2B) integrável a sistemas já existentes, o BikeConnect não compete diretamente pela frota de bicicletas, mas agrega uma funcionalidade e uma visibilidade de frota em tempo real que as soluções atuais, dependentes do celular do usuário, não oferecem de forma nativa.</w:t>
      </w:r>
    </w:p>
    <w:p>
      <w:pPr>
        <w:pStyle w:val="Heading1"/>
        <w:spacing w:after="200" w:before="360"/>
      </w:pPr>
      <w:r>
        <w:rPr>
          <w:rFonts w:ascii="Oswald" w:cs="Oswald" w:eastAsia="Oswald" w:hAnsi="Oswald"/>
          <w:b/>
          <w:bCs/>
          <w:color w:val="1F4E79"/>
        </w:rPr>
        <w:t xml:space="preserve">10. Concorrentes</w:t>
      </w:r>
    </w:p>
    <w:p>
      <w:pPr>
        <w:spacing w:after="160" w:line="276"/>
        <w:jc w:val="both"/>
      </w:pPr>
      <w:r>
        <w:rPr>
          <w:rFonts w:ascii="Lexend" w:cs="Lexend" w:eastAsia="Lexend" w:hAnsi="Lexend"/>
          <w:sz w:val="22"/>
          <w:szCs w:val="22"/>
        </w:rPr>
        <w:t xml:space="preserve">Nenhuma das soluções brasileiras identificadas oferece, hoje, um mecanismo totalmente nativo de retirada por comunicação local sem depender de internet em algum ponto do fluxo — o que sustenta a hipótese de oportunidade do BikeConnect.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cantSplit/>
        </w:trPr>
        <w:tc>
          <w:tcPr>
            <w:tcW w:type="dxa" w:w="2600"/>
            <w:shd w:fill="1F4E79" w:val="clear"/>
            <w:tcMar>
              <w:top w:type="dxa" w:w="100"/>
              <w:left w:type="dxa" w:w="120"/>
              <w:bottom w:type="dxa" w:w="100"/>
              <w:right w:type="dxa" w:w="120"/>
            </w:tcMar>
          </w:tcPr>
          <w:p>
            <w:r>
              <w:rPr>
                <w:rFonts w:ascii="Lexend" w:cs="Lexend" w:eastAsia="Lexend" w:hAnsi="Lexend"/>
                <w:b/>
                <w:bCs/>
                <w:color w:val="FFFFFF"/>
                <w:sz w:val="20"/>
                <w:szCs w:val="20"/>
              </w:rPr>
              <w:t xml:space="preserve">Concorrente / referência</w:t>
            </w:r>
          </w:p>
        </w:tc>
        <w:tc>
          <w:tcPr>
            <w:tcW w:type="dxa" w:w="6750"/>
            <w:shd w:fill="1F4E79" w:val="clear"/>
            <w:tcMar>
              <w:top w:type="dxa" w:w="100"/>
              <w:left w:type="dxa" w:w="120"/>
              <w:bottom w:type="dxa" w:w="100"/>
              <w:right w:type="dxa" w:w="120"/>
            </w:tcMar>
          </w:tcPr>
          <w:p>
            <w:r>
              <w:rPr>
                <w:rFonts w:ascii="Lexend" w:cs="Lexend" w:eastAsia="Lexend" w:hAnsi="Lexend"/>
                <w:b/>
                <w:bCs/>
                <w:color w:val="FFFFFF"/>
                <w:sz w:val="20"/>
                <w:szCs w:val="20"/>
              </w:rPr>
              <w:t xml:space="preserve">Como resolve o problema hoje</w:t>
            </w:r>
          </w:p>
        </w:tc>
      </w:tr>
      <w:tr>
        <w:trPr>
          <w:cantSplit/>
        </w:trPr>
        <w:tc>
          <w:tcPr>
            <w:tcW w:type="dxa" w:w="2600"/>
            <w:tcMar>
              <w:top w:type="dxa" w:w="100"/>
              <w:left w:type="dxa" w:w="120"/>
              <w:bottom w:type="dxa" w:w="100"/>
              <w:right w:type="dxa" w:w="120"/>
            </w:tcMar>
          </w:tcPr>
          <w:p>
            <w:r>
              <w:rPr>
                <w:rFonts w:ascii="Lexend" w:cs="Lexend" w:eastAsia="Lexend" w:hAnsi="Lexend"/>
                <w:b w:val="false"/>
                <w:bCs w:val="false"/>
                <w:color w:val="000000"/>
                <w:sz w:val="20"/>
                <w:szCs w:val="20"/>
              </w:rPr>
              <w:t xml:space="preserve">Tembici (Bike Itaú, Bike Sampa, Bike Rio)</w:t>
            </w:r>
          </w:p>
        </w:tc>
        <w:tc>
          <w:tcPr>
            <w:tcW w:type="dxa" w:w="6750"/>
            <w:tcMar>
              <w:top w:type="dxa" w:w="100"/>
              <w:left w:type="dxa" w:w="120"/>
              <w:bottom w:type="dxa" w:w="100"/>
              <w:right w:type="dxa" w:w="120"/>
            </w:tcMar>
          </w:tcPr>
          <w:p>
            <w:r>
              <w:rPr>
                <w:rFonts w:ascii="Lexend" w:cs="Lexend" w:eastAsia="Lexend" w:hAnsi="Lexend"/>
                <w:b w:val="false"/>
                <w:bCs w:val="false"/>
                <w:color w:val="000000"/>
                <w:sz w:val="20"/>
                <w:szCs w:val="20"/>
              </w:rPr>
              <w:t xml:space="preserve">Maior operadora de bicicletas compartilhadas do Brasil e da América Latina; desbloqueio via aplicativo ou QR Code, com autenticação dependente de conexão com o servidor central da empresa.</w:t>
            </w:r>
          </w:p>
        </w:tc>
      </w:tr>
      <w:tr>
        <w:trPr>
          <w:cantSplit/>
        </w:trPr>
        <w:tc>
          <w:tcPr>
            <w:tcW w:type="dxa" w:w="2600"/>
            <w:tcMar>
              <w:top w:type="dxa" w:w="100"/>
              <w:left w:type="dxa" w:w="120"/>
              <w:bottom w:type="dxa" w:w="100"/>
              <w:right w:type="dxa" w:w="120"/>
            </w:tcMar>
          </w:tcPr>
          <w:p>
            <w:r>
              <w:rPr>
                <w:rFonts w:ascii="Lexend" w:cs="Lexend" w:eastAsia="Lexend" w:hAnsi="Lexend"/>
                <w:b w:val="false"/>
                <w:bCs w:val="false"/>
                <w:color w:val="000000"/>
                <w:sz w:val="20"/>
                <w:szCs w:val="20"/>
              </w:rPr>
              <w:t xml:space="preserve">Mobilicidade</w:t>
            </w:r>
          </w:p>
        </w:tc>
        <w:tc>
          <w:tcPr>
            <w:tcW w:type="dxa" w:w="6750"/>
            <w:tcMar>
              <w:top w:type="dxa" w:w="100"/>
              <w:left w:type="dxa" w:w="120"/>
              <w:bottom w:type="dxa" w:w="100"/>
              <w:right w:type="dxa" w:w="120"/>
            </w:tcMar>
          </w:tcPr>
          <w:p>
            <w:r>
              <w:rPr>
                <w:rFonts w:ascii="Lexend" w:cs="Lexend" w:eastAsia="Lexend" w:hAnsi="Lexend"/>
                <w:b w:val="false"/>
                <w:bCs w:val="false"/>
                <w:color w:val="000000"/>
                <w:sz w:val="20"/>
                <w:szCs w:val="20"/>
              </w:rPr>
              <w:t xml:space="preserve">Fornece estações inteligentes conectadas a uma central de operações em diversas cidades brasileiras, também com dependência de conectividade digital.</w:t>
            </w:r>
          </w:p>
        </w:tc>
      </w:tr>
      <w:tr>
        <w:trPr>
          <w:cantSplit/>
        </w:trPr>
        <w:tc>
          <w:tcPr>
            <w:tcW w:type="dxa" w:w="2600"/>
            <w:tcMar>
              <w:top w:type="dxa" w:w="100"/>
              <w:left w:type="dxa" w:w="120"/>
              <w:bottom w:type="dxa" w:w="100"/>
              <w:right w:type="dxa" w:w="120"/>
            </w:tcMar>
          </w:tcPr>
          <w:p>
            <w:r>
              <w:rPr>
                <w:rFonts w:ascii="Lexend" w:cs="Lexend" w:eastAsia="Lexend" w:hAnsi="Lexend"/>
                <w:b w:val="false"/>
                <w:bCs w:val="false"/>
                <w:color w:val="000000"/>
                <w:sz w:val="20"/>
                <w:szCs w:val="20"/>
              </w:rPr>
              <w:t xml:space="preserve">Grow / Yellow (extinta)</w:t>
            </w:r>
          </w:p>
        </w:tc>
        <w:tc>
          <w:tcPr>
            <w:tcW w:type="dxa" w:w="6750"/>
            <w:tcMar>
              <w:top w:type="dxa" w:w="100"/>
              <w:left w:type="dxa" w:w="120"/>
              <w:bottom w:type="dxa" w:w="100"/>
              <w:right w:type="dxa" w:w="120"/>
            </w:tcMar>
          </w:tcPr>
          <w:p>
            <w:r>
              <w:rPr>
                <w:rFonts w:ascii="Lexend" w:cs="Lexend" w:eastAsia="Lexend" w:hAnsi="Lexend"/>
                <w:b w:val="false"/>
                <w:bCs w:val="false"/>
                <w:color w:val="000000"/>
                <w:sz w:val="20"/>
                <w:szCs w:val="20"/>
              </w:rPr>
              <w:t xml:space="preserve">Bicicletas/patinetes de fluxo livre (dockless), sem estação fixa; encerrou operação de bikes no Brasil — referência de mercado sobre os riscos financeiros do setor.</w:t>
            </w:r>
          </w:p>
        </w:tc>
      </w:tr>
      <w:tr>
        <w:trPr>
          <w:cantSplit/>
        </w:trPr>
        <w:tc>
          <w:tcPr>
            <w:tcW w:type="dxa" w:w="2600"/>
            <w:tcMar>
              <w:top w:type="dxa" w:w="100"/>
              <w:left w:type="dxa" w:w="120"/>
              <w:bottom w:type="dxa" w:w="100"/>
              <w:right w:type="dxa" w:w="120"/>
            </w:tcMar>
          </w:tcPr>
          <w:p>
            <w:r>
              <w:rPr>
                <w:rFonts w:ascii="Lexend" w:cs="Lexend" w:eastAsia="Lexend" w:hAnsi="Lexend"/>
                <w:b w:val="false"/>
                <w:bCs w:val="false"/>
                <w:color w:val="000000"/>
                <w:sz w:val="20"/>
                <w:szCs w:val="20"/>
              </w:rPr>
              <w:t xml:space="preserve">Sistemas municipais de bike pública (ex.: Brasília)</w:t>
            </w:r>
          </w:p>
        </w:tc>
        <w:tc>
          <w:tcPr>
            <w:tcW w:type="dxa" w:w="6750"/>
            <w:tcMar>
              <w:top w:type="dxa" w:w="100"/>
              <w:left w:type="dxa" w:w="120"/>
              <w:bottom w:type="dxa" w:w="100"/>
              <w:right w:type="dxa" w:w="120"/>
            </w:tcMar>
          </w:tcPr>
          <w:p>
            <w:r>
              <w:rPr>
                <w:rFonts w:ascii="Lexend" w:cs="Lexend" w:eastAsia="Lexend" w:hAnsi="Lexend"/>
                <w:b w:val="false"/>
                <w:bCs w:val="false"/>
                <w:color w:val="000000"/>
                <w:sz w:val="20"/>
                <w:szCs w:val="20"/>
              </w:rPr>
              <w:t xml:space="preserve">Estações públicas com integração ao bilhete de transporte, mas ainda operadas via aplicativo/cartão vinculado a sistema central.</w:t>
            </w:r>
          </w:p>
        </w:tc>
      </w:tr>
    </w:tbl>
    <w:p>
      <w:pPr>
        <w:pStyle w:val="Heading1"/>
        <w:spacing w:after="200" w:before="360"/>
      </w:pPr>
      <w:r>
        <w:rPr>
          <w:rFonts w:ascii="Oswald" w:cs="Oswald" w:eastAsia="Oswald" w:hAnsi="Oswald"/>
          <w:b/>
          <w:bCs/>
          <w:color w:val="1F4E79"/>
        </w:rPr>
        <w:t xml:space="preserve">11. Modelo de Negócio Preliminar</w:t>
      </w:r>
    </w:p>
    <w:p>
      <w:pPr>
        <w:spacing w:after="160" w:line="276"/>
        <w:jc w:val="both"/>
      </w:pPr>
      <w:r>
        <w:rPr>
          <w:rFonts w:ascii="Lexend" w:cs="Lexend" w:eastAsia="Lexend" w:hAnsi="Lexend"/>
          <w:sz w:val="22"/>
          <w:szCs w:val="22"/>
        </w:rPr>
        <w:t xml:space="preserve">O grupo imagina o BikeConnect como uma empresa de tecnologia B2B (modelo B2B2C), que licencia sua solução para quem já opera ou pretende operar frotas de bicicletas compartilhadas, em vez de competir criando sua própria frota.</w:t>
      </w:r>
    </w:p>
    <w:p>
      <w:pPr>
        <w:pStyle w:val="ListParagraph"/>
        <w:numPr>
          <w:ilvl w:val="0"/>
          <w:numId w:val="1"/>
        </w:numPr>
        <w:spacing w:after="80"/>
      </w:pPr>
      <w:r>
        <w:rPr>
          <w:rFonts w:ascii="Lexend" w:cs="Lexend" w:eastAsia="Lexend" w:hAnsi="Lexend"/>
          <w:sz w:val="22"/>
          <w:szCs w:val="22"/>
        </w:rPr>
        <w:t xml:space="preserve">Licenciamento/SaaS para operadoras: mensalidade cobrada de operadoras de bicicletas compartilhadas, prefeituras, universidades, parques e condomínios pelo uso da tecnologia de desbloqueio local.</w:t>
      </w:r>
    </w:p>
    <w:p>
      <w:pPr>
        <w:pStyle w:val="ListParagraph"/>
        <w:numPr>
          <w:ilvl w:val="0"/>
          <w:numId w:val="1"/>
        </w:numPr>
        <w:spacing w:after="80"/>
      </w:pPr>
      <w:r>
        <w:rPr>
          <w:rFonts w:ascii="Lexend" w:cs="Lexend" w:eastAsia="Lexend" w:hAnsi="Lexend"/>
          <w:sz w:val="22"/>
          <w:szCs w:val="22"/>
        </w:rPr>
        <w:t xml:space="preserve">Cobrança por estação/bicicleta equipada: taxa de implantação por unidade integrada à frota já existente, somada a uma manutenção recorrente.</w:t>
      </w:r>
    </w:p>
    <w:p>
      <w:pPr>
        <w:pStyle w:val="ListParagraph"/>
        <w:numPr>
          <w:ilvl w:val="0"/>
          <w:numId w:val="1"/>
        </w:numPr>
        <w:spacing w:after="80"/>
      </w:pPr>
      <w:r>
        <w:rPr>
          <w:rFonts w:ascii="Lexend" w:cs="Lexend" w:eastAsia="Lexend" w:hAnsi="Lexend"/>
          <w:sz w:val="22"/>
          <w:szCs w:val="22"/>
        </w:rPr>
        <w:t xml:space="preserve">Receita por uso (revenue share): percentual sobre cada retirada realizada por meio do BikeConnect, alinhando o ganho da empresa ao volume de uso do parceiro.</w:t>
      </w:r>
    </w:p>
    <w:p>
      <w:pPr>
        <w:pStyle w:val="ListParagraph"/>
        <w:numPr>
          <w:ilvl w:val="0"/>
          <w:numId w:val="1"/>
        </w:numPr>
        <w:spacing w:after="80"/>
      </w:pPr>
      <w:r>
        <w:rPr>
          <w:rFonts w:ascii="Lexend" w:cs="Lexend" w:eastAsia="Lexend" w:hAnsi="Lexend"/>
          <w:sz w:val="22"/>
          <w:szCs w:val="22"/>
        </w:rPr>
        <w:t xml:space="preserve">Plano direto ao usuário final (opcional, complementar): micro-taxa por desbloqueio, dentro da faixa de até R$ 10 sinalizada pelos entrevistados na pesquisa, para cenários em que a operadora repassar parte do custo ao usuário.</w:t>
      </w:r>
    </w:p>
    <w:p>
      <w:pPr>
        <w:spacing w:after="160" w:line="276"/>
        <w:jc w:val="both"/>
      </w:pPr>
      <w:r>
        <w:rPr>
          <w:rFonts w:ascii="Lexend" w:cs="Lexend" w:eastAsia="Lexend" w:hAnsi="Lexend"/>
          <w:sz w:val="22"/>
          <w:szCs w:val="22"/>
        </w:rPr>
        <w:t xml:space="preserve">Esse modelo ainda é preliminar e deverá ser validado e detalhado nas próximas etapas do projeto, junto a potenciais clientes B2B e a uma pesquisa mais ampla com usuários finais.</w:t>
      </w:r>
    </w:p>
    <w:sectPr>
      <w:headerReference w:type="default" r:id="rId7"/>
      <w:footerReference w:type="default" r:id="rId8"/>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exend" w:cs="Lexend" w:eastAsia="Lexend" w:hAnsi="Lexen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Lexend" w:cs="Lexend" w:eastAsia="Lexend" w:hAnsi="Lexend"/>
        <w:color w:val="808080"/>
        <w:sz w:val="16"/>
        <w:szCs w:val="16"/>
      </w:rPr>
      <w:t xml:space="preserve">BikeConnect — Parte 1: Concepção da Empresa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exend" w:cs="Lexend" w:eastAsia="Lexend" w:hAnsi="Lexe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2026-09-22T21:02:28.153Z</dcterms:created>
  <dcterms:modified xsi:type="dcterms:W3CDTF">2026-09-22T21:02:28.161Z</dcterms:modified>
</cp:coreProperties>
</file>

<file path=docProps/custom.xml><?xml version="1.0" encoding="utf-8"?>
<Properties xmlns="http://schemas.openxmlformats.org/officeDocument/2006/custom-properties" xmlns:vt="http://schemas.openxmlformats.org/officeDocument/2006/docPropsVTypes"/>
</file>