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CENTRO UNIVERSITÁRIO ANHANGUERA DE NITERÓI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GRADUAÇÃO EM CIÊNCIAS DA COMPUTAÇÃO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Disciplina: Modelos de Negócios para TI</w:t>
      </w:r>
    </w:p>
    <w:p>
      <w:pPr>
        <w:spacing w:after="0"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BikeConnect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1F3864"/>
          <w:sz w:val="32"/>
          <w:szCs w:val="32"/>
        </w:rPr>
        <w:t xml:space="preserve">Business Model Canvas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Mobilidade compartilhada sem depender de internet móvel</w:t>
      </w:r>
    </w:p>
    <w:p>
      <w:pPr>
        <w:spacing w:after="0" w:before="180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Alunos: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 xml:space="preserve">Daniel Holanda de Campos</w:t>
      </w:r>
      <w:r>
        <w:rPr>
          <w:rFonts w:ascii="Arial" w:cs="Arial" w:eastAsia="Arial" w:hAnsi="Arial"/>
          <w:sz w:val="24"/>
          <w:szCs w:val="24"/>
        </w:rPr>
        <w:t xml:space="preserve">  RA: 399591411025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 xml:space="preserve">David Capulot Corrêa</w:t>
      </w:r>
      <w:r>
        <w:rPr>
          <w:rFonts w:ascii="Arial" w:cs="Arial" w:eastAsia="Arial" w:hAnsi="Arial"/>
          <w:sz w:val="24"/>
          <w:szCs w:val="24"/>
        </w:rPr>
        <w:t xml:space="preserve">  RA: 399520311025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 xml:space="preserve">Fabrício Mello Tegon</w:t>
      </w:r>
      <w:r>
        <w:rPr>
          <w:rFonts w:ascii="Arial" w:cs="Arial" w:eastAsia="Arial" w:hAnsi="Arial"/>
          <w:sz w:val="24"/>
          <w:szCs w:val="24"/>
        </w:rPr>
        <w:t xml:space="preserve">  RA: 412190011025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 xml:space="preserve">Gabriel do Almo Silveira Vicente</w:t>
      </w:r>
      <w:r>
        <w:rPr>
          <w:rFonts w:ascii="Arial" w:cs="Arial" w:eastAsia="Arial" w:hAnsi="Arial"/>
          <w:sz w:val="24"/>
          <w:szCs w:val="24"/>
        </w:rPr>
        <w:t xml:space="preserve">  RA: 400140711025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 xml:space="preserve">Peter Emmerich Mulim e Silva</w:t>
      </w:r>
      <w:r>
        <w:rPr>
          <w:rFonts w:ascii="Arial" w:cs="Arial" w:eastAsia="Arial" w:hAnsi="Arial"/>
          <w:sz w:val="24"/>
          <w:szCs w:val="24"/>
        </w:rPr>
        <w:t xml:space="preserve">  RA: 133354411025</w:t>
      </w:r>
    </w:p>
    <w:p>
      <w:pPr>
        <w:spacing w:before="80"/>
      </w:pPr>
      <w:r>
        <w:rPr>
          <w:rFonts w:ascii="Arial" w:cs="Arial" w:eastAsia="Arial" w:hAnsi="Arial"/>
          <w:sz w:val="24"/>
          <w:szCs w:val="24"/>
        </w:rPr>
        <w:t xml:space="preserve">Welington Carlos Silva De Barros</w:t>
      </w:r>
      <w:r>
        <w:rPr>
          <w:rFonts w:ascii="Arial" w:cs="Arial" w:eastAsia="Arial" w:hAnsi="Arial"/>
          <w:sz w:val="24"/>
          <w:szCs w:val="24"/>
        </w:rPr>
        <w:t xml:space="preserve">  RA: 381664411025</w:t>
      </w:r>
    </w:p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NITERÓI, 2026</w:t>
      </w:r>
    </w:p>
    <w:p>
      <w:pPr>
        <w:sectPr>
          <w:pgSz w:w="11906" w:h="16838" w:orient="portrait"/>
          <w:pgMar w:top="1700" w:right="1134" w:bottom="1700" w:left="17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Business Model Canvas: BikeConnect</w:t>
      </w:r>
    </w:p>
    <w:p>
      <w:pPr>
        <w:spacing w:after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Mobilidade compartilhada sem depender de internet móvel | Centro Universitário Anhanguera de Niterói | Ciências da Computação | 2026</w:t>
      </w: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rHeight w:val="2900" w:hRule="atLeast"/>
        </w:trPr>
        <w:tc>
          <w:tcPr>
            <w:tcW w:type="dxa" w:w="3079"/>
            <w:vMerge w:val="restart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8EE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Parcerias-Chave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Operadoras de bikes compartilhadas (ex.: Tembici, Mobilicidade)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Fabricantes de estações/travas e fornecedores de módulos 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Prefeituras e universidades (locais de piloto)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Parceiros de segurança digital e de pagamento</w:t>
            </w:r>
          </w:p>
        </w:tc>
        <w:tc>
          <w:tcPr>
            <w:tcW w:type="dxa" w:w="3079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AF3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Atividades-Chave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Pesquisa e validação com usuários e operadoras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Desenvolvimento e teste da comunicação local (BLE/Wi-Fi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Integração com sistemas existentes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Segurança contra fraude e desbloqueio indevido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Vendas, pilotos e suporte</w:t>
            </w:r>
          </w:p>
        </w:tc>
        <w:tc>
          <w:tcPr>
            <w:tcW w:type="dxa" w:w="3079"/>
            <w:vMerge w:val="restart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FFF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Proposta de Valor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Retirada da bicicleta mesmo sem internet móvel, via comunicação local entre celular e estação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Usuário: menos tempo perdido e frustração; acesso ao serviço quando precisa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Operadora: menos retiradas perdidas e melhor experiência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Funcionalidade adicional sem trocar a infraestrutura atual</w:t>
            </w:r>
          </w:p>
        </w:tc>
        <w:tc>
          <w:tcPr>
            <w:tcW w:type="dxa" w:w="3079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AF3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Relacionamento com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Atendimento consultivo na integração (B2B)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Suporte técnico e manutenção contínuos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Pilotos gratuitos ou de baixo custo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Coleta de feedback e relatórios de uso</w:t>
            </w:r>
          </w:p>
        </w:tc>
        <w:tc>
          <w:tcPr>
            <w:tcW w:type="dxa" w:w="3079"/>
            <w:vMerge w:val="restart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FBE5E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Segmentos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Operadoras de bicicletas compartilhadas (cliente principal)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Prefeituras com sistemas públicos de bikes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Universidades, parques, condomínios e empresas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final (estudantes, trabalhadores, turistas): não paga, mas valida a solução</w:t>
            </w:r>
          </w:p>
        </w:tc>
      </w:tr>
      <w:tr>
        <w:trPr>
          <w:trHeight w:val="2900" w:hRule="atLeast"/>
        </w:trPr>
        <w:tc>
          <w:tcPr>
            <w:vMerge w:val="continue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</w:tcPr>
          <w:p/>
        </w:tc>
        <w:tc>
          <w:tcPr>
            <w:tcW w:type="dxa" w:w="3079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AF3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Recursos-Chave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desenvolvimento (app/SDK, firmware, backend)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Tecnologia de autenticação e desbloqueio local seguro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Hardware/módulos para protótipos e testes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Conhecimento técnico e propriedade intelectual</w:t>
            </w:r>
          </w:p>
        </w:tc>
        <w:tc>
          <w:tcPr>
            <w:vMerge w:val="continue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</w:tcPr>
          <w:p/>
        </w:tc>
        <w:tc>
          <w:tcPr>
            <w:tcW w:type="dxa" w:w="3079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EAF3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Venda direta e reuniões com operadoras e prefeituras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Demonstração/piloto em estação (ex.: campus)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Site institucional e documentação de integração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Divulgação no app da operadora parceira</w:t>
            </w:r>
          </w:p>
        </w:tc>
        <w:tc>
          <w:tcPr>
            <w:vMerge w:val="continue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</w:tcPr>
          <w:p/>
        </w:tc>
      </w:tr>
      <w:tr>
        <w:trPr>
          <w:trHeight w:val="2300" w:hRule="atLeast"/>
        </w:trPr>
        <w:tc>
          <w:tcPr>
            <w:tcW w:type="dxa" w:w="9237"/>
            <w:gridSpan w:val="3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Estrutura de Custos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desenvolvimento (horas/salários)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Hardware de teste e protótipos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Nuvem e licenças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Segurança, testes e certificações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Marketing e vendas B2B; deslocamentos para pilotos</w:t>
            </w:r>
          </w:p>
        </w:tc>
        <w:tc>
          <w:tcPr>
            <w:tcW w:type="dxa" w:w="6158"/>
            <w:gridSpan w:val="2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Fontes de Receita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Licença/assinatura mensal por estação ou por operadora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Taxa de implantação e integração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Contrato de suporte e manutenção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Possível cobrança por retirada offline realizada (hipótese a testar)</w:t>
            </w:r>
          </w:p>
        </w:tc>
      </w:tr>
    </w:tbl>
    <w:sectPr>
      <w:pgSz w:w="16838" w:h="11906" w:orient="landscape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2026-10-06T21:38:09.429Z</dcterms:created>
  <dcterms:modified xsi:type="dcterms:W3CDTF">2026-10-06T21:38:09.438Z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