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CENTRO UNIVERSITÁRIO ANHANGUERA DE NITERÓI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GRADUAÇÃO EM CIÊNCIAS DA COMPUTAÇÃO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Disciplina: Modelos de Negócios para TI</w:t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BikeConnect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Modelo de Monetização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Mobilidade compartilhada sem depender de internet móvel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Alunos: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Daniel Holanda de Campos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David Capulot Corrêa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Fabrício Mello Tegon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Gabriel do Almo Silveira Vicente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Peter Emmerich Mulim e Silva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Welington Carlos Silva De Barros</w:t>
      </w:r>
    </w:p>
    <w:p>
      <w:pPr>
        <w:pBdr>
          <w:bottom w:val="single" w:color="1F3864" w:sz="6" w:space="6"/>
        </w:pBd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Niterói, 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Visão geral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BikeConnect é uma empresa B2B: vende uma camada de conectividade local (BLE / Wi-Fi local) que permite retirar a bicicleta sem internet móvel e se integra às estações já existentes. Quem paga é a operadora (ou o gestor do sistema), não o usuário final. O modelo combina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assinatura recorrente</w:t>
      </w:r>
      <w:r>
        <w:rPr>
          <w:rFonts w:ascii="Arial" w:cs="Arial" w:eastAsia="Arial" w:hAnsi="Arial"/>
          <w:sz w:val="22"/>
          <w:szCs w:val="22"/>
        </w:rPr>
        <w:t xml:space="preserve"> (receita principal),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taxa de implantação</w:t>
      </w:r>
      <w:r>
        <w:rPr>
          <w:rFonts w:ascii="Arial" w:cs="Arial" w:eastAsia="Arial" w:hAnsi="Arial"/>
          <w:sz w:val="22"/>
          <w:szCs w:val="22"/>
        </w:rPr>
        <w:t xml:space="preserve"> (receita pontual)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suporte</w:t>
      </w:r>
      <w:r>
        <w:rPr>
          <w:rFonts w:ascii="Arial" w:cs="Arial" w:eastAsia="Arial" w:hAnsi="Arial"/>
          <w:sz w:val="22"/>
          <w:szCs w:val="22"/>
        </w:rPr>
        <w:t xml:space="preserve"> (receita complementar), com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cobrança por retirada offline</w:t>
      </w:r>
      <w:r>
        <w:rPr>
          <w:rFonts w:ascii="Arial" w:cs="Arial" w:eastAsia="Arial" w:hAnsi="Arial"/>
          <w:sz w:val="22"/>
          <w:szCs w:val="22"/>
        </w:rPr>
        <w:t xml:space="preserve"> tratada como hipótese a testar.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Quem paga?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 pagante principal: </w:t>
      </w:r>
      <w:r>
        <w:rPr>
          <w:rFonts w:ascii="Arial" w:cs="Arial" w:eastAsia="Arial" w:hAnsi="Arial"/>
          <w:sz w:val="22"/>
          <w:szCs w:val="22"/>
        </w:rPr>
        <w:t xml:space="preserve">operadoras de bicicletas compartilhadas (ex.: Tembici, Mobilicidade).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Clientes secundários: </w:t>
      </w:r>
      <w:r>
        <w:rPr>
          <w:rFonts w:ascii="Arial" w:cs="Arial" w:eastAsia="Arial" w:hAnsi="Arial"/>
          <w:sz w:val="22"/>
          <w:szCs w:val="22"/>
        </w:rPr>
        <w:t xml:space="preserve">prefeituras com sistemas públicos de bikes, universidades, parques, condomínios e empresas.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Usuário final </w:t>
      </w:r>
      <w:r>
        <w:rPr>
          <w:rFonts w:ascii="Arial" w:cs="Arial" w:eastAsia="Arial" w:hAnsi="Arial"/>
          <w:sz w:val="22"/>
          <w:szCs w:val="22"/>
        </w:rPr>
        <w:t xml:space="preserve">(estudantes, trabalhadores, turistas): não paga pelo BikeConnect. Ele usa o serviço da operadora e valida a solução.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Pelo que paga?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Licença/assinatura da plataforma: </w:t>
      </w:r>
      <w:r>
        <w:rPr>
          <w:rFonts w:ascii="Arial" w:cs="Arial" w:eastAsia="Arial" w:hAnsi="Arial"/>
          <w:sz w:val="22"/>
          <w:szCs w:val="22"/>
        </w:rPr>
        <w:t xml:space="preserve">direito de usar o SDK, a tecnologia de autenticação e desbloqueio local seguro e o backend de emissão de tokens.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Implantação e integração: </w:t>
      </w:r>
      <w:r>
        <w:rPr>
          <w:rFonts w:ascii="Arial" w:cs="Arial" w:eastAsia="Arial" w:hAnsi="Arial"/>
          <w:sz w:val="22"/>
          <w:szCs w:val="22"/>
        </w:rPr>
        <w:t xml:space="preserve">adaptação do módulo às estações e ao aplicativo já existentes, mais testes de segurança.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Suporte e manutenção: </w:t>
      </w:r>
      <w:r>
        <w:rPr>
          <w:rFonts w:ascii="Arial" w:cs="Arial" w:eastAsia="Arial" w:hAnsi="Arial"/>
          <w:sz w:val="22"/>
          <w:szCs w:val="22"/>
        </w:rPr>
        <w:t xml:space="preserve">atualizações, monitoramento, correção de falhas e relatórios de uso.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Retirada offline realizada (hipótese): </w:t>
      </w:r>
      <w:r>
        <w:rPr>
          <w:rFonts w:ascii="Arial" w:cs="Arial" w:eastAsia="Arial" w:hAnsi="Arial"/>
          <w:sz w:val="22"/>
          <w:szCs w:val="22"/>
        </w:rPr>
        <w:t xml:space="preserve">valor pequeno cobrado quando o BikeConnect permite uma retirada que, sem ele, seria perdida.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Quanto paga?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Os valores abaixo são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hipóteses de trabalho</w:t>
      </w:r>
      <w:r>
        <w:rPr>
          <w:rFonts w:ascii="Arial" w:cs="Arial" w:eastAsia="Arial" w:hAnsi="Arial"/>
          <w:sz w:val="22"/>
          <w:szCs w:val="22"/>
        </w:rPr>
        <w:t xml:space="preserve"> para o piloto e devem ser validadas com operadoras. Servem para mostrar a lógica do modelo.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Cobrança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hipotético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estação, por mês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R$ 150 a R$ 300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Implantação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única por contrato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R$ 3.000 a R$ 8.000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Suporte e manutenção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 da assinatura ou valor fixo mensal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a 15% da assinatura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Retirada offline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retirada concluída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R$ 0,20 a R$ 0,50</w:t>
            </w:r>
          </w:p>
        </w:tc>
      </w:tr>
    </w:tbl>
    <w:p>
      <w:pPr>
        <w:spacing w:after="120" w:before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ilustrativo: </w:t>
      </w:r>
      <w:r>
        <w:rPr>
          <w:rFonts w:ascii="Arial" w:cs="Arial" w:eastAsia="Arial" w:hAnsi="Arial"/>
          <w:sz w:val="22"/>
          <w:szCs w:val="22"/>
        </w:rPr>
        <w:t xml:space="preserve">uma operadora com 100 estações a R$ 200 por estação gera R$ 20.000 por mês de assinatura, mais a taxa única de implantação e o suporte. O piloto em um campus, gratuito ou de baixo custo, serve para gerar prova de resultado antes dessa cobrança cheia.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Com que frequência paga?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 e suporte: </w:t>
      </w:r>
      <w:r>
        <w:rPr>
          <w:rFonts w:ascii="Arial" w:cs="Arial" w:eastAsia="Arial" w:hAnsi="Arial"/>
          <w:sz w:val="22"/>
          <w:szCs w:val="22"/>
        </w:rPr>
        <w:t xml:space="preserve">mensal (ou anual com desconto, para dar previsibilidade de caixa).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Implantação: </w:t>
      </w:r>
      <w:r>
        <w:rPr>
          <w:rFonts w:ascii="Arial" w:cs="Arial" w:eastAsia="Arial" w:hAnsi="Arial"/>
          <w:sz w:val="22"/>
          <w:szCs w:val="22"/>
        </w:rPr>
        <w:t xml:space="preserve">uma vez, no início do contrato.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Retirada offline: </w:t>
      </w:r>
      <w:r>
        <w:rPr>
          <w:rFonts w:ascii="Arial" w:cs="Arial" w:eastAsia="Arial" w:hAnsi="Arial"/>
          <w:sz w:val="22"/>
          <w:szCs w:val="22"/>
        </w:rPr>
        <w:t xml:space="preserve">apurada mensalmente e cobrada na fatura, caso a hipótese se confirme.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Por que continuará pagando?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Receita protegida: </w:t>
      </w:r>
      <w:r>
        <w:rPr>
          <w:rFonts w:ascii="Arial" w:cs="Arial" w:eastAsia="Arial" w:hAnsi="Arial"/>
          <w:sz w:val="22"/>
          <w:szCs w:val="22"/>
        </w:rPr>
        <w:t xml:space="preserve">cada retirada que falharia por falta de sinal e passa a funcionar é uma corrida (ou um assinante) que a operadora deixa de perder.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Menos suporte: </w:t>
      </w:r>
      <w:r>
        <w:rPr>
          <w:rFonts w:ascii="Arial" w:cs="Arial" w:eastAsia="Arial" w:hAnsi="Arial"/>
          <w:sz w:val="22"/>
          <w:szCs w:val="22"/>
        </w:rPr>
        <w:t xml:space="preserve">queda nas reclamações e no abandono do aplicativo por falha de conexão.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de troca alto: </w:t>
      </w:r>
      <w:r>
        <w:rPr>
          <w:rFonts w:ascii="Arial" w:cs="Arial" w:eastAsia="Arial" w:hAnsi="Arial"/>
          <w:sz w:val="22"/>
          <w:szCs w:val="22"/>
        </w:rPr>
        <w:t xml:space="preserve">o BikeConnect fica integrado às estações e ao app da operadora, e trocar de fornecedor exigiria refazer a integração.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trocar a infraestrutura: </w:t>
      </w:r>
      <w:r>
        <w:rPr>
          <w:rFonts w:ascii="Arial" w:cs="Arial" w:eastAsia="Arial" w:hAnsi="Arial"/>
          <w:sz w:val="22"/>
          <w:szCs w:val="22"/>
        </w:rPr>
        <w:t xml:space="preserve">a operadora ganha a funcionalidade sem substituir a frota ou as travas atuais.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Relatórios de uso: </w:t>
      </w:r>
      <w:r>
        <w:rPr>
          <w:rFonts w:ascii="Arial" w:cs="Arial" w:eastAsia="Arial" w:hAnsi="Arial"/>
          <w:sz w:val="22"/>
          <w:szCs w:val="22"/>
        </w:rPr>
        <w:t xml:space="preserve">dados mensais mostrando quantas retiradas offline foram viabilizadas, o que torna o retorno do investimento mensurável.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Evidências da pesquisa de validação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pesquisa com dois respondentes aponta para o problema e para a disposição de pagar, mas é uma amostra muito pequena e não permite generalizar.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Os dois já deixaram de usar uma bicicleta compartilhada por depender de internet ou de aplicativo.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Os dois usariam uma bicicleta compartilhada sem internet ou aplicativo.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Um respondente pagaria sim, entre R$ 6 e R$ 10; o outro, talvez, até R$ 5, dependendo do preço.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Os respondentes sugeriram alternativas de acesso: um código válido por 24 horas e um cartão de transporte com recarga em pontos da cidade.</w:t>
      </w:r>
    </w:p>
    <w:p>
      <w:pPr>
        <w:spacing w:after="120" w:before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Leitura para o modelo: </w:t>
      </w:r>
      <w:r>
        <w:rPr>
          <w:rFonts w:ascii="Arial" w:cs="Arial" w:eastAsia="Arial" w:hAnsi="Arial"/>
          <w:sz w:val="22"/>
          <w:szCs w:val="22"/>
        </w:rPr>
        <w:t xml:space="preserve">a disposição de pagar do usuário final é baixa e incerta, o que reforça manter a operadora como pagante principal. A cobrança por retirada offline, se existir, deve ser pequena e pode ser repassada ou absorvida pela operadora.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Riscos e hipóteses a validar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Preço: </w:t>
      </w:r>
      <w:r>
        <w:rPr>
          <w:rFonts w:ascii="Arial" w:cs="Arial" w:eastAsia="Arial" w:hAnsi="Arial"/>
          <w:sz w:val="22"/>
          <w:szCs w:val="22"/>
        </w:rPr>
        <w:t xml:space="preserve">confirmar com operadoras quanto pagariam por estação e se preferem assinatura ou cobrança por uso.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Cobrança por retirada offline: </w:t>
      </w:r>
      <w:r>
        <w:rPr>
          <w:rFonts w:ascii="Arial" w:cs="Arial" w:eastAsia="Arial" w:hAnsi="Arial"/>
          <w:sz w:val="22"/>
          <w:szCs w:val="22"/>
        </w:rPr>
        <w:t xml:space="preserve">testar se a operadora aceita pagar por evento e como medir as retiradas com precisão.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Ciclo de venda longo: </w:t>
      </w:r>
      <w:r>
        <w:rPr>
          <w:rFonts w:ascii="Arial" w:cs="Arial" w:eastAsia="Arial" w:hAnsi="Arial"/>
          <w:sz w:val="22"/>
          <w:szCs w:val="22"/>
        </w:rPr>
        <w:t xml:space="preserve">operadoras e prefeituras demoram a decidir, o que justifica pilotos de baixo custo.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Público sem internet e sem celular: </w:t>
      </w:r>
      <w:r>
        <w:rPr>
          <w:rFonts w:ascii="Arial" w:cs="Arial" w:eastAsia="Arial" w:hAnsi="Arial"/>
          <w:sz w:val="22"/>
          <w:szCs w:val="22"/>
        </w:rPr>
        <w:t xml:space="preserve">a solução atual depende de smartphone. As sugestões dos respondentes (código temporário e cartão) podem virar uma extensão futura do produto.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2026-10-28T13:05:31.863Z</dcterms:created>
  <dcterms:modified xsi:type="dcterms:W3CDTF">2026-10-28T13:05:31.883Z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