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4"/>
          <w:szCs w:val="34"/>
        </w:rPr>
        <w:t xml:space="preserve">COBWEB project plan</w:t>
      </w:r>
    </w:p>
    <w:p>
      <w:pPr>
        <w:spacing w:after="40" w:line="288"/>
      </w:pPr>
      <w:r>
        <w:rPr>
          <w:sz w:val="22"/>
          <w:szCs w:val="22"/>
        </w:rPr>
        <w:t xml:space="preserve">Choosing Occupations: Benchmarking With Electrons and Bosons</w:t>
      </w:r>
    </w:p>
    <w:p>
      <w:pPr>
        <w:spacing w:after="40" w:line="288"/>
      </w:pPr>
      <w:r>
        <w:rPr>
          <w:sz w:val="22"/>
          <w:szCs w:val="22"/>
        </w:rPr>
        <w:t xml:space="preserve">QC@B Quantum Computational Chemistry, Fall 2026</w:t>
      </w:r>
    </w:p>
    <w:p>
      <w:pPr>
        <w:spacing w:after="40" w:line="288"/>
      </w:pPr>
      <w:r>
        <w:rPr>
          <w:b/>
          <w:bCs/>
          <w:sz w:val="22"/>
          <w:szCs w:val="22"/>
        </w:rPr>
        <w:t xml:space="preserve">Lead: </w:t>
      </w:r>
      <w:r>
        <w:rPr>
          <w:sz w:val="22"/>
          <w:szCs w:val="22"/>
        </w:rPr>
        <w:t xml:space="preserve">Daniel Boupha Christensen     </w:t>
      </w:r>
      <w:r>
        <w:rPr>
          <w:b/>
          <w:bCs/>
          <w:sz w:val="22"/>
          <w:szCs w:val="22"/>
        </w:rPr>
        <w:t xml:space="preserve">Advisor: </w:t>
      </w:r>
      <w:r>
        <w:rPr>
          <w:sz w:val="22"/>
          <w:szCs w:val="22"/>
        </w:rPr>
        <w:t xml:space="preserve">Wendy Billings</w:t>
      </w:r>
    </w:p>
    <w:p>
      <w:pPr>
        <w:spacing w:after="200" w:line="288"/>
      </w:pPr>
      <w:r>
        <w:rPr>
          <w:b/>
          <w:bCs/>
          <w:sz w:val="22"/>
          <w:szCs w:val="22"/>
        </w:rPr>
        <w:t xml:space="preserve">Members: </w:t>
      </w:r>
      <w:r>
        <w:rPr>
          <w:sz w:val="22"/>
          <w:szCs w:val="22"/>
        </w:rPr>
        <w:t xml:space="preserve">Christopher Chen, Tanya Mercado, Alexander Ma, Utsav Lal, Mark Agib, Aodhfionn Bryan Downs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Overview</w:t>
      </w:r>
    </w:p>
    <w:p>
      <w:pPr>
        <w:spacing w:after="160" w:line="288"/>
      </w:pPr>
      <w:r>
        <w:rPr>
          <w:sz w:val="22"/>
          <w:szCs w:val="22"/>
        </w:rPr>
        <w:t xml:space="preserve">Selected configuration interaction keeps a subset of a system's configurations instead of all of them, and the answer depends on which ones are kept. We compare two ways of choosing: perturbation theory, and subspace sampling, where the configurations come from measuring a state prepared on a quantum computer. We run both on electronic and vibrational Hamiltonians. The vibrational side is aimed at predicting infrared (IR) spectra and checking them against measured data.</w:t>
      </w:r>
    </w:p>
    <w:p>
      <w:pPr>
        <w:spacing w:after="160" w:line="288"/>
      </w:pPr>
      <w:r>
        <w:rPr>
          <w:sz w:val="22"/>
          <w:szCs w:val="22"/>
        </w:rPr>
        <w:t xml:space="preserve">On our model systems the two methods already come out differently for electrons and vibrations. Over the next six weeks we test whether that holds for real molecules.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Deliverables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80"/>
      </w:tblGrid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6E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8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6E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Deliverable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8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Selection engine, two model systems, tests, and the first tutorials.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8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Electronic Hamiltonians for a few small molecules from PySCF, checked against full CI.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8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Configurations sampled from a real circuit on a simulator, replacing the exact-weight sampler.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8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Vibrational Hamiltonian for formic acid from ORCA, with its fundamental frequencies compared to NIST.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8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The comparison on real molecules for both electrons and vibrations, including the frequencies that make up the IR spectrum.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8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Short report and a results presentation at a general meeting.</w:t>
            </w:r>
          </w:p>
        </w:tc>
      </w:tr>
    </w:tbl>
    <w:p>
      <w:pPr>
        <w:spacing w:after="80" w:line="288"/>
      </w:pPr>
      <w:r>
        <w:rPr>
          <w:sz w:val="22"/>
          <w:szCs w:val="22"/>
        </w:rPr>
        <w:t xml:space="preserve"/>
      </w:r>
    </w:p>
    <w:p>
      <w:pPr>
        <w:spacing w:after="160" w:line="288"/>
      </w:pPr>
      <w:r>
        <w:rPr>
          <w:sz w:val="22"/>
          <w:szCs w:val="22"/>
        </w:rPr>
        <w:t xml:space="preserve">Each week also comes with a short tutorial notebook for the group.</w:t>
      </w:r>
    </w:p>
    <w:p>
      <w:pPr>
        <w:spacing w:after="360" w:line="288"/>
      </w:pPr>
      <w:r>
        <w:rPr>
          <w:sz w:val="22"/>
          <w:szCs w:val="22"/>
        </w:rPr>
        <w:t xml:space="preserve">By the end we will have a public repository, a predicted IR spectrum for formic acid next to the measured one, and an answer to whether subspace sampling works as well for vibrations as it does for electrons.</w:t>
      </w:r>
    </w:p>
    <w:p>
      <w:pPr>
        <w:spacing w:after="160" w:line="288"/>
      </w:pPr>
      <w:r>
        <w:rPr>
          <w:b/>
          <w:bCs/>
          <w:color w:val="555555"/>
          <w:sz w:val="20"/>
          <w:szCs w:val="20"/>
        </w:rPr>
        <w:t xml:space="preserve">Note: </w:t>
      </w:r>
      <w:r>
        <w:rPr>
          <w:color w:val="555555"/>
          <w:sz w:val="20"/>
          <w:szCs w:val="20"/>
        </w:rPr>
        <w:t xml:space="preserve">COBWEB has been in progress for a while before this plan. The six weeks above cover the remaining major work, not the full length of the project.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2026-10-21T21:23:24.184Z</dcterms:created>
  <dcterms:modified xsi:type="dcterms:W3CDTF">2026-10-21T21:23:24.192Z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