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8"/>
          <w:rtl w:val="0"/>
        </w:rPr>
        <w:t xml:space="preserve">Kazmer Féjer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Nascimento: 1923 (Hungria, Pécs)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Morte: 1989 (Portugal, Setúbal, Sesimbra)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415161133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Kazmer Féjer (</w:t>
      </w: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1923, Hungria - 1989, Portugal) foi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p</w:t>
      </w:r>
      <w:r w:rsidDel="00000000" w:rsidR="00000000" w:rsidRPr="00000000">
        <w:rPr>
          <w:rFonts w:ascii="Verdana" w:cs="Verdana" w:eastAsia="Verdana" w:hAnsi="Verdana"/>
          <w:color w:val="000000"/>
          <w:highlight w:val="white"/>
          <w:rtl w:val="0"/>
        </w:rPr>
        <w:t xml:space="preserve">intor e escultor. Freq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u</w:t>
      </w:r>
      <w:r w:rsidDel="00000000" w:rsidR="00000000" w:rsidRPr="00000000">
        <w:rPr>
          <w:rFonts w:ascii="Verdana" w:cs="Verdana" w:eastAsia="Verdana" w:hAnsi="Verdana"/>
          <w:color w:val="000000"/>
          <w:highlight w:val="white"/>
          <w:rtl w:val="0"/>
        </w:rPr>
        <w:t xml:space="preserve">entou a Academia de Belas Artes de Budapeste e se formou em química industrial. Em 1945 participa da fundação do Artclub de Budapeste, onde conhece </w:t>
      </w:r>
      <w:hyperlink r:id="rId5">
        <w:r w:rsidDel="00000000" w:rsidR="00000000" w:rsidRPr="00000000">
          <w:rPr>
            <w:rFonts w:ascii="Verdana" w:cs="Verdana" w:eastAsia="Verdana" w:hAnsi="Verdana"/>
            <w:color w:val="0000ff"/>
            <w:highlight w:val="white"/>
            <w:rtl w:val="0"/>
          </w:rPr>
          <w:t xml:space="preserve">Waldemar Cordeiro</w:t>
        </w:r>
      </w:hyperlink>
      <w:r w:rsidDel="00000000" w:rsidR="00000000" w:rsidRPr="00000000">
        <w:rPr>
          <w:rFonts w:ascii="Verdana" w:cs="Verdana" w:eastAsia="Verdana" w:hAnsi="Verdana"/>
          <w:color w:val="000000"/>
          <w:highlight w:val="white"/>
          <w:rtl w:val="0"/>
        </w:rPr>
        <w:t xml:space="preserve">,que o convida a expor em São Paulo, nessa época fazia pinturas não figurativas, com caráter geométrico. Participa do Salon Realités Nouvelles,  em Paris no ano de 1946. Participa da fundação do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Grupo Ruptura</w:t>
      </w:r>
      <w:r w:rsidDel="00000000" w:rsidR="00000000" w:rsidRPr="00000000">
        <w:rPr>
          <w:rFonts w:ascii="Verdana" w:cs="Verdana" w:eastAsia="Verdana" w:hAnsi="Verdana"/>
          <w:color w:val="000000"/>
          <w:highlight w:val="white"/>
          <w:rtl w:val="0"/>
        </w:rPr>
        <w:t xml:space="preserve"> no ano de 1952, em São Paulo.  Marca presença na mostra Konkrete Kunst, em Zurique, em 1960, organizada por </w:t>
      </w:r>
      <w:hyperlink r:id="rId6">
        <w:r w:rsidDel="00000000" w:rsidR="00000000" w:rsidRPr="00000000">
          <w:rPr>
            <w:rFonts w:ascii="Verdana" w:cs="Verdana" w:eastAsia="Verdana" w:hAnsi="Verdana"/>
            <w:color w:val="0000ff"/>
            <w:highlight w:val="white"/>
            <w:rtl w:val="0"/>
          </w:rPr>
          <w:t xml:space="preserve">Max Bill</w:t>
        </w:r>
      </w:hyperlink>
      <w:r w:rsidDel="00000000" w:rsidR="00000000" w:rsidRPr="00000000">
        <w:rPr>
          <w:rFonts w:ascii="Verdana" w:cs="Verdana" w:eastAsia="Verdana" w:hAnsi="Verdana"/>
          <w:color w:val="000000"/>
          <w:highlight w:val="white"/>
          <w:rtl w:val="0"/>
        </w:rPr>
        <w:t xml:space="preserve">. Como pintor expõe sua obra em mais de 11 países na Europa e na América Latina. Transfere-se para Paris em 1979 como químico industrial e trabalha em uma fábrica de pigmentos, mais tarde patenteia um sistema de coloração de plástico. Na década de 1980, vai para Portugal e organiza uma empresa de extração de produtos marítimos.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4151611333" w:lineRule="auto"/>
        <w:ind w:firstLine="72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color w:val="000000"/>
          <w:highlight w:val="white"/>
          <w:rtl w:val="0"/>
        </w:rPr>
        <w:t xml:space="preserve">Em 1949, fixa-se em São Paulo. Expõe na 1ª</w:t>
      </w:r>
      <w:hyperlink r:id="rId7">
        <w:r w:rsidDel="00000000" w:rsidR="00000000" w:rsidRPr="00000000">
          <w:rPr>
            <w:rFonts w:ascii="Verdana" w:cs="Verdana" w:eastAsia="Verdana" w:hAnsi="Verdana"/>
            <w:color w:val="000000"/>
            <w:highlight w:val="white"/>
            <w:rtl w:val="0"/>
          </w:rPr>
          <w:t xml:space="preserve">Bienal Internacional de São Paulo</w:t>
        </w:r>
      </w:hyperlink>
      <w:r w:rsidDel="00000000" w:rsidR="00000000" w:rsidRPr="00000000">
        <w:rPr>
          <w:rFonts w:ascii="Verdana" w:cs="Verdana" w:eastAsia="Verdana" w:hAnsi="Verdana"/>
          <w:color w:val="000000"/>
          <w:highlight w:val="white"/>
          <w:rtl w:val="0"/>
        </w:rPr>
        <w:t xml:space="preserve">, em 1951 e no ano seguinte, com outros artistas, funda o </w:t>
      </w:r>
      <w:hyperlink r:id="rId8">
        <w:r w:rsidDel="00000000" w:rsidR="00000000" w:rsidRPr="00000000">
          <w:rPr>
            <w:rFonts w:ascii="Verdana" w:cs="Verdana" w:eastAsia="Verdana" w:hAnsi="Verdana"/>
            <w:color w:val="000000"/>
            <w:highlight w:val="white"/>
            <w:rtl w:val="0"/>
          </w:rPr>
          <w:t xml:space="preserve">Grupo Ruptura</w:t>
        </w:r>
      </w:hyperlink>
      <w:r w:rsidDel="00000000" w:rsidR="00000000" w:rsidRPr="00000000">
        <w:rPr>
          <w:rFonts w:ascii="Verdana" w:cs="Verdana" w:eastAsia="Verdana" w:hAnsi="Verdana"/>
          <w:color w:val="000000"/>
          <w:highlight w:val="white"/>
          <w:rtl w:val="0"/>
        </w:rPr>
        <w:t xml:space="preserve">, sendo um dos signatários do Manifesto Ruptura, organizando também a primeira exposição do grupo no </w:t>
      </w:r>
      <w:hyperlink r:id="rId9">
        <w:r w:rsidDel="00000000" w:rsidR="00000000" w:rsidRPr="00000000">
          <w:rPr>
            <w:rFonts w:ascii="Verdana" w:cs="Verdana" w:eastAsia="Verdana" w:hAnsi="Verdana"/>
            <w:color w:val="000000"/>
            <w:highlight w:val="white"/>
            <w:rtl w:val="0"/>
          </w:rPr>
          <w:t xml:space="preserve">Museu de Arte Moderna de São Paulo - MAM/SP</w:t>
        </w:r>
      </w:hyperlink>
      <w:r w:rsidDel="00000000" w:rsidR="00000000" w:rsidRPr="00000000">
        <w:rPr>
          <w:rFonts w:ascii="Verdana" w:cs="Verdana" w:eastAsia="Verdana" w:hAnsi="Verdana"/>
          <w:color w:val="000000"/>
          <w:highlight w:val="white"/>
          <w:rtl w:val="0"/>
        </w:rPr>
        <w:t xml:space="preserve">. Participa da </w:t>
      </w:r>
      <w:hyperlink r:id="rId10">
        <w:r w:rsidDel="00000000" w:rsidR="00000000" w:rsidRPr="00000000">
          <w:rPr>
            <w:rFonts w:ascii="Verdana" w:cs="Verdana" w:eastAsia="Verdana" w:hAnsi="Verdana"/>
            <w:color w:val="000000"/>
            <w:highlight w:val="white"/>
            <w:rtl w:val="0"/>
          </w:rPr>
          <w:t xml:space="preserve">Exposição Nacional de Arte Concreta</w:t>
        </w:r>
      </w:hyperlink>
      <w:r w:rsidDel="00000000" w:rsidR="00000000" w:rsidRPr="00000000">
        <w:rPr>
          <w:rFonts w:ascii="Verdana" w:cs="Verdana" w:eastAsia="Verdana" w:hAnsi="Verdana"/>
          <w:color w:val="000000"/>
          <w:highlight w:val="white"/>
          <w:rtl w:val="0"/>
        </w:rPr>
        <w:t xml:space="preserve"> em 1956 e 1957, em São Paulo e no Rio de Janeiro, realizado a partir do contato entre o Grupo Ruptura e o </w:t>
      </w:r>
      <w:hyperlink r:id="rId11">
        <w:r w:rsidDel="00000000" w:rsidR="00000000" w:rsidRPr="00000000">
          <w:rPr>
            <w:rFonts w:ascii="Verdana" w:cs="Verdana" w:eastAsia="Verdana" w:hAnsi="Verdana"/>
            <w:color w:val="0000ff"/>
            <w:highlight w:val="white"/>
            <w:rtl w:val="0"/>
          </w:rPr>
          <w:t xml:space="preserve">Grupo Frente</w:t>
        </w:r>
      </w:hyperlink>
      <w:r w:rsidDel="00000000" w:rsidR="00000000" w:rsidRPr="00000000">
        <w:rPr>
          <w:rFonts w:ascii="Verdana" w:cs="Verdana" w:eastAsia="Verdana" w:hAnsi="Verdana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4151611333" w:lineRule="auto"/>
        <w:ind w:firstLine="72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color w:val="000000"/>
          <w:highlight w:val="white"/>
          <w:rtl w:val="0"/>
        </w:rPr>
        <w:t xml:space="preserve">Utilizava como matéria-prima principalmente acrílico e vidro. Suas esculturas o volume, havendo uma entre os espaços cheios e vazios. Como escultor, Féjer incorpora o cálculo, mecânica e a clareza às suas obras, abandonando por completo a natureza e os sentimentos. Suas obras seguem as premissas do grupo paulista, que prezava pela precisão e incorporação da ciência e da tecnologia, não tendo outro significado senão elas mesmas.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4151611333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4151611333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4151611333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" w:line="327.272415161133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" w:line="327.2724151611333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color w:val="ff0000"/>
          <w:highlight w:val="white"/>
          <w:rtl w:val="0"/>
        </w:rPr>
        <w:t xml:space="preserve">O movimento construtivista na Rússia, para o qual a pintura e a escultura são pensadas como construções, aproximando-se da arquitetura em materiais, procedimentos e objetivos. Esse princípio de unir formas plásticas, porém utilitárias, influencia as tentativas posteriores de construir uma nova arte e, no Brasil, resulta no </w:t>
      </w:r>
      <w:hyperlink r:id="rId12">
        <w:r w:rsidDel="00000000" w:rsidR="00000000" w:rsidRPr="00000000">
          <w:rPr>
            <w:rFonts w:ascii="Verdana" w:cs="Verdana" w:eastAsia="Verdana" w:hAnsi="Verdana"/>
            <w:b w:val="1"/>
            <w:color w:val="ff0000"/>
            <w:highlight w:val="white"/>
            <w:rtl w:val="0"/>
          </w:rPr>
          <w:t xml:space="preserve">concretismo</w:t>
        </w:r>
      </w:hyperlink>
      <w:r w:rsidDel="00000000" w:rsidR="00000000" w:rsidRPr="00000000">
        <w:rPr>
          <w:rFonts w:ascii="Verdana" w:cs="Verdana" w:eastAsia="Verdana" w:hAnsi="Verdana"/>
          <w:b w:val="1"/>
          <w:color w:val="ff0000"/>
          <w:highlight w:val="white"/>
          <w:rtl w:val="0"/>
        </w:rPr>
        <w:t xml:space="preserve">. No movimento concreto, reaparecem firmemente o cálculo, o controle, a clareza e a mecânica. Os concretistas abandonam a representação da natureza e a expressão de sentimentos. É nesse movimento que Féjer desponta como escultor. Mas suas experiências iniciam-se na pintura </w:t>
      </w:r>
      <w:hyperlink r:id="rId13">
        <w:r w:rsidDel="00000000" w:rsidR="00000000" w:rsidRPr="00000000">
          <w:rPr>
            <w:rFonts w:ascii="Verdana" w:cs="Verdana" w:eastAsia="Verdana" w:hAnsi="Verdana"/>
            <w:b w:val="1"/>
            <w:color w:val="ff0000"/>
            <w:highlight w:val="white"/>
            <w:rtl w:val="0"/>
          </w:rPr>
          <w:t xml:space="preserve">abstrata</w:t>
        </w:r>
      </w:hyperlink>
      <w:r w:rsidDel="00000000" w:rsidR="00000000" w:rsidRPr="00000000">
        <w:rPr>
          <w:rFonts w:ascii="Verdana" w:cs="Verdana" w:eastAsia="Verdana" w:hAnsi="Verdana"/>
          <w:b w:val="1"/>
          <w:color w:val="ff0000"/>
          <w:highlight w:val="white"/>
          <w:rtl w:val="0"/>
        </w:rPr>
        <w:t xml:space="preserve">, sem nenhuma característica </w:t>
      </w:r>
      <w:hyperlink r:id="rId14">
        <w:r w:rsidDel="00000000" w:rsidR="00000000" w:rsidRPr="00000000">
          <w:rPr>
            <w:rFonts w:ascii="Verdana" w:cs="Verdana" w:eastAsia="Verdana" w:hAnsi="Verdana"/>
            <w:b w:val="1"/>
            <w:color w:val="ff0000"/>
            <w:highlight w:val="white"/>
            <w:rtl w:val="0"/>
          </w:rPr>
          <w:t xml:space="preserve">figurativa</w:t>
        </w:r>
      </w:hyperlink>
      <w:r w:rsidDel="00000000" w:rsidR="00000000" w:rsidRPr="00000000">
        <w:rPr>
          <w:rFonts w:ascii="Verdana" w:cs="Verdana" w:eastAsia="Verdana" w:hAnsi="Verdana"/>
          <w:b w:val="1"/>
          <w:color w:val="ff000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" w:line="327.272415161133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http://enciclopedia.itaucultural.org.br/pessoa225463/fejer</w:t>
        </w:r>
      </w:hyperlink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http://www.macvirtual.usp.br/mac/templates/projetos/seculoxx/modulo3/ruptura/fejer/bio.html</w:t>
        </w:r>
      </w:hyperlink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2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2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2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571625" cy="1838325"/>
            <wp:effectExtent b="0" l="0" r="0" t="0"/>
            <wp:docPr descr="fejer.jpg" id="1" name="image03.jpg"/>
            <a:graphic>
              <a:graphicData uri="http://schemas.openxmlformats.org/drawingml/2006/picture">
                <pic:pic>
                  <pic:nvPicPr>
                    <pic:cNvPr descr="fejer.jpg" id="0" name="image03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5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http://www.macvirtual.usp.br/mac/templates/projetos/seculoxx/modulo3/ruptura/fejer/images/fejer.jpg</w:t>
        </w:r>
      </w:hyperlink>
      <w:hyperlink r:id="rId2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2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571750" cy="1952625"/>
            <wp:effectExtent b="0" l="0" r="0" t="0"/>
            <wp:docPr descr="esc_cristal.jpg" id="2" name="image04.jpg"/>
            <a:graphic>
              <a:graphicData uri="http://schemas.openxmlformats.org/drawingml/2006/picture">
                <pic:pic>
                  <pic:nvPicPr>
                    <pic:cNvPr descr="esc_cristal.jpg" id="0" name="image04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9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http://www.macvirtual.usp.br/mac/templates/projetos/seculoxx/modulo3/ruptura/fejer/images/esc_cristal.jpg</w:t>
        </w:r>
      </w:hyperlink>
      <w:hyperlink r:id="rId3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3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571750" cy="3429000"/>
            <wp:effectExtent b="0" l="0" r="0" t="0"/>
            <wp:docPr descr="sem_titulo2.jpg" id="3" name="image05.jpg"/>
            <a:graphic>
              <a:graphicData uri="http://schemas.openxmlformats.org/drawingml/2006/picture">
                <pic:pic>
                  <pic:nvPicPr>
                    <pic:cNvPr descr="sem_titulo2.jpg" id="0" name="image05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rtl w:val="0"/>
        </w:rPr>
        <w:t xml:space="preserve">http://www.macvirtual.usp.br/mac/templates/projetos/seculoxx/modulo3/ruptura/fejer/images/sem_titulo2.jpg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www.macvirtual.usp.br/mac/templates/projetos/seculoxx/modulo3/ruptura/fejer/bio.html" TargetMode="External"/><Relationship Id="rId18" Type="http://schemas.openxmlformats.org/officeDocument/2006/relationships/hyperlink" Target="http://www.macvirtual.usp.br/mac/templates/projetos/seculoxx/modulo3/ruptura/fejer/bio.html" TargetMode="External"/><Relationship Id="rId17" Type="http://schemas.openxmlformats.org/officeDocument/2006/relationships/hyperlink" Target="http://www.macvirtual.usp.br/mac/templates/projetos/seculoxx/modulo3/ruptura/fejer/bio.html" TargetMode="External"/><Relationship Id="rId16" Type="http://schemas.openxmlformats.org/officeDocument/2006/relationships/hyperlink" Target="http://enciclopedia.itaucultural.org.br/pessoa225463/fejer" TargetMode="External"/><Relationship Id="rId15" Type="http://schemas.openxmlformats.org/officeDocument/2006/relationships/hyperlink" Target="http://enciclopedia.itaucultural.org.br/pessoa225463/fejer" TargetMode="External"/><Relationship Id="rId14" Type="http://schemas.openxmlformats.org/officeDocument/2006/relationships/hyperlink" Target="http://www.itaucultural.org.br/aplicExternas/enciclopedia_IC/index.cfm?fuseaction=termos_texto&amp;cd_verbete=100&amp;cd_idioma=28555" TargetMode="External"/><Relationship Id="rId30" Type="http://schemas.openxmlformats.org/officeDocument/2006/relationships/hyperlink" Target="http://www.macvirtual.usp.br/mac/templates/projetos/seculoxx/modulo3/ruptura/fejer/images/esc_cristal.jpg" TargetMode="External"/><Relationship Id="rId12" Type="http://schemas.openxmlformats.org/officeDocument/2006/relationships/hyperlink" Target="http://www.itaucultural.org.br/aplicExternas/enciclopedia_IC/index.cfm?fuseaction=termos_texto&amp;cd_verbete=370&amp;cd_idioma=28555" TargetMode="External"/><Relationship Id="rId31" Type="http://schemas.openxmlformats.org/officeDocument/2006/relationships/hyperlink" Target="http://www.macvirtual.usp.br/mac/templates/projetos/seculoxx/modulo3/ruptura/fejer/images/esc_cristal.jpg" TargetMode="External"/><Relationship Id="rId13" Type="http://schemas.openxmlformats.org/officeDocument/2006/relationships/hyperlink" Target="http://www.itaucultural.org.br/aplicExternas/enciclopedia_IC/index.cfm?fuseaction=termos_texto&amp;cd_verbete=347&amp;cd_idioma=28555" TargetMode="External"/><Relationship Id="rId10" Type="http://schemas.openxmlformats.org/officeDocument/2006/relationships/hyperlink" Target="http://www.itaucultural.org.br/aplicExternas/enciclopedia_IC/index.cfm?fuseaction=marcos_texto&amp;cd_verbete=3760&amp;cd_idioma=28555" TargetMode="External"/><Relationship Id="rId11" Type="http://schemas.openxmlformats.org/officeDocument/2006/relationships/hyperlink" Target="http://www.itaucultural.org.br/aplicExternas/enciclopedia_IC/index.cfm?fuseaction=marcos_texto&amp;cd_verbete=336&amp;cd_idioma=28555" TargetMode="External"/><Relationship Id="rId32" Type="http://schemas.openxmlformats.org/officeDocument/2006/relationships/image" Target="media/image05.jpg"/><Relationship Id="rId29" Type="http://schemas.openxmlformats.org/officeDocument/2006/relationships/hyperlink" Target="http://www.macvirtual.usp.br/mac/templates/projetos/seculoxx/modulo3/ruptura/fejer/images/esc_cristal.jpg" TargetMode="External"/><Relationship Id="rId26" Type="http://schemas.openxmlformats.org/officeDocument/2006/relationships/hyperlink" Target="http://www.macvirtual.usp.br/mac/templates/projetos/seculoxx/modulo3/ruptura/fejer/images/fejer.jpg" TargetMode="External"/><Relationship Id="rId25" Type="http://schemas.openxmlformats.org/officeDocument/2006/relationships/hyperlink" Target="http://www.macvirtual.usp.br/mac/templates/projetos/seculoxx/modulo3/ruptura/fejer/images/fejer.jpg" TargetMode="External"/><Relationship Id="rId28" Type="http://schemas.openxmlformats.org/officeDocument/2006/relationships/image" Target="media/image04.jpg"/><Relationship Id="rId27" Type="http://schemas.openxmlformats.org/officeDocument/2006/relationships/hyperlink" Target="http://www.macvirtual.usp.br/mac/templates/projetos/seculoxx/modulo3/ruptura/fejer/images/fejer.jpg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www.macvirtual.usp.br/mac/templates/projetos/seculoxx/modulo3/ruptura/fejer/bio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www.macvirtual.usp.br/mac/templates/projetos/seculoxx/modulo3/ruptura/fejer/bio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www.macvirtual.usp.br/mac/templates/projetos/seculoxx/modulo3/ruptura/fejer/bio.html" TargetMode="External"/><Relationship Id="rId3" Type="http://schemas.openxmlformats.org/officeDocument/2006/relationships/numbering" Target="numbering.xml"/><Relationship Id="rId24" Type="http://schemas.openxmlformats.org/officeDocument/2006/relationships/image" Target="media/image03.jpg"/><Relationship Id="rId20" Type="http://schemas.openxmlformats.org/officeDocument/2006/relationships/hyperlink" Target="http://www.macvirtual.usp.br/mac/templates/projetos/seculoxx/modulo3/ruptura/fejer/bio.html" TargetMode="External"/><Relationship Id="rId9" Type="http://schemas.openxmlformats.org/officeDocument/2006/relationships/hyperlink" Target="http://www.itaucultural.org.br/aplicExternas/enciclopedia_IC/index.cfm?fuseaction=marcos_texto&amp;cd_verbete=910&amp;cd_idioma=28555" TargetMode="External"/><Relationship Id="rId6" Type="http://schemas.openxmlformats.org/officeDocument/2006/relationships/hyperlink" Target="http://www.macvirtual.usp.br/mac/templates/projetos/seculoxx/modulo1/construtivismo/max_bill/index.html" TargetMode="External"/><Relationship Id="rId5" Type="http://schemas.openxmlformats.org/officeDocument/2006/relationships/hyperlink" Target="http://www.itaucultural.org.br/aplicExternas/enciclopedia_IC/index.cfm?fuseaction=artistas_biografia&amp;cd_verbete=3529&amp;cd_idioma=28555" TargetMode="External"/><Relationship Id="rId8" Type="http://schemas.openxmlformats.org/officeDocument/2006/relationships/hyperlink" Target="http://www.itaucultural.org.br/aplicExternas/enciclopedia_IC/index.cfm?fuseaction=marcos_texto&amp;cd_verbete=337&amp;cd_idioma=28555" TargetMode="External"/><Relationship Id="rId7" Type="http://schemas.openxmlformats.org/officeDocument/2006/relationships/hyperlink" Target="http://www.itaucultural.org.br/aplicExternas/enciclopedia_IC/index.cfm?fuseaction=marcos_texto&amp;cd_verbete=335&amp;cd_idioma=28555" TargetMode="External"/></Relationships>
</file>