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Nacimiento: 27/2/1923 (Brasil, São Paulo, Chavantes)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Fallecimiento: 17/4/1998 (Brasil, São Paulo, São Paulo)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Geraldo de Barros (</w:t>
      </w: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1923, Chavantes, Brasil - 1998, São Paulo, Brasil)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foi fotógrafo, pintor, gravador, artista gráfico, designer de móveis e desenhista. Estudou desenho e pintura a partir de 1945 nos ateliês de </w:t>
      </w:r>
      <w:hyperlink r:id="rId5">
        <w:r w:rsidDel="00000000" w:rsidR="00000000" w:rsidRPr="00000000">
          <w:rPr>
            <w:rFonts w:ascii="Verdana" w:cs="Verdana" w:eastAsia="Verdana" w:hAnsi="Verdana"/>
            <w:rtl w:val="0"/>
          </w:rPr>
          <w:t xml:space="preserve">Clóvis Graciano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hyperlink r:id="rId6">
        <w:r w:rsidDel="00000000" w:rsidR="00000000" w:rsidRPr="00000000">
          <w:rPr>
            <w:rFonts w:ascii="Verdana" w:cs="Verdana" w:eastAsia="Verdana" w:hAnsi="Verdana"/>
            <w:rtl w:val="0"/>
          </w:rPr>
          <w:t xml:space="preserve">Yoshiya Takaoka 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e </w:t>
      </w:r>
      <w:hyperlink r:id="rId7">
        <w:r w:rsidDel="00000000" w:rsidR="00000000" w:rsidRPr="00000000">
          <w:rPr>
            <w:rFonts w:ascii="Verdana" w:cs="Verdana" w:eastAsia="Verdana" w:hAnsi="Verdana"/>
            <w:rtl w:val="0"/>
          </w:rPr>
          <w:t xml:space="preserve">Colette Pujol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nessa época, suas pinturas se aproximavam do expressionismo, entra em contato com as obras de Paul Klee e Wassily Kandinsky, o que desperta seu interesse pela Bauhaus e pelo desenho industrial. Em 1946 comça a fotografar com um câmera construída por ele mesmo, inicialmente fotografa jogos de futebol nas periferias de São Paulo, nessa época realiza experimentações como interferências nos negativos, como recortes, desenhos e sobreposição de imagens. Em 1947 ingressa no </w:t>
      </w:r>
      <w:hyperlink r:id="rId8">
        <w:r w:rsidDel="00000000" w:rsidR="00000000" w:rsidRPr="00000000">
          <w:rPr>
            <w:rFonts w:ascii="Verdana" w:cs="Verdana" w:eastAsia="Verdana" w:hAnsi="Verdana"/>
            <w:rtl w:val="0"/>
          </w:rPr>
          <w:t xml:space="preserve">Foto Cine Clube Bandeirantes - FCCB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principal núcleo da fotografia moderna brasileira. No ano seguinte conhece a Gestalt Theorie através do crítico Mário Pedrosa. No ano de 1949, cria um laboratório e cursos de fotografia no </w:t>
      </w:r>
      <w:hyperlink r:id="rId9">
        <w:r w:rsidDel="00000000" w:rsidR="00000000" w:rsidRPr="00000000">
          <w:rPr>
            <w:rFonts w:ascii="Verdana" w:cs="Verdana" w:eastAsia="Verdana" w:hAnsi="Verdana"/>
            <w:rtl w:val="0"/>
          </w:rPr>
          <w:t xml:space="preserve">Museu de Arte de São Paulo Assis Chateaubriand - Masp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junto com Thomaz Farkas. No ano seguinte, realiza a exposição Fotoformas, referência à Gestalt e entra para a linha de frente da fotografia experimental.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Em 1951 recebe uma bolsa do governo francês e vai para Paris estudar litografia na École National Superiéure des Beaux-Arts, e gravura no ateliê de Stanley William Hayter. Passa a frequentar a </w:t>
      </w:r>
      <w:hyperlink r:id="rId10">
        <w:r w:rsidDel="00000000" w:rsidR="00000000" w:rsidRPr="00000000">
          <w:rPr>
            <w:rFonts w:ascii="Verdana" w:cs="Verdana" w:eastAsia="Verdana" w:hAnsi="Verdana"/>
            <w:rtl w:val="0"/>
          </w:rPr>
          <w:t xml:space="preserve">Hochschule für Gestaltung</w:t>
        </w:r>
      </w:hyperlink>
      <w:hyperlink r:id="rId11">
        <w:r w:rsidDel="00000000" w:rsidR="00000000" w:rsidRPr="00000000">
          <w:rPr>
            <w:color w:val="990000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em Ulm, na Alemanha, onde conhece Max Bill, um dos principais teóricos da arte concreta na época, esse encontro é importante para o desenvolvimento da arte concreta no Brasil. Em 1952 volta para São Paulo e participa do Grupo Ruptura.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A partir de 1954, atua na área do desenho industrial e da comunicação visual, funda a Cooperativa </w:t>
      </w:r>
      <w:hyperlink r:id="rId12">
        <w:r w:rsidDel="00000000" w:rsidR="00000000" w:rsidRPr="00000000">
          <w:rPr>
            <w:rFonts w:ascii="Verdana" w:cs="Verdana" w:eastAsia="Verdana" w:hAnsi="Verdana"/>
            <w:rtl w:val="0"/>
          </w:rPr>
          <w:t xml:space="preserve">Unilabor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e a Hobjeto Móveis, para a produção de móveis, e a Form-Inform, empresa de criação de marcas e logotipos.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http://enciclopedia.itaucultural.org.br/pessoa6490/geraldo-de-barros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810000" cy="4772025"/>
            <wp:effectExtent b="0" l="0" r="0" t="0"/>
            <wp:docPr descr="01.jpg" id="1" name="image03.jpg"/>
            <a:graphic>
              <a:graphicData uri="http://schemas.openxmlformats.org/drawingml/2006/picture">
                <pic:pic>
                  <pic:nvPicPr>
                    <pic:cNvPr descr="01.jpg" id="0" name="image0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http://www.geraldodebarros.com/main/wp-content/uploads/2013/03/01.jpg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15000" cy="5705475"/>
            <wp:effectExtent b="0" l="0" r="0" t="0"/>
            <wp:docPr descr="10.jpeg" id="2" name="image04.jpg"/>
            <a:graphic>
              <a:graphicData uri="http://schemas.openxmlformats.org/drawingml/2006/picture">
                <pic:pic>
                  <pic:nvPicPr>
                    <pic:cNvPr descr="10.jpeg" id="0" name="image0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http://www.concretosparalelos.com.br/wp-content/uploads/2012/09/10.jpeg</w:t>
        </w:r>
      </w:hyperlink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571750" cy="2571750"/>
            <wp:effectExtent b="0" l="0" r="0" t="0"/>
            <wp:docPr descr="movimento.jpg" id="3" name="image05.jpg"/>
            <a:graphic>
              <a:graphicData uri="http://schemas.openxmlformats.org/drawingml/2006/picture">
                <pic:pic>
                  <pic:nvPicPr>
                    <pic:cNvPr descr="movimento.jpg" id="0" name="image0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http://www.mac.usp.br/mac/templates/projetos/seculoxx/modulo3/ruptura/barros/images/movimento.jpg</w:t>
        </w:r>
      </w:hyperlink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www.concretosparalelos.com.br/wp-content/uploads/2012/09/10.jpeg" TargetMode="External"/><Relationship Id="rId18" Type="http://schemas.openxmlformats.org/officeDocument/2006/relationships/hyperlink" Target="http://www.concretosparalelos.com.br/wp-content/uploads/2012/09/10.jpeg" TargetMode="External"/><Relationship Id="rId17" Type="http://schemas.openxmlformats.org/officeDocument/2006/relationships/image" Target="media/image04.jpg"/><Relationship Id="rId16" Type="http://schemas.openxmlformats.org/officeDocument/2006/relationships/hyperlink" Target="http://www.geraldodebarros.com/main/wp-content/uploads/2013/03/01.jpg" TargetMode="External"/><Relationship Id="rId15" Type="http://schemas.openxmlformats.org/officeDocument/2006/relationships/hyperlink" Target="http://www.geraldodebarros.com/main/wp-content/uploads/2013/03/01.jpg" TargetMode="External"/><Relationship Id="rId14" Type="http://schemas.openxmlformats.org/officeDocument/2006/relationships/hyperlink" Target="http://www.geraldodebarros.com/main/wp-content/uploads/2013/03/01.jpg" TargetMode="External"/><Relationship Id="rId12" Type="http://schemas.openxmlformats.org/officeDocument/2006/relationships/hyperlink" Target="http://www.itaucultural.org.br/aplicexternas/enciclopedia_ic/index.cfm?fuseaction=instituicoes_texto&amp;cd_verbete=7330&amp;lst_palavras=&amp;cd_idioma=28555&amp;cd_item=12" TargetMode="External"/><Relationship Id="rId13" Type="http://schemas.openxmlformats.org/officeDocument/2006/relationships/image" Target="media/image03.jpg"/><Relationship Id="rId10" Type="http://schemas.openxmlformats.org/officeDocument/2006/relationships/hyperlink" Target="http://www.itaucultural.org.br/aplicExternas/enciclopedia_IC/index.cfm?fuseaction=instituicoes_texto&amp;cd_verbete=5696&amp;cd_idioma=28555" TargetMode="External"/><Relationship Id="rId11" Type="http://schemas.openxmlformats.org/officeDocument/2006/relationships/hyperlink" Target="http://www.itaucultural.org.br/aplicExternas/enciclopedia_IC/index.cfm?fuseaction=instituicoes_texto&amp;cd_verbete=5696&amp;cd_idioma=28555" TargetMode="External"/><Relationship Id="rId26" Type="http://schemas.openxmlformats.org/officeDocument/2006/relationships/hyperlink" Target="http://www.mac.usp.br/mac/templates/projetos/seculoxx/modulo3/ruptura/barros/images/movimento.jpg" TargetMode="External"/><Relationship Id="rId25" Type="http://schemas.openxmlformats.org/officeDocument/2006/relationships/hyperlink" Target="http://www.mac.usp.br/mac/templates/projetos/seculoxx/modulo3/ruptura/barros/images/movimento.jpg" TargetMode="External"/><Relationship Id="rId28" Type="http://schemas.openxmlformats.org/officeDocument/2006/relationships/hyperlink" Target="http://www.mac.usp.br/mac/templates/projetos/seculoxx/modulo3/ruptura/barros/images/movimento.jpg" TargetMode="External"/><Relationship Id="rId27" Type="http://schemas.openxmlformats.org/officeDocument/2006/relationships/hyperlink" Target="http://www.mac.usp.br/mac/templates/projetos/seculoxx/modulo3/ruptura/barros/images/movimento.jpg" TargetMode="External"/><Relationship Id="rId2" Type="http://schemas.openxmlformats.org/officeDocument/2006/relationships/fontTable" Target="fontTable.xml"/><Relationship Id="rId21" Type="http://schemas.openxmlformats.org/officeDocument/2006/relationships/image" Target="media/image05.jpg"/><Relationship Id="rId1" Type="http://schemas.openxmlformats.org/officeDocument/2006/relationships/settings" Target="settings.xml"/><Relationship Id="rId22" Type="http://schemas.openxmlformats.org/officeDocument/2006/relationships/hyperlink" Target="http://www.mac.usp.br/mac/templates/projetos/seculoxx/modulo3/ruptura/barros/images/movimento.jpg" TargetMode="External"/><Relationship Id="rId4" Type="http://schemas.openxmlformats.org/officeDocument/2006/relationships/styles" Target="styles.xml"/><Relationship Id="rId23" Type="http://schemas.openxmlformats.org/officeDocument/2006/relationships/hyperlink" Target="http://www.mac.usp.br/mac/templates/projetos/seculoxx/modulo3/ruptura/barros/images/movimento.jpg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www.mac.usp.br/mac/templates/projetos/seculoxx/modulo3/ruptura/barros/images/movimento.jpg" TargetMode="External"/><Relationship Id="rId20" Type="http://schemas.openxmlformats.org/officeDocument/2006/relationships/hyperlink" Target="http://www.concretosparalelos.com.br/wp-content/uploads/2012/09/10.jpeg" TargetMode="External"/><Relationship Id="rId9" Type="http://schemas.openxmlformats.org/officeDocument/2006/relationships/hyperlink" Target="http://www.itaucultural.org.br/aplicExternas/enciclopedia_IC/index.cfm?fuseaction=marcos_texto&amp;cd_verbete=341&amp;cd_idioma=28555" TargetMode="External"/><Relationship Id="rId6" Type="http://schemas.openxmlformats.org/officeDocument/2006/relationships/hyperlink" Target="http://www.itaucultural.org.br/aplicExternas/enciclopedia_IC/index.cfm?fuseaction=artistas_biografia&amp;cd_verbete=3577&amp;cd_item=1&amp;cd_idioma=28555" TargetMode="External"/><Relationship Id="rId5" Type="http://schemas.openxmlformats.org/officeDocument/2006/relationships/hyperlink" Target="http://www.itaucultural.org.br/aplicExternas/enciclopedia_IC/index.cfm?fuseaction=artistas_biografia&amp;cd_verbete=1452&amp;cd_item=1&amp;cd_idioma=28555" TargetMode="External"/><Relationship Id="rId8" Type="http://schemas.openxmlformats.org/officeDocument/2006/relationships/hyperlink" Target="http://www.itaucultural.org.br/aplicExternas/enciclopedia_IC/index.cfm?fuseaction=instituicoes_texto&amp;cd_verbete=4869&amp;cd_idioma=28555" TargetMode="External"/><Relationship Id="rId7" Type="http://schemas.openxmlformats.org/officeDocument/2006/relationships/hyperlink" Target="http://www.itaucultural.org.br/aplicExternas/enciclopedia_IC/index.cfm?fuseaction=artistas_biografia&amp;cd_verbete=1458&amp;cd_item=1&amp;cd_idioma=28555" TargetMode="External"/></Relationships>
</file>