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Nascimento: 1910 (Polônia, Tarnów)</w:t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Morte: 1954 (Brasil, São Paulo, São Paulo)</w:t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Pintor, escultor, vitrinista, desenhista gráfico, professor. Estudou na Academia de Belas Artes de Cracóvia, especializando-se em arte aplicada à indústria. Durante a Segunda Guerra Mundial, muda-se para a Itália, e em 1946 fixa-se em Porto Alegre, onde trabalha para a Revista O Globo. Em 1950 muda-se para São Paulo, onde trabalha na agência de publicidade Época e no ateliê de propaganda da fábrica Olivetti.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Na década de 50, destaca-se na produção de vitrines geométricas, em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um texto, Haar afirma que considera as correntes artísticas como o </w:t>
      </w:r>
      <w:hyperlink r:id="rId5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abstracionismo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o </w:t>
      </w:r>
      <w:hyperlink r:id="rId6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construtivismo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e o </w:t>
      </w:r>
      <w:hyperlink r:id="rId7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neoplasticismo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auxiliam o trabalho de artistas na produção de obras funcionais, como é o caso do vitrinista. Declara ainda que a clareza e a ordem na organização de vitrines são qualidades que correspondem ao espírito do tempo atual.</w:t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ab/>
        <w:t xml:space="preserve">Em 1951, torna-se professor de composição e arte aplicada no curso de desenho industrial do </w:t>
      </w:r>
      <w:hyperlink r:id="rId8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Instituto de Arte Contemporânea - IAC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do </w:t>
      </w:r>
      <w:hyperlink r:id="rId9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Museu de Arte de São Paulo Assis Chateaubriand - Masp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Nessa época fazia pinturas figurativas com caráter figurativo e esculturas abstrato geométricas. Em 1952 participa da exposição do Grupo Ruptura no </w:t>
      </w:r>
      <w:hyperlink r:id="rId10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Museu de Arte Moderna de São Paulo - MAM/SP</w:t>
        </w:r>
      </w:hyperlink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assinando o manifesto na ocasião.  Apresenta obras tridimensionais produzidas com materiais industrializados e formas geométrica, Haar procura reivindicar as possibilidades de aplicação prática da arte.</w:t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http://enciclopedia.itaucultural.org.br/pessoa359339/leopold-haar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24350" cy="3219450"/>
            <wp:effectExtent b="0" l="0" r="0" t="0"/>
            <wp:docPr descr="01.png" id="1" name="image03.png"/>
            <a:graphic>
              <a:graphicData uri="http://schemas.openxmlformats.org/drawingml/2006/picture">
                <pic:pic>
                  <pic:nvPicPr>
                    <pic:cNvPr descr="01.png"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http://www.catalogodasartes.com.br/Foto_Biografia.asp?sPasta=@Artistas&amp;Imagem=Leopoldo%20Haar/leopoldohaarfp.jpg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2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24350" cy="3286125"/>
            <wp:effectExtent b="0" l="0" r="0" t="0"/>
            <wp:docPr descr="Sem Título-2.jpg" id="2" name="image04.jpg"/>
            <a:graphic>
              <a:graphicData uri="http://schemas.openxmlformats.org/drawingml/2006/picture">
                <pic:pic>
                  <pic:nvPicPr>
                    <pic:cNvPr descr="Sem Título-2.jpg" id="0" name="image0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94949"/>
          <w:highlight w:val="white"/>
          <w:rtl w:val="0"/>
        </w:rPr>
        <w:t xml:space="preserve">http://www.catalogodasartes.com.br/Foto_Biografia.asp?sPasta=@Artistas&amp;Imagem=Leopoldo%20Haar/leopoldohaarcomposicaodec50.jpg</w:t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38625" cy="3086100"/>
            <wp:effectExtent b="0" l="0" r="0" t="0"/>
            <wp:docPr descr="Sem Título-3.jpg" id="3" name="image05.jpg"/>
            <a:graphic>
              <a:graphicData uri="http://schemas.openxmlformats.org/drawingml/2006/picture">
                <pic:pic>
                  <pic:nvPicPr>
                    <pic:cNvPr descr="Sem Título-3.jpg" id="0" name="image0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http://www.catalogodasartes.com.br/Foto_Biografia.asp?sPasta=@Artistas&amp;Imagem=Leopoldo%20Haar/leopolodohaarcomposicao.jpg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2.856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6" Type="http://schemas.openxmlformats.org/officeDocument/2006/relationships/hyperlink" Target="http://www.catalogodasartes.com.br/Foto_Biografia.asp?sPasta=@Artistas&amp;Imagem=Leopoldo%20Haar/leopolodohaarcomposicao.jpg" TargetMode="External"/><Relationship Id="rId15" Type="http://schemas.openxmlformats.org/officeDocument/2006/relationships/image" Target="media/image05.jpg"/><Relationship Id="rId14" Type="http://schemas.openxmlformats.org/officeDocument/2006/relationships/image" Target="media/image04.jpg"/><Relationship Id="rId2" Type="http://schemas.openxmlformats.org/officeDocument/2006/relationships/fontTable" Target="fontTable.xml"/><Relationship Id="rId12" Type="http://schemas.openxmlformats.org/officeDocument/2006/relationships/image" Target="media/image03.png"/><Relationship Id="rId13" Type="http://schemas.openxmlformats.org/officeDocument/2006/relationships/hyperlink" Target="http://www.catalogodasartes.com.br/Foto_Biografia.asp?sPasta=@Artistas&amp;Imagem=Leopoldo%20Haar/leopoldohaarfp.jpg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marcos_texto&amp;cd_verbete=910&amp;cd_idioma=28555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enciclopedia.itaucultural.org.br/pessoa359339/leopold-haar" TargetMode="External"/><Relationship Id="rId9" Type="http://schemas.openxmlformats.org/officeDocument/2006/relationships/hyperlink" Target="http://www.itaucultural.org.br/aplicExternas/enciclopedia_IC/index.cfm?fuseaction=marcos_texto&amp;cd_verbete=341&amp;cd_idioma=28555" TargetMode="External"/><Relationship Id="rId6" Type="http://schemas.openxmlformats.org/officeDocument/2006/relationships/hyperlink" Target="http://www.itaucultural.org.br/aplicExternas/enciclopedia_IC/index.cfm?fuseaction=termos_texto&amp;cd_verbete=3780&amp;cd_idioma=28555" TargetMode="External"/><Relationship Id="rId5" Type="http://schemas.openxmlformats.org/officeDocument/2006/relationships/hyperlink" Target="http://www.itaucultural.org.br/aplicExternas/enciclopedia_IC/index.cfm?fuseaction=termos_texto&amp;cd_verbete=347&amp;cd_idioma=28555" TargetMode="External"/><Relationship Id="rId8" Type="http://schemas.openxmlformats.org/officeDocument/2006/relationships/hyperlink" Target="http://www.itaucultural.org.br/aplicExternas/enciclopedia_IC/index.cfm?fuseaction=instituicoes_texto&amp;cd_verbete=6182&amp;cd_idioma=28555" TargetMode="External"/><Relationship Id="rId7" Type="http://schemas.openxmlformats.org/officeDocument/2006/relationships/hyperlink" Target="http://www.itaucultural.org.br/aplicExternas/enciclopedia_IC/index.cfm?fuseaction=termos_texto&amp;cd_verbete=3812&amp;cd_idioma=28555" TargetMode="External"/></Relationships>
</file>