
<file path=[Content_Types].xml><?xml version="1.0" encoding="utf-8"?>
<Types xmlns="http://schemas.openxmlformats.org/package/2006/content-types">
  <Default ContentType="image/jpeg" Extension="jpg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rFonts w:ascii="Verdana" w:cs="Verdana" w:eastAsia="Verdana" w:hAnsi="Verdana"/>
            <w:b w:val="1"/>
            <w:sz w:val="28"/>
            <w:rtl w:val="0"/>
          </w:rPr>
          <w:t xml:space="preserve">Lothar Charoux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Verdana" w:cs="Verdana" w:eastAsia="Verdana" w:hAnsi="Verdana"/>
          <w:sz w:val="20"/>
          <w:rtl w:val="0"/>
        </w:rPr>
        <w:t xml:space="preserve">Nascimento: 5/2/1912 (Áustria, Viena)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Verdana" w:cs="Verdana" w:eastAsia="Verdana" w:hAnsi="Verdana"/>
          <w:sz w:val="20"/>
          <w:rtl w:val="0"/>
        </w:rPr>
        <w:t xml:space="preserve">Morte: 23/2/1987 (Brasil, São Paulo, São Paulo)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Fonts w:ascii="Verdana" w:cs="Verdana" w:eastAsia="Verdana" w:hAnsi="Verdana"/>
          <w:rtl w:val="0"/>
        </w:rPr>
        <w:tab/>
        <w:t xml:space="preserve">Foi pintor, desenhista e professor. Iniciou seus estudos artítsicos com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o escultor austríaco Siegfried Charoux, seu tio. Em 1928 se muda para São Paulo, na década de 30 matricula-se no </w:t>
      </w:r>
      <w:hyperlink r:id="rId6">
        <w:r w:rsidDel="00000000" w:rsidR="00000000" w:rsidRPr="00000000">
          <w:rPr>
            <w:rFonts w:ascii="Verdana" w:cs="Verdana" w:eastAsia="Verdana" w:hAnsi="Verdana"/>
            <w:rtl w:val="0"/>
          </w:rPr>
          <w:t xml:space="preserve">Liceu de Artes e Ofícios de São Paulo - Laosp</w:t>
        </w:r>
      </w:hyperlink>
      <w:r w:rsidDel="00000000" w:rsidR="00000000" w:rsidRPr="00000000">
        <w:rPr>
          <w:rFonts w:ascii="Verdana" w:cs="Verdana" w:eastAsia="Verdana" w:hAnsi="Verdana"/>
          <w:rtl w:val="0"/>
        </w:rPr>
        <w:t xml:space="preserve">, onde estudou pintura, mais tarde passando a lecionar desenho.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1947, realiza sua primeira exposição individual, na Galeria Itapetininga. A partir de 1948 inicia sua exploração do Concretismo, participando da fundação do Grupo Ruptura em 1952.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Fonts w:ascii="Verdana" w:cs="Verdana" w:eastAsia="Verdana" w:hAnsi="Verdana"/>
          <w:rtl w:val="0"/>
        </w:rPr>
        <w:tab/>
        <w:t xml:space="preserve">Na década de 1940, enquanto estudava no  </w:t>
      </w:r>
      <w:hyperlink r:id="rId7">
        <w:r w:rsidDel="00000000" w:rsidR="00000000" w:rsidRPr="00000000">
          <w:rPr>
            <w:rFonts w:ascii="Verdana" w:cs="Verdana" w:eastAsia="Verdana" w:hAnsi="Verdana"/>
            <w:rtl w:val="0"/>
          </w:rPr>
          <w:t xml:space="preserve">Liceu de Artes e Ofícios</w:t>
        </w:r>
      </w:hyperlink>
      <w:r w:rsidDel="00000000" w:rsidR="00000000" w:rsidRPr="00000000">
        <w:rPr>
          <w:rFonts w:ascii="Verdana" w:cs="Verdana" w:eastAsia="Verdana" w:hAnsi="Verdana"/>
          <w:rtl w:val="0"/>
        </w:rPr>
        <w:t xml:space="preserve">, sua pintura apresentava proximidades com a de seu professor, Waldemar da Costa </w:t>
      </w:r>
      <w:hyperlink r:id="rId8">
        <w:r w:rsidDel="00000000" w:rsidR="00000000" w:rsidRPr="00000000">
          <w:rPr>
            <w:rFonts w:ascii="Verdana" w:cs="Verdana" w:eastAsia="Verdana" w:hAnsi="Verdana"/>
            <w:rtl w:val="0"/>
          </w:rPr>
          <w:t xml:space="preserve">(1904 - 1982)</w:t>
        </w:r>
      </w:hyperlink>
      <w:r w:rsidDel="00000000" w:rsidR="00000000" w:rsidRPr="00000000">
        <w:rPr>
          <w:rFonts w:ascii="Verdana" w:cs="Verdana" w:eastAsia="Verdana" w:hAnsi="Verdana"/>
          <w:rtl w:val="0"/>
        </w:rPr>
        <w:t xml:space="preserve">, e tinha um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caráter </w:t>
      </w:r>
      <w:hyperlink r:id="rId9">
        <w:r w:rsidDel="00000000" w:rsidR="00000000" w:rsidRPr="00000000">
          <w:rPr>
            <w:rFonts w:ascii="Verdana" w:cs="Verdana" w:eastAsia="Verdana" w:hAnsi="Verdana"/>
            <w:rtl w:val="0"/>
          </w:rPr>
          <w:t xml:space="preserve">expressionista</w:t>
        </w:r>
      </w:hyperlink>
      <w:r w:rsidDel="00000000" w:rsidR="00000000" w:rsidRPr="00000000">
        <w:rPr>
          <w:rFonts w:ascii="Verdana" w:cs="Verdana" w:eastAsia="Verdana" w:hAnsi="Verdana"/>
          <w:rtl w:val="0"/>
        </w:rPr>
        <w:t xml:space="preserve">. A partir de 1948 voltou-se ao construtivismo, e na década de 1950 passou a explorar a oposição gráfica de traços brancos sobre superfícies negras, observando a luminosidade que produziam, e também o contraste produzido entre o fundo e figuras geométricas.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0" w:line="240" w:lineRule="auto"/>
        <w:contextualSpacing w:val="0"/>
        <w:jc w:val="both"/>
      </w:pPr>
      <w:r w:rsidDel="00000000" w:rsidR="00000000" w:rsidRPr="00000000">
        <w:rPr>
          <w:rFonts w:ascii="Verdana" w:cs="Verdana" w:eastAsia="Verdana" w:hAnsi="Verdana"/>
          <w:rtl w:val="0"/>
        </w:rPr>
        <w:tab/>
      </w:r>
      <w:r w:rsidDel="00000000" w:rsidR="00000000" w:rsidRPr="00000000">
        <w:rPr>
          <w:rFonts w:ascii="Verdana" w:cs="Verdana" w:eastAsia="Verdana" w:hAnsi="Verdana"/>
          <w:rtl w:val="0"/>
        </w:rPr>
        <w:t xml:space="preserve">Para o historiador Walter Zanini, a participação de Charoux no </w:t>
      </w:r>
      <w:hyperlink r:id="rId10">
        <w:r w:rsidDel="00000000" w:rsidR="00000000" w:rsidRPr="00000000">
          <w:rPr>
            <w:rFonts w:ascii="Verdana" w:cs="Verdana" w:eastAsia="Verdana" w:hAnsi="Verdana"/>
            <w:rtl w:val="0"/>
          </w:rPr>
          <w:t xml:space="preserve">Grupo Ruptura</w:t>
        </w:r>
      </w:hyperlink>
      <w:r w:rsidDel="00000000" w:rsidR="00000000" w:rsidRPr="00000000">
        <w:rPr>
          <w:rFonts w:ascii="Verdana" w:cs="Verdana" w:eastAsia="Verdana" w:hAnsi="Verdana"/>
          <w:rtl w:val="0"/>
        </w:rPr>
        <w:t xml:space="preserve"> contribui para a maturidade atingida pelo movimento concretista naqueles anos. Em sua obra explora questões da linha, do movimento e do equilíbrio, assim como as vibrações óticas e os mais variados jogos combinatórios.</w:t>
      </w:r>
    </w:p>
    <w:p w:rsidR="00000000" w:rsidDel="00000000" w:rsidP="00000000" w:rsidRDefault="00000000" w:rsidRPr="00000000">
      <w:pPr>
        <w:spacing w:before="360" w:line="327.2724151611333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3514725" cy="4743450"/>
            <wp:effectExtent b="0" l="0" r="0" t="0"/>
            <wp:docPr descr="charrouxnoatelier.jpg" id="3" name="image05.jpg"/>
            <a:graphic>
              <a:graphicData uri="http://schemas.openxmlformats.org/drawingml/2006/picture">
                <pic:pic>
                  <pic:nvPicPr>
                    <pic:cNvPr descr="charrouxnoatelier.jpg" id="0" name="image05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4743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2">
        <w:r w:rsidDel="00000000" w:rsidR="00000000" w:rsidRPr="00000000">
          <w:rPr>
            <w:rFonts w:ascii="Verdana" w:cs="Verdana" w:eastAsia="Verdana" w:hAnsi="Verdana"/>
            <w:color w:val="1155cc"/>
            <w:sz w:val="20"/>
            <w:u w:val="single"/>
            <w:rtl w:val="0"/>
          </w:rPr>
          <w:t xml:space="preserve">http://www.opapeldaarte.com.br/wp-content/uploads/2010/10/charrouxnoatelier.jpg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3810000" cy="3810000"/>
            <wp:effectExtent b="0" l="0" r="0" t="0"/>
            <wp:docPr descr="CHAROUX2.JPG" id="2" name="image04.jpg"/>
            <a:graphic>
              <a:graphicData uri="http://schemas.openxmlformats.org/drawingml/2006/picture">
                <pic:pic>
                  <pic:nvPicPr>
                    <pic:cNvPr descr="CHAROUX2.JPG" id="0" name="image04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Verdana" w:cs="Verdana" w:eastAsia="Verdana" w:hAnsi="Verdana"/>
          <w:sz w:val="20"/>
          <w:rtl w:val="0"/>
        </w:rPr>
        <w:t xml:space="preserve">azulejos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hyperlink r:id="rId14">
        <w:r w:rsidDel="00000000" w:rsidR="00000000" w:rsidRPr="00000000">
          <w:rPr>
            <w:rFonts w:ascii="Verdana" w:cs="Verdana" w:eastAsia="Verdana" w:hAnsi="Verdana"/>
            <w:color w:val="1155cc"/>
            <w:sz w:val="20"/>
            <w:u w:val="single"/>
            <w:rtl w:val="0"/>
          </w:rPr>
          <w:t xml:space="preserve">http://2.bp.blogspot.com/_3ViThmFph7g/S5aLZB8BO_I/AAAAAAAAAso/OmkLYVr52xI/s400/CHAROUX2.JPG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5943600" cy="5943600"/>
            <wp:effectExtent b="0" l="0" r="0" t="0"/>
            <wp:docPr descr="1150-d01_1110.jpg" id="1" name="image03.jpg"/>
            <a:graphic>
              <a:graphicData uri="http://schemas.openxmlformats.org/drawingml/2006/picture">
                <pic:pic>
                  <pic:nvPicPr>
                    <pic:cNvPr descr="1150-d01_1110.jpg" id="0" name="image03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hyperlink r:id="rId16">
        <w:r w:rsidDel="00000000" w:rsidR="00000000" w:rsidRPr="00000000">
          <w:rPr>
            <w:rFonts w:ascii="Verdana" w:cs="Verdana" w:eastAsia="Verdana" w:hAnsi="Verdana"/>
            <w:color w:val="1155cc"/>
            <w:sz w:val="20"/>
            <w:u w:val="single"/>
            <w:rtl w:val="0"/>
          </w:rPr>
          <w:t xml:space="preserve">http://www.bolsadearte.com/public/uploads/obras/2012/03/1150-d01_1110.jpg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360" w:line="327.2724151611333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360" w:line="327.2724151611333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360" w:line="327.2724151611333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360" w:line="327.2724151611333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360" w:line="327.2724151611333" w:lineRule="auto"/>
        <w:contextualSpacing w:val="0"/>
        <w:jc w:val="both"/>
      </w:pPr>
      <w:hyperlink r:id="rId17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http://enciclopedia.itaucultural.org.br/pessoa8761/lothar-charoux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360" w:line="327.2724151611333" w:lineRule="auto"/>
        <w:contextualSpacing w:val="0"/>
        <w:jc w:val="both"/>
      </w:pPr>
      <w:r w:rsidDel="00000000" w:rsidR="00000000" w:rsidRPr="00000000">
        <w:rPr>
          <w:color w:val="494949"/>
          <w:highlight w:val="white"/>
          <w:rtl w:val="0"/>
        </w:rPr>
        <w:t xml:space="preserve">acesso em 25-03-2015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.0" w:w="12240.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17" Type="http://schemas.openxmlformats.org/officeDocument/2006/relationships/hyperlink" Target="http://enciclopedia.itaucultural.org.br/pessoa8761/lothar-charoux" TargetMode="External"/><Relationship Id="rId16" Type="http://schemas.openxmlformats.org/officeDocument/2006/relationships/hyperlink" Target="http://www.bolsadearte.com/public/uploads/obras/2012/03/1150-d01_1110.jpg" TargetMode="External"/><Relationship Id="rId15" Type="http://schemas.openxmlformats.org/officeDocument/2006/relationships/image" Target="media/image03.jpg"/><Relationship Id="rId14" Type="http://schemas.openxmlformats.org/officeDocument/2006/relationships/hyperlink" Target="http://2.bp.blogspot.com/_3ViThmFph7g/S5aLZB8BO_I/AAAAAAAAAso/OmkLYVr52xI/s400/CHAROUX2.JPG" TargetMode="External"/><Relationship Id="rId2" Type="http://schemas.openxmlformats.org/officeDocument/2006/relationships/fontTable" Target="fontTable.xml"/><Relationship Id="rId12" Type="http://schemas.openxmlformats.org/officeDocument/2006/relationships/hyperlink" Target="http://www.opapeldaarte.com.br/wp-content/uploads/2010/10/charrouxnoatelier.jpg" TargetMode="External"/><Relationship Id="rId13" Type="http://schemas.openxmlformats.org/officeDocument/2006/relationships/image" Target="media/image04.jpg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10" Type="http://schemas.openxmlformats.org/officeDocument/2006/relationships/hyperlink" Target="http://www.itaucultural.org.br/aplicExternas/enciclopedia_IC/index.cfm?fuseaction=marcos_texto&amp;cd_verbete=337&amp;cd_idioma=28555" TargetMode="External"/><Relationship Id="rId3" Type="http://schemas.openxmlformats.org/officeDocument/2006/relationships/numbering" Target="numbering.xml"/><Relationship Id="rId11" Type="http://schemas.openxmlformats.org/officeDocument/2006/relationships/image" Target="media/image05.jpg"/><Relationship Id="rId9" Type="http://schemas.openxmlformats.org/officeDocument/2006/relationships/hyperlink" Target="http://www.itaucultural.org.br/aplicExternas/enciclopedia_IC/index.cfm?fuseaction=termos_texto&amp;cd_verbete=3784&amp;cd_idioma=28555" TargetMode="External"/><Relationship Id="rId6" Type="http://schemas.openxmlformats.org/officeDocument/2006/relationships/hyperlink" Target="http://www.itaucultural.org.br/aplicExternas/enciclopedia_IC/index.cfm?fuseaction=instituicoes_texto&amp;cd_verbete=4987&amp;cd_idioma=28555" TargetMode="External"/><Relationship Id="rId5" Type="http://schemas.openxmlformats.org/officeDocument/2006/relationships/hyperlink" Target="http://www.itaucultural.org.br/aplicExternas/enciclopedia_IC/index.cfm?fuseaction=artistas_biografia&amp;cd_verbete=2485&amp;cd_item=1&amp;cd_idioma=28555" TargetMode="External"/><Relationship Id="rId8" Type="http://schemas.openxmlformats.org/officeDocument/2006/relationships/hyperlink" Target="http://www.itaucultural.org.br/aplicExternas/enciclopedia_IC/index.cfm?fuseaction=artistas_biografia&amp;cd_verbete=3530&amp;cd_idioma=28555" TargetMode="External"/><Relationship Id="rId7" Type="http://schemas.openxmlformats.org/officeDocument/2006/relationships/hyperlink" Target="http://www.itaucultural.org.br/aplicExternas/enciclopedia_IC/index.cfm?fuseaction=instituicoes_texto&amp;cd_verbete=4987&amp;cd_idioma=28555" TargetMode="External"/></Relationships>
</file>