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Nascimento: 22/4/1924 (Brasil, São Paulo, Santo André)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Morte: 9/2/2003 (Brasil, São Paulo, São Bernardo do Campo)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 Pintor, escultor e desenhista. Estudou pintura na Escola Profissional Masculina do Brás, entre 1938 e 1943, e desenho na Associação Brasileira de Belas Artes, de 1944 a 1947.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Na década de 40, faz principalmente retratos e  pinta paisagens e natureza morta, suas obras passam a possuir caráter </w:t>
      </w:r>
      <w:hyperlink r:id="rId5">
        <w:r w:rsidDel="00000000" w:rsidR="00000000" w:rsidRPr="00000000">
          <w:rPr>
            <w:rFonts w:ascii="Verdana" w:cs="Verdana" w:eastAsia="Verdana" w:hAnsi="Verdana"/>
            <w:rtl w:val="0"/>
          </w:rPr>
          <w:t xml:space="preserve">expressionista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e a partir em 1948, são marcados pelas cores e formas intensas. Por volta de 1946 trabalha em um escritório de arquitetura, no mesmo ano participa da exposição 10 Pintores na Galeria Prestes Maia, em São Paulo, onde conhece 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Waldemar Cordeiro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Lothar Charoux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com quem mais tarde forma o Grupo Ruptura. Desde meados de 1948 já esboça obras abstrato construtiva. É considerado um dos artistas mais importantes da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arte concreta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no Brasil e, com uma pintura que explora fenômenos ópticos, um dos precursores da </w:t>
      </w: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op art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no país. É um dos fundadores da Associação de Artes Visuais Novas Tendências, em 1963. </w:t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Sacilotto explora o princípio de equivalência entre figura e fundo, a igualdade de medida entre cheios e vazios e as contraposições entre positivo e negativo. Utiliza em suas obras materiais não convencionais, como esmalte, madeira compensada, chapas de cimento amianto, alumínio, latão e ferro. Divide regularmente as figuras para multiplicá-las, sem perder a referência inicial e cria um jogo ambíguo com as formas, questões que são desenvolvidas mais tarde pela </w:t>
      </w:r>
      <w:hyperlink r:id="rId10">
        <w:r w:rsidDel="00000000" w:rsidR="00000000" w:rsidRPr="00000000">
          <w:rPr>
            <w:rFonts w:ascii="Verdana" w:cs="Verdana" w:eastAsia="Verdana" w:hAnsi="Verdana"/>
            <w:rtl w:val="0"/>
          </w:rPr>
          <w:t xml:space="preserve">Op Art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Em suas várias séries produzidas a partir da década de 1970, produz efeitos de expansão e retração, rotações e dobras virtuais, obtendo grande dinamismo nas suas formas. Em suas composições, as cores destacam ou suavizam a geometria. Sacilotto coleciona pigmentos, classifica e numera gradações, que chegam a mais de 300 tons e incluem desde terras de Siena e Kassel até azuis e verdes de jazidas de Minas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ind w:firstLine="72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 2000 recebe uma homenagem da prefeitura de Santo André, sua terra natal, a principal via comercial da cidade, a rua Coronel Oliveira Lima, é calçada com lajotas que reproduzem suas obras. E também são instaladas as esculturas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Concreção 0005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Concreção 0011 na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http://enciclopedia.itaucultural.org.br/pessoa10773/luiz-sacilotto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http://www.sacilotto.com.br/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24425" cy="3810000"/>
            <wp:effectExtent b="0" l="0" r="0" t="0"/>
            <wp:docPr descr="02-Concretion-5629.jpg" id="3" name="image07.jpg"/>
            <a:graphic>
              <a:graphicData uri="http://schemas.openxmlformats.org/drawingml/2006/picture">
                <pic:pic>
                  <pic:nvPicPr>
                    <pic:cNvPr descr="02-Concretion-5629.jpg" id="0" name="image0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http://www.sacilotto.com.br/wp-content/uploads/2015/02/02-Concretion-5629.jpg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90800" cy="3810000"/>
            <wp:effectExtent b="0" l="0" r="0" t="0"/>
            <wp:docPr descr="05-Concrecao-5840-Ferro-Pintado-100x35x35cm-1958.jpg" id="5" name="image09.jpg"/>
            <a:graphic>
              <a:graphicData uri="http://schemas.openxmlformats.org/drawingml/2006/picture">
                <pic:pic>
                  <pic:nvPicPr>
                    <pic:cNvPr descr="05-Concrecao-5840-Ferro-Pintado-100x35x35cm-1958.jpg" id="0" name="image0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http://www.sacilotto.com.br/wp-content/uploads/2015/02/05-Concrecao-5840-Ferro-Pintado-100x35x35cm-1958.jpg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86350" cy="3810000"/>
            <wp:effectExtent b="0" l="0" r="0" t="0"/>
            <wp:docPr descr="1979-Sacilotto-em-1979.jpg" id="4" name="image08.jpg"/>
            <a:graphic>
              <a:graphicData uri="http://schemas.openxmlformats.org/drawingml/2006/picture">
                <pic:pic>
                  <pic:nvPicPr>
                    <pic:cNvPr descr="1979-Sacilotto-em-1979.jpg" id="0" name="image0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http://www.sacilotto.com.br/wp-content/uploads/2015/01/1979-Sacilotto-em-1979.jpg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0000" cy="3810000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http://www.sacilotto.com.br/wp-content/uploads/2015/02/23-C9984-TempAcrilica-s-Tela-110x110cm-1999.jpg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48300" cy="3810000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http://www.sacilotto.com.br/wp-content/uploads/2015/02/07-Concrecao-O-s-Tela-50x70cm-1952.jpg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05.jpg"/><Relationship Id="rId18" Type="http://schemas.openxmlformats.org/officeDocument/2006/relationships/hyperlink" Target="http://www.sacilotto.com.br/wp-content/uploads/2015/01/1979-Sacilotto-em-1979.jpg" TargetMode="External"/><Relationship Id="rId17" Type="http://schemas.openxmlformats.org/officeDocument/2006/relationships/image" Target="media/image08.jpg"/><Relationship Id="rId16" Type="http://schemas.openxmlformats.org/officeDocument/2006/relationships/hyperlink" Target="http://www.sacilotto.com.br/wp-content/uploads/2015/02/05-Concrecao-5840-Ferro-Pintado-100x35x35cm-1958.jpg" TargetMode="External"/><Relationship Id="rId15" Type="http://schemas.openxmlformats.org/officeDocument/2006/relationships/image" Target="media/image09.jpg"/><Relationship Id="rId14" Type="http://schemas.openxmlformats.org/officeDocument/2006/relationships/hyperlink" Target="http://www.sacilotto.com.br/wp-content/uploads/2015/02/02-Concretion-5629.jpg" TargetMode="External"/><Relationship Id="rId21" Type="http://schemas.openxmlformats.org/officeDocument/2006/relationships/image" Target="media/image06.jpg"/><Relationship Id="rId2" Type="http://schemas.openxmlformats.org/officeDocument/2006/relationships/fontTable" Target="fontTable.xml"/><Relationship Id="rId12" Type="http://schemas.openxmlformats.org/officeDocument/2006/relationships/hyperlink" Target="http://www.sacilotto.com.br/" TargetMode="External"/><Relationship Id="rId22" Type="http://schemas.openxmlformats.org/officeDocument/2006/relationships/hyperlink" Target="http://www.sacilotto.com.br/wp-content/uploads/2015/02/07-Concrecao-O-s-Tela-50x70cm-1952.jpg" TargetMode="External"/><Relationship Id="rId13" Type="http://schemas.openxmlformats.org/officeDocument/2006/relationships/image" Target="media/image07.jp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itaucultural.org.br/aplicExternas/enciclopedia_IC/index.cfm?fuseaction=termos_texto&amp;cd_verbete=3645&amp;cd_idioma=28555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enciclopedia.itaucultural.org.br/pessoa10773/luiz-sacilotto" TargetMode="External"/><Relationship Id="rId20" Type="http://schemas.openxmlformats.org/officeDocument/2006/relationships/hyperlink" Target="http://www.sacilotto.com.br/wp-content/uploads/2015/02/23-C9984-TempAcrilica-s-Tela-110x110cm-1999.jpg" TargetMode="External"/><Relationship Id="rId9" Type="http://schemas.openxmlformats.org/officeDocument/2006/relationships/hyperlink" Target="http://www.itaucultural.org.br/aplicExternas/enciclopedia_IC/index.cfm?fuseaction=termos_texto&amp;cd_verbete=3645&amp;cd_idioma=28555" TargetMode="External"/><Relationship Id="rId6" Type="http://schemas.openxmlformats.org/officeDocument/2006/relationships/hyperlink" Target="http://www.itaucultural.org.br/aplicExternas/enciclopedia_IC/index.cfm?fuseaction=artistas_biografia&amp;cd_verbete=3529&amp;cd_idioma=28555" TargetMode="External"/><Relationship Id="rId5" Type="http://schemas.openxmlformats.org/officeDocument/2006/relationships/hyperlink" Target="http://www.itaucultural.org.br/aplicExternas/enciclopedia_IC/index.cfm?fuseaction=termos_texto&amp;cd_verbete=3784&amp;cd_idioma=28555" TargetMode="External"/><Relationship Id="rId8" Type="http://schemas.openxmlformats.org/officeDocument/2006/relationships/hyperlink" Target="http://www.itaucultural.org.br/aplicExternas/enciclopedia_IC/index.cfm?fuseaction=termos_texto&amp;cd_verbete=3777&amp;cd_idioma=28555" TargetMode="External"/><Relationship Id="rId7" Type="http://schemas.openxmlformats.org/officeDocument/2006/relationships/hyperlink" Target="http://www.itaucultural.org.br/aplicExternas/enciclopedia_IC/index.cfm?fuseaction=artistas_biografia&amp;cd_verbete=2485&amp;cd_idioma=28555" TargetMode="External"/></Relationships>
</file>