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Nascimento: 10/9/1930 (Brasil, Maranhão, São Luís)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Poeta, crítico de arte, jornalista, escritor, dramaturgo, tradutor. A partir de 1943 passa a dedicar-se à poesia. Entre os anos de 1951 e 1956 trabalhou como revisor e redator de diversos jornais e revistas.  Em 1954 publicou o livro de poemas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Luta Corporal, a partir disso 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ntra em contato com os poetas concretistas Augusto de Campos, Haroldo de Campos e Décio Pignatari. Em 1955 Integra a equipe que elabora o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Suplemento Dominical do Jornal do Brasil.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Participa da </w:t>
      </w:r>
      <w:hyperlink r:id="rId5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Exposição Nacional de Arte Concreta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,no </w:t>
      </w:r>
      <w:hyperlink r:id="rId6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Museu de Arte Moderna de São Paulo (MAM/SP)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em dezembro de 1956.</w:t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Passa a discordar das ideias do grupo concretista paulista, e marca sua ruptura com o grupo ao publicar o artigo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Poesia Concreta: Experiência Fenomenológica no Suplemento Dominical, em 1957. Na 1ª Exposição Neoconcreta, realizada no Rio de Janeiro em 1959, escreve o Manifesto Neoconcreto, publicado noSuplemento Dominical e assinado também por </w:t>
      </w:r>
      <w:hyperlink r:id="rId7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Amilcar de Castro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Aluísio Carvão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Franz Weissmann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Hélio Oiticica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Lygia Clark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Lygia Pape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Reynaldo Jardim e Theon Spanudis. Ainda no mesmo ano, publica a Teoria do Não-Objeto, que expressa as ideias fundamentais do </w:t>
      </w:r>
      <w:hyperlink r:id="rId13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neoconcretismo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partir da década de 60, seus trabalhos literários assumem uma atitude de cunho político e social. Em 1964 filia-se ao Partido Comunista. Em 1968 é preso, no ano seguinte lança o ensaio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Vanguarda e Subdesenvolvimento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A partir de 1971 passa a viver na clandestinidade, mais tarde passando anos de exílio em Paris, Moscou, Santiago, Lima e Buenos Aires.</w:t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Seu trabalho recebe o devido reconhecimento a partir de 1990, após receber diversos prêmios e homenagens, dentre eles o Prêmio Jabuti, indicação ao Prêmio Nobel de Literatura, o Prêmio Machado de Assis, e o Prêmio Camões, concedido pelos governos do Brasil e de Portugal, em 2010.</w:t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http://enciclopedia.itaucultural.org.br/pessoa287/ferreira-gullar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(Ferreira Gullar)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 </w:t>
        <w:tab/>
        <w:t xml:space="preserve">marco azul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 </w:t>
        <w:tab/>
        <w:t xml:space="preserve">marco azul  </w:t>
        <w:tab/>
        <w:t xml:space="preserve">barco azul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 </w:t>
        <w:tab/>
        <w:t xml:space="preserve">marco azul  </w:t>
        <w:tab/>
        <w:t xml:space="preserve">barco azul  </w:t>
        <w:tab/>
        <w:t xml:space="preserve">arco azul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mar azul  </w:t>
        <w:tab/>
        <w:t xml:space="preserve">marco azul  </w:t>
        <w:tab/>
        <w:t xml:space="preserve">barco azul  </w:t>
        <w:tab/>
        <w:t xml:space="preserve">arco azul  </w:t>
        <w:tab/>
        <w:t xml:space="preserve">ar azul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78180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http://homoliteratus.com/wp-content/uploads/2013/12/ferreira-gullar.jpg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00525" cy="2743200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http://www.antoniomiranda.com.br/poesia_visual/img/ferreira_gullar.jpg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765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http://www.antoniomiranda.com.br/poesia_visual/img/ferreira_gullar4.jpg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02.jpg"/><Relationship Id="rId18" Type="http://schemas.openxmlformats.org/officeDocument/2006/relationships/hyperlink" Target="http://www.antoniomiranda.com.br/poesia_visual/img/ferreira_gullar.jpg" TargetMode="External"/><Relationship Id="rId17" Type="http://schemas.openxmlformats.org/officeDocument/2006/relationships/image" Target="media/image05.jpg"/><Relationship Id="rId16" Type="http://schemas.openxmlformats.org/officeDocument/2006/relationships/hyperlink" Target="http://homoliteratus.com/wp-content/uploads/2013/12/ferreira-gullar.jpg" TargetMode="External"/><Relationship Id="rId15" Type="http://schemas.openxmlformats.org/officeDocument/2006/relationships/image" Target="media/image04.jpg"/><Relationship Id="rId14" Type="http://schemas.openxmlformats.org/officeDocument/2006/relationships/hyperlink" Target="http://enciclopedia.itaucultural.org.br/pessoa287/ferreira-gullar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itaucultural.org.br/aplicExternas/enciclopedia_IC/index.cfm?fuseaction=artistas_biografia&amp;cd_verbete=915&amp;cd_item=1&amp;cd_idioma=28555" TargetMode="External"/><Relationship Id="rId13" Type="http://schemas.openxmlformats.org/officeDocument/2006/relationships/hyperlink" Target="http://www.itaucultural.org.br/aplicExternas/enciclopedia_IC/index.cfm?fuseaction=termos_texto&amp;cd_verbete=3810&amp;cd_idioma=28555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artistas_biografia&amp;cd_verbete=2020&amp;%20cd_item=1&amp;cd_idioma=28555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itaucultural.org.br/aplicExternas/enciclopedia_IC/index.cfm?fuseaction=artistas_biografia&amp;cd_verbete=2566&amp;cd_item=1&amp;cd_idioma=28555" TargetMode="External"/><Relationship Id="rId20" Type="http://schemas.openxmlformats.org/officeDocument/2006/relationships/hyperlink" Target="http://www.antoniomiranda.com.br/poesia_visual/img/ferreira_gullar4.jpg" TargetMode="External"/><Relationship Id="rId9" Type="http://schemas.openxmlformats.org/officeDocument/2006/relationships/hyperlink" Target="http://www.itaucultural.org.br/aplicExternas/enciclopedia_IC/index.cfm?fuseaction=artistas_biografia&amp;cd_verbete=1841&amp;%20cd_item=1&amp;cd_idioma=28555" TargetMode="External"/><Relationship Id="rId6" Type="http://schemas.openxmlformats.org/officeDocument/2006/relationships/hyperlink" Target="http://www.itaucultural.org.br/aplicExternas/enciclopedia_IC/index.cfm?fuseaction=marcos_texto&amp;cd_verbete=910&amp;cd_idioma=28555" TargetMode="External"/><Relationship Id="rId5" Type="http://schemas.openxmlformats.org/officeDocument/2006/relationships/hyperlink" Target="http://www.itaucultural.org.br/aplicExternas/enciclopedia_IC/index.cfm?fuseaction=marcos_texto&amp;cd_verbete=3760&amp;cd_idioma=28555" TargetMode="External"/><Relationship Id="rId8" Type="http://schemas.openxmlformats.org/officeDocument/2006/relationships/hyperlink" Target="http://www.itaucultural.org.br/aplicExternas/enciclopedia_IC/index.cfm?fuseaction=artistas_biografia&amp;cd_verbete=563&amp;cd_item=1&amp;cd_idioma=28555" TargetMode="External"/><Relationship Id="rId7" Type="http://schemas.openxmlformats.org/officeDocument/2006/relationships/hyperlink" Target="http://www.itaucultural.org.br/aplicExternas/enciclopedia_IC/index.cfm?fuseaction=artistas_biografia&amp;cd_verbete=564&amp;cd_item=1&amp;cd_idioma=28555" TargetMode="External"/></Relationships>
</file>