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&gt;&gt;&gt; nohup python ./finite_well.py &gt; finite_well.out &amp;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Once the job is complete, type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&gt;&gt;&gt; gnuplot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&gt;&gt;&gt; load ‘psi.gnu’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&gt;&gt;&gt; load ‘energy.gnu’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The plot files will need modified to your current directory.  Modify Line 15 of energy.gnu and Line 13 of psi.gnu appropriately.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Wait until the EPS files are generated, and then type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&gt;&gt;&gt; exit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&gt;&gt;&gt; epstopdf psi.eps psi.pdf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&gt;&gt;&gt; epstopdf energy.eps energy.pd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Unlike the simple harmonic oscillator, these energy values are not linear.  This is because the energies follow an exponential trendline.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4958" l="35771" r="28846" t="196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From the wavefunction analysis, we can see the even sets of n have even symmetry.  The odd sets intersect the origin and have odd symmetry.  Each wavefunction tends to zero as it approaches the extremes of the x axis.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6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