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Type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&gt;&gt;&gt; chmod u+x ./md.py</w:t>
      </w:r>
    </w:p>
    <w:p w:rsidR="00000000" w:rsidDel="00000000" w:rsidP="00000000" w:rsidRDefault="00000000" w:rsidRPr="00000000" w14:paraId="00000003">
      <w:pPr>
        <w:contextualSpacing w:val="0"/>
        <w:rPr/>
      </w:pPr>
      <w:r w:rsidDel="00000000" w:rsidR="00000000" w:rsidRPr="00000000">
        <w:rPr>
          <w:rtl w:val="0"/>
        </w:rPr>
        <w:t xml:space="preserve">nohup ./md.py &gt; t50k.pdb 2&gt; output.err &amp;</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This will output 1001 frames of 500 atoms to the text file.  Replace 50 with 300, 1000 to test the other T values.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To get the diffusion coefficients, type</w:t>
      </w:r>
    </w:p>
    <w:p w:rsidR="00000000" w:rsidDel="00000000" w:rsidP="00000000" w:rsidRDefault="00000000" w:rsidRPr="00000000" w14:paraId="00000008">
      <w:pPr>
        <w:contextualSpacing w:val="0"/>
        <w:rPr/>
      </w:pPr>
      <w:r w:rsidDel="00000000" w:rsidR="00000000" w:rsidRPr="00000000">
        <w:rPr>
          <w:rtl w:val="0"/>
        </w:rPr>
        <w:t xml:space="preserve">&gt;&gt;&gt; chmod u+x ./average.py</w:t>
      </w:r>
    </w:p>
    <w:p w:rsidR="00000000" w:rsidDel="00000000" w:rsidP="00000000" w:rsidRDefault="00000000" w:rsidRPr="00000000" w14:paraId="00000009">
      <w:pPr>
        <w:contextualSpacing w:val="0"/>
        <w:rPr/>
      </w:pPr>
      <w:r w:rsidDel="00000000" w:rsidR="00000000" w:rsidRPr="00000000">
        <w:rPr>
          <w:rtl w:val="0"/>
        </w:rPr>
        <w:t xml:space="preserve">&gt;&gt;&gt; ./average.py &lt; t50K.pdb &gt; t50K.out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This will print i, j, and the matrix element at (i, j), (i+1, j), (i+2, j) columns and rows.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&gt;&gt;&gt; gnuplot</w:t>
      </w:r>
    </w:p>
    <w:p w:rsidR="00000000" w:rsidDel="00000000" w:rsidP="00000000" w:rsidRDefault="00000000" w:rsidRPr="00000000" w14:paraId="0000000E">
      <w:pPr>
        <w:contextualSpacing w:val="0"/>
        <w:rPr/>
      </w:pPr>
      <w:r w:rsidDel="00000000" w:rsidR="00000000" w:rsidRPr="00000000">
        <w:rPr>
          <w:rtl w:val="0"/>
        </w:rPr>
        <w:t xml:space="preserve">&gt;&gt;&gt; plot “t50K.out” u 1:2 w l</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Replace 50 with 300, 1000 for the other values.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molecular dynamics of a Lennard-Jones gas such as Argon can be quantified by</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Lennard-Jones eqn here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To calculate the diffusion coefficient, we plot the root mean square  deviation (RMSD) of all the atoms in the system versus time.  This will allow us to estimate the slope as time approaches infinity, where the diffusion coefficient D is approximately equal to  1/6th of the slope of the graph.</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 = 50K:</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drawing>
          <wp:inline distB="114300" distT="114300" distL="114300" distR="114300">
            <wp:extent cx="5943600" cy="3200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diffusion coefficient value decreases at large t, but the trend is nearly linear.</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 = 300K:</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jc w:val="center"/>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drawing>
          <wp:inline distB="114300" distT="114300" distL="114300" distR="114300">
            <wp:extent cx="5943600" cy="3200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We can see that the diffusion coefficient is negative at high temperatures.  At the local maxima (~t=12) the diffusion coefficient is zero.</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 = 100K:</w:t>
      </w:r>
      <w:r w:rsidDel="00000000" w:rsidR="00000000" w:rsidRPr="00000000">
        <w:rPr/>
        <w:drawing>
          <wp:inline distB="114300" distT="114300" distL="114300" distR="114300">
            <wp:extent cx="5943600" cy="3200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This graph has two local maxima  at ~t=7 and ~t=16, but the diffusion coefficient as t-&gt;infinity is approximately zero at this temperature.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