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路径导航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e1ea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路径导航为给定目标站点, 由机器人自动规划路径运行, 期间会经过其它中间站点但不会停留。</w:t>
            </w:r>
          </w:p>
        </w:tc>
      </w:tr>
    </w:tbl>
    <w:p/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这个接口只用于任务链、验证测试等单车场景。不能用在调度场景。在调度场景下会出现速度不连续、不跟随路径等危险情况。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如果当前任务没有完成，用此 API 下发新的导航任务后，当前任务就会被取消，立刻执行新下发的任务。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此 API 非强制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task_id</w:t>
            </w:r>
            <w:r>
              <w:rPr>
                <w:rFonts w:eastAsia="等线" w:ascii="Arial" w:cs="Arial" w:hAnsi="Arial"/>
                <w:sz w:val="22"/>
              </w:rPr>
              <w:t xml:space="preserve"> 字段。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task_id</w:t>
            </w:r>
            <w:r>
              <w:rPr>
                <w:rFonts w:eastAsia="等线" w:ascii="Arial" w:cs="Arial" w:hAnsi="Arial"/>
                <w:sz w:val="22"/>
              </w:rPr>
              <w:t xml:space="preserve"> 不能重复。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如果想实现，追加导航任务的功能，可以用指定路径导航的 API。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此 API 下发有效任务后，机器人会自动清除以下报错码: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warning 等级：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54901 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, </w:t>
            </w:r>
            <w:hyperlink r:id="rId6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54231 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, </w:t>
            </w: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54027 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, 54208, </w:t>
            </w: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54028 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, </w:t>
            </w:r>
            <w:hyperlink r:id="rId9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54070 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, </w:t>
            </w:r>
            <w:hyperlink r:id="rId10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55300 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, </w:t>
            </w:r>
            <w:hyperlink r:id="rId11">
              <w:r>
                <w:rPr>
                  <w:rFonts w:eastAsia="等线" w:ascii="Arial" w:cs="Arial" w:hAnsi="Arial"/>
                  <w:color w:val="3370ff"/>
                  <w:sz w:val="22"/>
                </w:rPr>
                <w:t>54313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error 等级：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12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53000 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, </w:t>
            </w:r>
            <w:hyperlink r:id="rId13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52114 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, </w:t>
            </w:r>
            <w:hyperlink r:id="rId14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52115 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, </w:t>
            </w:r>
            <w:hyperlink r:id="rId15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52200 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, </w:t>
            </w:r>
            <w:hyperlink r:id="rId16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52201 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, </w:t>
            </w:r>
            <w:hyperlink r:id="rId17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52202 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, </w:t>
            </w:r>
            <w:hyperlink r:id="rId18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52203 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, </w:t>
            </w:r>
            <w:hyperlink r:id="rId19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52204 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, </w:t>
            </w:r>
            <w:hyperlink r:id="rId20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52300 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, </w:t>
            </w:r>
            <w:hyperlink r:id="rId21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52400 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, </w:t>
            </w:r>
            <w:hyperlink r:id="rId22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52600 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, </w:t>
            </w:r>
            <w:hyperlink r:id="rId23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52700 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, </w:t>
            </w:r>
            <w:hyperlink r:id="rId24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52701 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, </w:t>
            </w:r>
            <w:hyperlink r:id="rId25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52702 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, </w:t>
            </w:r>
            <w:hyperlink r:id="rId26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52703 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, </w:t>
            </w:r>
            <w:hyperlink r:id="rId27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52704 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, </w:t>
            </w:r>
            <w:hyperlink r:id="rId28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52705 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, </w:t>
            </w:r>
            <w:hyperlink r:id="rId29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52706 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, </w:t>
            </w:r>
            <w:hyperlink r:id="rId30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52708 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, </w:t>
            </w:r>
            <w:hyperlink r:id="rId31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52710 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, </w:t>
            </w:r>
            <w:hyperlink r:id="rId32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52713 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, </w:t>
            </w:r>
            <w:hyperlink r:id="rId33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52714 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, </w:t>
            </w:r>
            <w:hyperlink r:id="rId34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52715 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, </w:t>
            </w:r>
            <w:hyperlink r:id="rId35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52800 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, </w:t>
            </w:r>
            <w:hyperlink r:id="rId36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52803 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, </w:t>
            </w:r>
            <w:hyperlink r:id="rId37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52950 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, </w:t>
            </w:r>
            <w:hyperlink r:id="rId38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52951 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, </w:t>
            </w:r>
            <w:hyperlink r:id="rId39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52952 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, </w:t>
            </w:r>
            <w:hyperlink r:id="rId40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52309 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, </w:t>
            </w:r>
            <w:hyperlink r:id="rId41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52801 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, </w:t>
            </w:r>
            <w:hyperlink r:id="rId42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52161 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, </w:t>
            </w:r>
            <w:hyperlink r:id="rId43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52162 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, </w:t>
            </w:r>
            <w:hyperlink r:id="rId44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52168 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, </w:t>
            </w:r>
            <w:hyperlink r:id="rId45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52179 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, </w:t>
            </w:r>
            <w:hyperlink r:id="rId46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52961 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, </w:t>
            </w:r>
            <w:hyperlink r:id="rId47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52164 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, </w:t>
            </w:r>
            <w:hyperlink r:id="rId48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52165 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, </w:t>
            </w:r>
            <w:hyperlink r:id="rId49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52166 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, </w:t>
            </w:r>
            <w:hyperlink r:id="rId50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52167 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, </w:t>
            </w:r>
            <w:hyperlink r:id="rId51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52963 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, </w:t>
            </w:r>
            <w:hyperlink r:id="rId52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52716 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, </w:t>
            </w:r>
            <w:hyperlink r:id="rId53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52717 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, </w:t>
            </w:r>
            <w:hyperlink r:id="rId54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52803 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, </w:t>
            </w:r>
            <w:hyperlink r:id="rId55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52804 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, </w:t>
            </w:r>
            <w:hyperlink r:id="rId56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52805 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, 52032, 52044, </w:t>
            </w:r>
            <w:hyperlink r:id="rId57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52313 </w:t>
              </w:r>
            </w:hyperlink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3051 (0x0BEB)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robot_task_gotarget_req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路径导航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注意事项：通常这个api需要配合</w:t>
      </w:r>
      <w:hyperlink r:id="rId58">
        <w:r>
          <w:rPr>
            <w:rFonts w:eastAsia="等线" w:ascii="Arial" w:cs="Arial" w:hAnsi="Arial"/>
            <w:b w:val="true"/>
            <w:color w:val="3370ff"/>
            <w:sz w:val="22"/>
          </w:rPr>
          <w:t>查询机器人导航状态</w:t>
        </w:r>
      </w:hyperlink>
      <w:r>
        <w:rPr>
          <w:rFonts w:eastAsia="等线" w:ascii="Arial" w:cs="Arial" w:hAnsi="Arial"/>
          <w:b w:val="true"/>
          <w:color w:val="d83931"/>
          <w:sz w:val="22"/>
        </w:rPr>
        <w:t>，来查询当前机器人到点状态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1.纯固定路径导航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例子1.1 机器人沿着LM2-&gt;LM1的线路去往LM1</w:t>
              <w:br/>
              <w:t>{</w:t>
              <w:br/>
              <w:t xml:space="preserve">  "source_id": "LM2",</w:t>
              <w:br/>
              <w:t xml:space="preserve">  "id": "LM1"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高级路径导航，支持用户自定义可选属性。比如支持配置最大速度，最大加速度，到点角度等参数。一个完整的固定路径导航指令如例子 1.2.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例子1.2. 完整的路径导航指令</w:t>
              <w:br/>
              <w:t>{</w:t>
              <w:br/>
              <w:t xml:space="preserve">  "source_id": "LM2",</w:t>
              <w:br/>
              <w:t xml:space="preserve">  "id": "LM1",</w:t>
              <w:br/>
              <w:t xml:space="preserve">  "angle": 1.57,</w:t>
              <w:br/>
              <w:t xml:space="preserve">  "method": "backward",</w:t>
              <w:br/>
              <w:t xml:space="preserve">  "max_speed": 0.2,</w:t>
              <w:br/>
              <w:t xml:space="preserve">  "max_wspeed": 0.2,</w:t>
              <w:br/>
              <w:t xml:space="preserve">  "max_acc": 0.1,</w:t>
              <w:br/>
              <w:t xml:space="preserve">  "max_wacc": 0.1,</w:t>
              <w:br/>
              <w:t xml:space="preserve">  "duration": 100,</w:t>
              <w:br/>
              <w:t xml:space="preserve">  "orientation": 90,</w:t>
              <w:br/>
              <w:t xml:space="preserve">  "spin": true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表1.1 纯路径导航指令的含义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090"/>
        <w:gridCol w:w="141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目标站点名称</w:t>
              <w:br/>
            </w:r>
            <w:r>
              <w:rPr>
                <w:rFonts w:eastAsia="等线" w:ascii="Arial" w:cs="Arial" w:hAnsi="Arial"/>
                <w:sz w:val="22"/>
              </w:rPr>
              <w:t>当机器人在原地执行operation时，其固定值为 "SELF_POSITION"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source_id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起始站点名称</w:t>
              <w:br/>
            </w:r>
            <w:r>
              <w:rPr>
                <w:rFonts w:eastAsia="等线" w:ascii="Arial" w:cs="Arial" w:hAnsi="Arial"/>
                <w:sz w:val="22"/>
              </w:rPr>
              <w:t>当起始位置不在一个站点上，而是机器人当前位置时，其值固定为"SELF_POSITION"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task_id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任务编号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angle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目标站点(世界坐标系)的角度值, 单位 rad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method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运动方式，只能为 "forward"(正走) 或 "backward"(倒走)，如果缺省则使用路径上配置的方式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max_speed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最大速度, 单位 m/s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max_wspeed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最大角速度, 单位 rad/s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max_acc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最大加速度, 单位 m/s^2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max_wacc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最大角加速度, 单位 rad/s^2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duration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导航结束后，机器人等待时间，单位 ms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orientation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全向车保持的角度（暂不使用）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spin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是否随动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delay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延迟结束导航状态的时间，单位 ms，缺省为 0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start_</w:t>
            </w:r>
            <w:r>
              <w:rPr>
                <w:rFonts w:eastAsia="等线" w:ascii="Arial" w:cs="Arial" w:hAnsi="Arial"/>
                <w:sz w:val="22"/>
              </w:rPr>
              <w:t>rot_dir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(&gt;=3.4.6.1802)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起步原地旋转方向</w:t>
              <w:br/>
            </w:r>
            <w:r>
              <w:rPr>
                <w:rFonts w:eastAsia="等线" w:ascii="Arial" w:cs="Arial" w:hAnsi="Arial"/>
                <w:sz w:val="22"/>
              </w:rPr>
              <w:t>-1: 顺时针转</w:t>
              <w:br/>
              <w:t>0: 朝近的方向旋转</w:t>
              <w:br/>
            </w:r>
            <w:r>
              <w:rPr>
                <w:rFonts w:eastAsia="等线" w:ascii="Arial" w:cs="Arial" w:hAnsi="Arial"/>
                <w:sz w:val="22"/>
              </w:rPr>
              <w:t>1: 逆时针转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end_rot_dir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(&gt;=3.4.6.1802)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到点原地旋转方向</w:t>
              <w:br/>
              <w:t>-1: 顺时针转</w:t>
              <w:br/>
              <w:t>0: 朝近的方向旋转</w:t>
              <w:br/>
            </w:r>
            <w:r>
              <w:rPr>
                <w:rFonts w:eastAsia="等线" w:ascii="Arial" w:cs="Arial" w:hAnsi="Arial"/>
                <w:sz w:val="22"/>
              </w:rPr>
              <w:t>1: 逆时针转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reach_dist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到点位置精度 单位 m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reach_angle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到点角度精度 单位 rad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skill_name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"Action"表达在当前点作动作，或者“GotoSpecifiedPose”表示路径导航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固定路径导航PGV二次定位调整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机器人在到达终点后，支持依据地面或者货架上的二维码进行位置二次调整。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例子2.1. 机器人从LM2到AP1，采用上视pgv进行位置二次调整</w:t>
              <w:br/>
              <w:t>{</w:t>
              <w:br/>
              <w:t xml:space="preserve">  "id": "AP1",</w:t>
              <w:br/>
              <w:t xml:space="preserve">  "source_id": "LM2",</w:t>
              <w:br/>
              <w:t xml:space="preserve">  "task_id": "123456",</w:t>
              <w:br/>
              <w:t xml:space="preserve">  "use_pgv": true,              //采用上视PGV进行调整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"pgv_adjust</w:t>
            </w:r>
            <w:r>
              <w:rPr>
                <w:rFonts w:eastAsia="Consolas" w:ascii="Consolas" w:cs="Consolas" w:hAnsi="Consolas"/>
                <w:sz w:val="22"/>
              </w:rPr>
              <w:t>use_pgv</w:t>
            </w:r>
            <w:r>
              <w:rPr>
                <w:rFonts w:eastAsia="Consolas" w:ascii="Consolas" w:cs="Consolas" w:hAnsi="Consolas"/>
                <w:sz w:val="22"/>
              </w:rPr>
              <w:t>_dist": 0.3,       //最大的调整半径</w:t>
              <w:br/>
              <w:t xml:space="preserve">  "pgv_adjust_cx": -0.3,        //调整范围的圆心偏移量</w:t>
              <w:br/>
              <w:t xml:space="preserve">  "pgv_adjust_cy":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表2.1 路径导航依据二维码二次调整指令的含义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090"/>
        <w:gridCol w:w="141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use_pgv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是否采用上视pgv识别二维码进行位置的二次调整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是，默认为false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pgv_adjust_dist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二次调整的范围的最大半径，（用于第3，4种调整方式）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pgv_adjust_cx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二次调整范围中心x在二维码坐标系(这个坐标系与当前机器人坐标系平行）下的位置，（用于第4种调整方式）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pgv_ajdust_cy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二次调整范围中心y在二维码坐标系(这个坐标系与当前机器人坐标系平行）下的位置，（用于第4种调整方式）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pgv_x_adjust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 PGV 调整模式下，只对小车x方向的误差进行调整，（用于第2种调整方式）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use_down_pgv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是否采用下视pgv识别二维码进行位置的二次调整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 固定路径导航带有 operation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机器人支持顶升设备，货叉设备，托盘设备和牵引设备的控制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3.1 顶升设备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机器人可以通过识别的方式将货物顶起，或者将货物放下。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例子3.1.1.机器人通过识别货架到达AP1，接着通过货架上的二维码进行二次定位，然后再将货物顶起来。</w:t>
              <w:br/>
              <w:t>{</w:t>
              <w:br/>
              <w:t xml:space="preserve">  "id": "AP1",</w:t>
              <w:br/>
              <w:t xml:space="preserve">  "source_id": "LM2",</w:t>
              <w:br/>
              <w:t xml:space="preserve">  "task_id": "12344321",</w:t>
              <w:br/>
              <w:t xml:space="preserve">  "operation": "JackLoad",</w:t>
              <w:br/>
              <w:t xml:space="preserve">  "jack_height": 0.04,</w:t>
              <w:br/>
              <w:t xml:space="preserve">  "recognize": true,</w:t>
              <w:br/>
              <w:t xml:space="preserve">  "use_pgv": true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例子3.1.2 机器人到达AP1，接着通过下视pgv进行位置的二次调整，然后货物放下</w:t>
              <w:br/>
              <w:t>{</w:t>
              <w:br/>
              <w:t xml:space="preserve">  "id": "AP1",</w:t>
              <w:br/>
              <w:t xml:space="preserve">  "source_id": "LM2",</w:t>
              <w:br/>
              <w:t xml:space="preserve">  "task_id": "12344321",</w:t>
              <w:br/>
              <w:t xml:space="preserve">  "operation": "JackUnload",</w:t>
              <w:br/>
              <w:t xml:space="preserve">  "use_down_pgv": true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例子3.1.3.机器人到达AP1，将顶升设备上升到0.2m的高度</w:t>
              <w:br/>
              <w:t>{</w:t>
              <w:br/>
              <w:t xml:space="preserve">  "id": "AP1",</w:t>
              <w:br/>
              <w:t xml:space="preserve">  "source_id": "LM2",</w:t>
              <w:br/>
              <w:t xml:space="preserve">  "task_id": "12344321",</w:t>
              <w:br/>
              <w:t xml:space="preserve">  "operation": "JackHeight",</w:t>
              <w:br/>
              <w:t xml:space="preserve">  "jack_height": 0.2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表3.1. 路径导航带有顶升设备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970"/>
        <w:gridCol w:w="153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operation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控制顶升设备的动作，支持的动作</w:t>
              <w:br/>
              <w:t>JackLoad（顶升抬起加载货物，会将机器人设置为载货状态）</w:t>
              <w:br/>
              <w:t>JackUnload(顶升下降，卸载货物，会将机器人取消载货状态)</w:t>
              <w:br/>
              <w:t>JackHeight(顶升顶高)</w:t>
              <w:br/>
            </w:r>
            <w:r>
              <w:rPr>
                <w:rFonts w:eastAsia="等线" w:ascii="Arial" w:cs="Arial" w:hAnsi="Arial"/>
                <w:sz w:val="22"/>
              </w:rPr>
              <w:t>Wait(不做动作)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是，默认为Wait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jack_height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顶升的高度，如果JackLoad和JackUnload时，采用此数值作为顶升目标高度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3.2 货叉设备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机器人（叉车或者地牛）可以通过识别的方式将栈板抬起来，或者放下。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例子3.2.1 .机器人将货叉移动到start_height高度，接着通过识别栈板确定目标点位置，再接着机器人移动到目标点，然后机器人将货架抬起来，加载货物</w:t>
              <w:br/>
              <w:t>{</w:t>
              <w:br/>
              <w:t xml:space="preserve">  "id": "AP1",</w:t>
              <w:br/>
              <w:t xml:space="preserve">  "source_id": "LM2",</w:t>
              <w:br/>
              <w:t xml:space="preserve">  "task_id": "12344321",</w:t>
              <w:br/>
              <w:t xml:space="preserve">  "operation": "ForkLoad",</w:t>
              <w:br/>
              <w:t xml:space="preserve">  "start_height": 0.1,</w:t>
              <w:br/>
              <w:t xml:space="preserve">  "end_height": 1.0,</w:t>
              <w:br/>
              <w:t xml:space="preserve">  "recognize": true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例子3.2.2.机器人将货叉移动到start_height高度，接着机器人移动到目标点，然后机器人将货叉放下，卸载货物</w:t>
              <w:br/>
              <w:t>{</w:t>
              <w:br/>
              <w:t xml:space="preserve">  "id": "AP1",</w:t>
              <w:br/>
              <w:t xml:space="preserve">  "source_id": "LM2",</w:t>
              <w:br/>
              <w:t xml:space="preserve">  "task_id": "12344321",</w:t>
              <w:br/>
              <w:t xml:space="preserve">  "operation": "ForkUnload",</w:t>
              <w:br/>
              <w:t xml:space="preserve">  "start_height": 0.5,</w:t>
              <w:br/>
              <w:t xml:space="preserve">  "end_height": 0.1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例子3.2.3.机器人去往AP1点的途中将货叉上升到0.5m的高度</w:t>
              <w:br/>
              <w:t>{</w:t>
              <w:br/>
              <w:t xml:space="preserve">  "id": "AP1",</w:t>
              <w:br/>
              <w:t xml:space="preserve">  "source_id": "LM2",</w:t>
              <w:br/>
              <w:t xml:space="preserve">  "task_id": "12344321",</w:t>
              <w:br/>
              <w:t xml:space="preserve">  "operation": "ForkHeight",</w:t>
              <w:br/>
              <w:t xml:space="preserve">  "fork_mid_height": 0.5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例子3.2.4.机器人去往AP1后将货叉上升到0.1m的高度</w:t>
              <w:br/>
              <w:t>{</w:t>
              <w:br/>
              <w:t xml:space="preserve">  "id": "AP1",</w:t>
              <w:br/>
              <w:t xml:space="preserve">  "source_id": "LM2",</w:t>
              <w:br/>
              <w:t xml:space="preserve">  "task_id": "12344321",</w:t>
              <w:br/>
              <w:t xml:space="preserve">  "operation": "ForkHeight",</w:t>
              <w:br/>
              <w:t xml:space="preserve">  "end_height": 0.1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例子3.2.5.机器人去往AP1后将货叉前移到0.1m</w:t>
              <w:br/>
              <w:t>{</w:t>
              <w:br/>
              <w:t xml:space="preserve">  "id": "AP1",</w:t>
              <w:br/>
              <w:t xml:space="preserve">  "source_id": "LM2",</w:t>
              <w:br/>
              <w:t xml:space="preserve">  "task_id": "12344321",</w:t>
              <w:br/>
              <w:t xml:space="preserve">  "operation": "ForkForward",</w:t>
              <w:br/>
              <w:t xml:space="preserve">  "fork_dist": 0.1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例子3.2.6 .机器人将货叉移动到start_height高度，接着通过（shelf/s0002.shelf）识别栈板确定目标点位置</w:t>
              <w:br/>
              <w:t>{</w:t>
              <w:br/>
              <w:t xml:space="preserve">  "id": "AP1",</w:t>
              <w:br/>
              <w:t xml:space="preserve">  "source_id": "LM2",</w:t>
              <w:br/>
              <w:t xml:space="preserve">  "task_id": "12344321",</w:t>
              <w:br/>
              <w:t xml:space="preserve">  "operation": "ForkLoad",</w:t>
              <w:br/>
              <w:t xml:space="preserve">  "start_height": 0.1,</w:t>
              <w:br/>
              <w:t xml:space="preserve">  "end_height": 1.0,</w:t>
              <w:br/>
              <w:t xml:space="preserve">  "recognize": true,</w:t>
              <w:br/>
              <w:t xml:space="preserve">  "recfile":"shelf/s0002.shelf"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 3.2 路径导航带有货叉设备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835"/>
        <w:gridCol w:w="166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operation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控制货叉设备的动作，支持的动作</w:t>
              <w:br/>
              <w:t>ForkLoad（货叉加载货物，会将叉车状态变成载货中）</w:t>
              <w:br/>
              <w:t>ForkUnload(货叉卸载货物，会将叉车的状态变成非载货中)</w:t>
              <w:br/>
              <w:t>ForkHeight(货叉顶高)</w:t>
              <w:br/>
              <w:t>ForkForward(货叉前移）</w:t>
              <w:br/>
            </w:r>
            <w:r>
              <w:rPr>
                <w:rFonts w:eastAsia="等线" w:ascii="Arial" w:cs="Arial" w:hAnsi="Arial"/>
                <w:sz w:val="22"/>
              </w:rPr>
              <w:t>Wait(不做动作)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是，默认为Wait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start_height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货叉起步前的举升高度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fork_mid_height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货叉行走过程中的举升高度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end_height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货叉到点后的举升高度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fork_dist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前移式货叉，前移距离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3.3 辊筒设备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机器人支持单辊筒设备的控制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例子3.3.1，机器人通过滚筒在左侧加载货物</w:t>
              <w:br/>
              <w:t>{</w:t>
              <w:br/>
              <w:t xml:space="preserve">  "id": "AP1",</w:t>
              <w:br/>
              <w:t xml:space="preserve">  "source_id": "LM2",</w:t>
              <w:br/>
              <w:t xml:space="preserve">  "task_id": "12345",</w:t>
              <w:br/>
              <w:t xml:space="preserve">  "operation": "RollerLoad",</w:t>
              <w:br/>
              <w:t xml:space="preserve">  "direction ": "left"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例子3.3.2，机器人通过滚筒在右侧卸载货物</w:t>
              <w:br/>
              <w:t>{</w:t>
              <w:br/>
              <w:t xml:space="preserve">  "id": "AP1",</w:t>
              <w:br/>
              <w:t xml:space="preserve">  "source_id": "LM2",</w:t>
              <w:br/>
              <w:t xml:space="preserve">  "task_id": "12345",</w:t>
              <w:br/>
              <w:t xml:space="preserve">  "operation": "RollerUnload",</w:t>
              <w:br/>
              <w:t xml:space="preserve">  "direction": "right"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表3.3. 路径导航带有辊筒设备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930"/>
        <w:gridCol w:w="4650"/>
        <w:gridCol w:w="1530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operation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控制辊筒设备的动作，支持的动作</w:t>
              <w:br/>
            </w:r>
            <w:r>
              <w:rPr>
                <w:rFonts w:eastAsia="等线" w:ascii="Arial" w:cs="Arial" w:hAnsi="Arial"/>
                <w:sz w:val="22"/>
              </w:rPr>
              <w:t>RollerLoad（辊筒加载货物）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RollerUnload（辊筒卸载货物）</w:t>
              <w:br/>
              <w:t>RollerRoll (辊筒转动, 对应的direction 只有 left和right)</w:t>
              <w:br/>
              <w:t>RollerPreLoad (辊筒预加载货物)</w:t>
              <w:br/>
              <w:t>RollerStop (辊筒停止）</w:t>
              <w:br/>
              <w:t>RollerPass（向左/右通过。2挡板均放，通过后辊筒停止转动，挡板不升起,，对应direction只有 left和right）</w:t>
              <w:br/>
              <w:t>RollerInverse（设置辊筒转动方向对换）</w:t>
              <w:br/>
            </w:r>
            <w:r>
              <w:rPr>
                <w:rFonts w:eastAsia="等线" w:ascii="Arial" w:cs="Arial" w:hAnsi="Arial"/>
                <w:sz w:val="22"/>
              </w:rPr>
              <w:t>RollerInverseReset（把辊筒设置为默认转动方向）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Wait（不做动作）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是，默认为Wait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direction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left（左）,</w:t>
              <w:br/>
              <w:t>right（右）,</w:t>
              <w:br/>
              <w:t>front（前）,</w:t>
              <w:br/>
            </w:r>
            <w:r>
              <w:rPr>
                <w:rFonts w:eastAsia="等线" w:ascii="Arial" w:cs="Arial" w:hAnsi="Arial"/>
                <w:sz w:val="22"/>
              </w:rPr>
              <w:t>back（后）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3.4 牵引设备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机器人支持牵引设备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例子3.4.1， 机器人通过识别将货物牵引</w:t>
              <w:br/>
              <w:t>{</w:t>
              <w:br/>
              <w:t xml:space="preserve">  "id": "AP1",</w:t>
              <w:br/>
              <w:t xml:space="preserve">  "operation": "HookLoad",</w:t>
              <w:br/>
              <w:t xml:space="preserve">  "source_id": "LM2",</w:t>
              <w:br/>
              <w:t xml:space="preserve">  "task_id": "12345",</w:t>
              <w:br/>
              <w:t xml:space="preserve">  "recognize": true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例子3.4.2， 机器人将牵引的货物放下</w:t>
              <w:br/>
              <w:t>{</w:t>
              <w:br/>
              <w:t xml:space="preserve">  "id": "AP1",</w:t>
              <w:br/>
              <w:t xml:space="preserve">  "operation": "HookUnload",</w:t>
              <w:br/>
              <w:t xml:space="preserve">  "source_id": "LM2",</w:t>
              <w:br/>
              <w:t xml:space="preserve">  "task_id": "12345"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表3.4. 路径导航带有牵引设备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015"/>
        <w:gridCol w:w="150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operation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控制牵引设备的动作，支持的动作</w:t>
              <w:br/>
              <w:t>HookLoad（牵引货物）</w:t>
              <w:br/>
              <w:t>HookUnload (卸载货物)</w:t>
              <w:br/>
            </w:r>
            <w:r>
              <w:rPr>
                <w:rFonts w:eastAsia="等线" w:ascii="Arial" w:cs="Arial" w:hAnsi="Arial"/>
                <w:sz w:val="22"/>
              </w:rPr>
              <w:t>Wait（不做动作）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是，默认为Wait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3.5 音频设备</w:t>
      </w:r>
      <w:bookmarkEnd w:id="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例子3.5.1， 机器人到达AP1点后循环播放navigation音乐</w:t>
              <w:br/>
              <w:t>{</w:t>
              <w:br/>
              <w:t xml:space="preserve">  "id": "AP1",</w:t>
              <w:br/>
              <w:t xml:space="preserve">  "operation": "sound",</w:t>
              <w:br/>
              <w:t xml:space="preserve">  "source_id": "LM2",</w:t>
              <w:br/>
              <w:t xml:space="preserve">  "task_id": "12345",</w:t>
              <w:br/>
              <w:t xml:space="preserve">  "sounds_args": {</w:t>
              <w:br/>
              <w:t xml:space="preserve">    "name": "navigation",</w:t>
              <w:br/>
              <w:t xml:space="preserve">    "loop": 1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例子3.5.2， 机器人到达AP1点后停止音乐</w:t>
              <w:br/>
              <w:t>{</w:t>
              <w:br/>
              <w:t xml:space="preserve">  "id": "AP1",</w:t>
              <w:br/>
              <w:t xml:space="preserve">  "operation": "sound",</w:t>
              <w:br/>
              <w:t xml:space="preserve">  "source_id": "LM2",</w:t>
              <w:br/>
              <w:t xml:space="preserve">  "task_id": "12345",</w:t>
              <w:br/>
              <w:t xml:space="preserve">  "sounds_args": {</w:t>
              <w:br/>
              <w:t xml:space="preserve">    "stop": 1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"id": "SELF_POSITION",</w:t>
              <w:br/>
              <w:t xml:space="preserve">  "operation": "sound",</w:t>
              <w:br/>
              <w:t xml:space="preserve">  "sounds_args": {</w:t>
              <w:br/>
              <w:t xml:space="preserve">    "name": "navigation",</w:t>
              <w:br/>
              <w:t xml:space="preserve">    "loop": 1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表3.5 sound_args 参数的说明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030"/>
        <w:gridCol w:w="147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音频名称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是，默认为空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loop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0:只播放一次</w:t>
              <w:br/>
            </w:r>
            <w:r>
              <w:rPr>
                <w:rFonts w:eastAsia="等线" w:ascii="Arial" w:cs="Arial" w:hAnsi="Arial"/>
                <w:sz w:val="22"/>
              </w:rPr>
              <w:t>1:表示循环播放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是，默认0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stop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0：表示不处理</w:t>
              <w:br/>
            </w:r>
            <w:r>
              <w:rPr>
                <w:rFonts w:eastAsia="等线" w:ascii="Arial" w:cs="Arial" w:hAnsi="Arial"/>
                <w:sz w:val="22"/>
              </w:rPr>
              <w:t>1：表示关闭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是，默认0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3.6 等待DI触发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例子3.5.1， 机器人到达 AP1 点后,机器人在原地等待 DI1 变为 true，DI2 变为 false，或者等待 10s 后则任务完成。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注意：RBK3.3.5.58 - 3.3.5.62 不兼容此格式！</w:t>
              <w:br/>
              <w:t>{</w:t>
              <w:br/>
              <w:t xml:space="preserve">  "id": "AP1",</w:t>
              <w:br/>
              <w:t xml:space="preserve">  "operation": "WaitDI",</w:t>
              <w:br/>
              <w:t xml:space="preserve">  "source_id": "LM2",</w:t>
              <w:br/>
              <w:t xml:space="preserve">  "task_id": "12345",</w:t>
              <w:br/>
              <w:t xml:space="preserve">  "args": {</w:t>
              <w:br/>
              <w:t xml:space="preserve">    "DI": [</w:t>
              <w:br/>
              <w:t xml:space="preserve">            {</w:t>
              <w:br/>
              <w:t xml:space="preserve">                "id": 1,</w:t>
              <w:br/>
              <w:t xml:space="preserve">                "status": true</w:t>
              <w:br/>
              <w:t xml:space="preserve">            },</w:t>
              <w:br/>
              <w:t xml:space="preserve">            {</w:t>
              <w:br/>
              <w:t xml:space="preserve">                "id": 2,</w:t>
              <w:br/>
              <w:t xml:space="preserve">                "status": false</w:t>
              <w:br/>
              <w:t xml:space="preserve">            }</w:t>
              <w:br/>
              <w:t xml:space="preserve">      ],</w:t>
              <w:br/>
              <w:t xml:space="preserve">      "timeout": 10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或者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"id": "AP1",</w:t>
              <w:br/>
              <w:t xml:space="preserve">  "operation": "WaitDI",</w:t>
              <w:br/>
              <w:t xml:space="preserve">  "source_id": "LM2",</w:t>
              <w:br/>
              <w:t xml:space="preserve">  "task_id": "12345",</w:t>
              <w:br/>
              <w:t xml:space="preserve">  "1": true,</w:t>
              <w:br/>
              <w:t xml:space="preserve">  "2": false,</w:t>
              <w:br/>
              <w:t xml:space="preserve">  "args": {"timeout": 10}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表3.5 WaitDI 参数的说明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045"/>
        <w:gridCol w:w="147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DI的json object包含id和status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timeout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任务完成的超时时间 s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3.7 控制DO开关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例子3.7.1 展示了机器人到达 AP1 后，执行控制 DO 状态，传入参数表示机器人打开 DO1，关闭 DO2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"id": "AP1",</w:t>
              <w:br/>
              <w:t xml:space="preserve">  "operation": "SetDO",</w:t>
              <w:br/>
              <w:t xml:space="preserve">  "source_id": "LM2",</w:t>
              <w:br/>
              <w:t xml:space="preserve">  "task_id": "12345",</w:t>
              <w:br/>
              <w:t xml:space="preserve">  "args": {</w:t>
              <w:br/>
              <w:t xml:space="preserve">    "DO": [</w:t>
              <w:br/>
              <w:t xml:space="preserve">      {</w:t>
              <w:br/>
              <w:t xml:space="preserve">        "id": 1,</w:t>
              <w:br/>
              <w:t xml:space="preserve">        "status": true</w:t>
              <w:br/>
              <w:t xml:space="preserve">      },</w:t>
              <w:br/>
              <w:t xml:space="preserve">      {</w:t>
              <w:br/>
              <w:t xml:space="preserve">        "id": 2,</w:t>
              <w:br/>
              <w:t xml:space="preserve">        "status": false</w:t>
              <w:br/>
              <w:t xml:space="preserve">      }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或者，不过这种方式不推荐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"id": "AP1",</w:t>
              <w:br/>
              <w:t xml:space="preserve">  "operation": "SetDO",</w:t>
              <w:br/>
              <w:t xml:space="preserve">  "source_id": "LM2",</w:t>
              <w:br/>
              <w:t xml:space="preserve">  "task_id": "12345",</w:t>
              <w:br/>
              <w:t xml:space="preserve">  "1": true,</w:t>
              <w:br/>
              <w:t xml:space="preserve">  "2": false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表3.7.1 SetDO参数的说明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390"/>
        <w:gridCol w:w="111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DO的json object包含id和status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3.8 等待Triggle触发脚本动作</w:t>
      </w:r>
      <w:bookmarkEnd w:id="1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例子3.9.1 展示了机器人到达AP1后，等待Triggle触发，执行相应的脚本动作，如果执行完成，则任务完成</w:t>
              <w:br/>
              <w:t>{</w:t>
              <w:br/>
              <w:t xml:space="preserve">  "id": "AP1",</w:t>
              <w:br/>
              <w:t xml:space="preserve">  "script_name": "syspy/triggleScript.py",</w:t>
              <w:br/>
              <w:t xml:space="preserve">  "script_args": {},</w:t>
              <w:br/>
              <w:t xml:space="preserve">  "operation":"Script",</w:t>
              <w:br/>
              <w:t xml:space="preserve">  "source_id": "LM2",</w:t>
              <w:br/>
              <w:t xml:space="preserve">  "task_id": "12345"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3.9 单个电机控制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TODO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3.10 在二维码上调整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控制机器人在二维码上，进行位置调整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例子3.10.1 展示了在当前点按上视pgv进行调整</w:t>
              <w:br/>
              <w:t>{</w:t>
              <w:br/>
              <w:t xml:space="preserve">  "id": "SELF_POSITION",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"operation": </w:t>
            </w:r>
            <w:r>
              <w:rPr>
                <w:rFonts w:eastAsia="Consolas" w:ascii="Consolas" w:cs="Consolas" w:hAnsi="Consolas"/>
                <w:sz w:val="22"/>
              </w:rPr>
              <w:t>"GoPGV"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  <w:t xml:space="preserve">  "source_id": "SELF_POSITION",</w:t>
              <w:br/>
              <w:t xml:space="preserve">  "task_id": "123",</w:t>
              <w:br/>
              <w:t xml:space="preserve">  "use_pgv": true,</w:t>
              <w:br/>
              <w:t xml:space="preserve">  "use_down_pgv": false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例子3.10.2 展示了在当前点按下视pgv进行调整</w:t>
              <w:br/>
              <w:t>{</w:t>
              <w:br/>
              <w:t xml:space="preserve">  "id": "SELF_POSITION",</w:t>
              <w:br/>
              <w:t xml:space="preserve">  "operation": "GoPGV",</w:t>
              <w:br/>
              <w:t xml:space="preserve">  "source_id": "SELF_POSITION",</w:t>
              <w:br/>
              <w:t xml:space="preserve">  "task_id": "1234",</w:t>
              <w:br/>
              <w:t xml:space="preserve">  "use_pgv": false,</w:t>
              <w:br/>
              <w:t xml:space="preserve">  "use_down_pgv": true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表3.10.1 调整 PGV 参数的说明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820"/>
        <w:gridCol w:w="168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use_pgv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是否进行上视pgv调整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use_down_pgv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是否进行下视pgv调整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注意如果use_pgv和use_down_pgv,两个都为true，则按上视pgv进行调整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4.在原地执行 operation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机器人的 </w:t>
      </w:r>
      <w:r>
        <w:rPr>
          <w:rFonts w:eastAsia="Consolas" w:ascii="Consolas" w:cs="Consolas" w:hAnsi="Consolas"/>
          <w:sz w:val="22"/>
          <w:shd w:fill="EFF0F1"/>
        </w:rPr>
        <w:t>operation</w:t>
      </w:r>
      <w:r>
        <w:rPr>
          <w:rFonts w:eastAsia="等线" w:ascii="Arial" w:cs="Arial" w:hAnsi="Arial"/>
          <w:sz w:val="22"/>
        </w:rPr>
        <w:t xml:space="preserve"> 在导航的前中后期执行外，还可以原地执行。原地执行需要将 </w:t>
      </w:r>
      <w:r>
        <w:rPr>
          <w:rFonts w:eastAsia="Consolas" w:ascii="Consolas" w:cs="Consolas" w:hAnsi="Consolas"/>
          <w:sz w:val="22"/>
          <w:shd w:fill="EFF0F1"/>
        </w:rPr>
        <w:t>id</w:t>
      </w:r>
      <w:r>
        <w:rPr>
          <w:rFonts w:eastAsia="等线" w:ascii="Arial" w:cs="Arial" w:hAnsi="Arial"/>
          <w:sz w:val="22"/>
        </w:rPr>
        <w:t xml:space="preserve"> 设置为 </w:t>
      </w:r>
      <w:r>
        <w:rPr>
          <w:rFonts w:eastAsia="Consolas" w:ascii="Consolas" w:cs="Consolas" w:hAnsi="Consolas"/>
          <w:sz w:val="22"/>
          <w:shd w:fill="EFF0F1"/>
        </w:rPr>
        <w:t>SELF_POSITION</w:t>
      </w:r>
      <w:r>
        <w:rPr>
          <w:rFonts w:eastAsia="等线" w:ascii="Arial" w:cs="Arial" w:hAnsi="Arial"/>
          <w:sz w:val="22"/>
        </w:rPr>
        <w:t xml:space="preserve"> , </w:t>
      </w:r>
      <w:r>
        <w:rPr>
          <w:rFonts w:eastAsia="Consolas" w:ascii="Consolas" w:cs="Consolas" w:hAnsi="Consolas"/>
          <w:sz w:val="22"/>
          <w:shd w:fill="EFF0F1"/>
        </w:rPr>
        <w:t>source_id</w:t>
      </w:r>
      <w:r>
        <w:rPr>
          <w:rFonts w:eastAsia="等线" w:ascii="Arial" w:cs="Arial" w:hAnsi="Arial"/>
          <w:sz w:val="22"/>
        </w:rPr>
        <w:t xml:space="preserve"> 设置为 </w:t>
      </w:r>
      <w:r>
        <w:rPr>
          <w:rFonts w:eastAsia="Consolas" w:ascii="Consolas" w:cs="Consolas" w:hAnsi="Consolas"/>
          <w:sz w:val="22"/>
          <w:shd w:fill="EFF0F1"/>
        </w:rPr>
        <w:t>SELF_POSITION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例子4.1 展示了在当前点执行JackLoad的operation</w:t>
              <w:br/>
              <w:t>{</w:t>
              <w:br/>
              <w:t xml:space="preserve">  "id": "SELF_POSITION",</w:t>
              <w:br/>
              <w:t xml:space="preserve">  "source_id": "SELF_POSITION",</w:t>
              <w:br/>
              <w:t xml:space="preserve">  "task_id": "12345678abcdefgh",</w:t>
              <w:br/>
              <w:t xml:space="preserve">  "operation": "JackLoad"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  <w:r>
              <w:rPr>
                <w:rFonts w:eastAsia="Consolas" w:ascii="Consolas" w:cs="Consolas" w:hAnsi="Consolas"/>
                <w:sz w:val="22"/>
              </w:rPr>
              <w:t>`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5.固定路径执行脚本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表5.0.0 固定路径执行脚本，脚本相关字段说明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95"/>
        <w:gridCol w:w="1575"/>
        <w:gridCol w:w="3240"/>
        <w:gridCol w:w="1455"/>
      </w:tblGrid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operation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固定写 "Script"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script_name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脚本名。实际为脚本相对路径，例如：</w:t>
              <w:br/>
            </w:r>
            <w:r>
              <w:rPr>
                <w:rFonts w:eastAsia="等线" w:ascii="Arial" w:cs="Arial" w:hAnsi="Arial"/>
                <w:sz w:val="22"/>
              </w:rPr>
              <w:t>"syspy/goPath.py"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script_args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脚本中实际定义的参数。例如：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3000"/>
            </w:tblGrid>
            <w:tr>
              <w:tc>
                <w:tcPr>
                  <w:tcW w:w="300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"x": 1.0,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"y": 0.0,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"coordinate":"robot"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根据脚本实际情况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5.1 通用脚本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机器人可以在导航前，或者导航中，或者导航完成后执行脚本。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例子5.1.1 展示了机器人去往LM1点**后**，执行脚本firstScript.py，脚本的传入参数为{"hello":"world"}.</w:t>
              <w:br/>
              <w:t>{</w:t>
              <w:br/>
              <w:t xml:space="preserve">  "script_name": "firstScript.py",</w:t>
              <w:br/>
              <w:t xml:space="preserve">  "script_args": {</w:t>
              <w:br/>
              <w:t xml:space="preserve">    "hello": "world"</w:t>
              <w:br/>
              <w:t xml:space="preserve">  },</w:t>
              <w:br/>
              <w:t xml:space="preserve">  "operation": "Script",</w:t>
              <w:br/>
              <w:t xml:space="preserve">  "id": "LM1",</w:t>
              <w:br/>
              <w:t xml:space="preserve">  "source_id": "LM2",</w:t>
              <w:br/>
              <w:t xml:space="preserve">  "task_id": "12344321",</w:t>
              <w:br/>
              <w:t xml:space="preserve">  "script_stage": 2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例子5.1.2 展示了机器人去往LM1**途中**，执行脚本firstScript.py，脚本的传入参数为{"hello":"world"}.</w:t>
              <w:br/>
              <w:br/>
              <w:t>{</w:t>
              <w:br/>
              <w:t xml:space="preserve">  "script_name": "firstScript.py",</w:t>
              <w:br/>
              <w:t xml:space="preserve">  "script_args": {</w:t>
              <w:br/>
              <w:t xml:space="preserve">    "hello": "world"</w:t>
              <w:br/>
              <w:t xml:space="preserve">  },</w:t>
              <w:br/>
              <w:t xml:space="preserve">  "operation": "Script",</w:t>
              <w:br/>
              <w:t xml:space="preserve">  "id": "LM1",</w:t>
              <w:br/>
              <w:t xml:space="preserve">  "source_id": "LM2",</w:t>
              <w:br/>
              <w:t xml:space="preserve">  "task_id": "12344321",</w:t>
              <w:br/>
              <w:t xml:space="preserve">  "script_stage": 1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例子5.1.3 展示了机器人去往LM1**前**，执行脚本firstScript.py，脚本的传入参数为{"hello":"world"}.</w:t>
              <w:br/>
              <w:t>{</w:t>
              <w:br/>
              <w:t xml:space="preserve">  "script_name": "firstScript.py",</w:t>
              <w:br/>
              <w:t xml:space="preserve">  "script_args": {</w:t>
              <w:br/>
              <w:t xml:space="preserve">    "hello": "world"</w:t>
              <w:br/>
              <w:t xml:space="preserve">  },</w:t>
              <w:br/>
              <w:t xml:space="preserve">  "operation": "Script",</w:t>
              <w:br/>
              <w:t xml:space="preserve">  "id": "LM1",</w:t>
              <w:br/>
              <w:t xml:space="preserve">  "source_id": "LM2",</w:t>
              <w:br/>
              <w:t xml:space="preserve">  "task_id": "12344321",</w:t>
              <w:br/>
              <w:t xml:space="preserve">  "script_stage":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表5.1.1 通用脚本描述说明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105"/>
        <w:gridCol w:w="139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operation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"script"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script_name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脚本文件名称(实际为脚本相对路径)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script_args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脚本的输入参数，为JSON字符串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script_stage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0: 导航前执行脚本</w:t>
              <w:br/>
              <w:t>1: 导航过程中执行脚本</w:t>
              <w:br/>
            </w:r>
            <w:r>
              <w:rPr>
                <w:rFonts w:eastAsia="等线" w:ascii="Arial" w:cs="Arial" w:hAnsi="Arial"/>
                <w:sz w:val="22"/>
              </w:rPr>
              <w:t>2: 导航完成后执行的脚本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3: 脚本控制导航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是，默认为2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5.2 内置脚本 goPath.py，按自定义路径导航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goPath.py 用于给机器人下发一段世界坐标或者机器人坐标系下的路径。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例子5.2.1 展示了机器人在当前位置，执行脚本goPath.py，脚本的传入参数表示机器人在自己坐标系下放前走 1m</w:t>
              <w:br/>
              <w:t>{</w:t>
              <w:br/>
              <w:t xml:space="preserve">  "script_name": "syspy/goPath.py",</w:t>
              <w:br/>
              <w:t xml:space="preserve">  "script_args": {</w:t>
              <w:br/>
              <w:t xml:space="preserve">    "x": 1.0,</w:t>
              <w:br/>
              <w:t xml:space="preserve">    "y": 0.0,</w:t>
              <w:br/>
              <w:t xml:space="preserve">    "coordinate": "robot"</w:t>
              <w:br/>
              <w:t xml:space="preserve">  },</w:t>
              <w:br/>
              <w:t xml:space="preserve">  "operation": "Script",</w:t>
              <w:br/>
              <w:t xml:space="preserve">  "id": "SELF_POSITION",</w:t>
              <w:br/>
              <w:t xml:space="preserve">  "source_id": "SELF_POSITION",</w:t>
              <w:br/>
              <w:t xml:space="preserve">  "task_id": "12344321"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例子5.2.2 展示了机器人在当前位置，执行脚本goPath.py，脚本的传入参数表示机器人走到世界坐标系下x:1.0, y:0.0的位置</w:t>
              <w:br/>
              <w:t>{</w:t>
              <w:br/>
              <w:t xml:space="preserve">  "script_name": "syspy/goPath.py",</w:t>
              <w:br/>
              <w:t xml:space="preserve">  "script_args": {</w:t>
              <w:br/>
              <w:t xml:space="preserve">    "x": 1.0,</w:t>
              <w:br/>
              <w:t xml:space="preserve">    "y": 0.0,</w:t>
              <w:br/>
              <w:t xml:space="preserve">    "coordinate": "world"</w:t>
              <w:br/>
              <w:t xml:space="preserve">  },</w:t>
              <w:br/>
              <w:t xml:space="preserve">  "operation": "Script",</w:t>
              <w:br/>
              <w:t xml:space="preserve">  "id": "SELF_POSITION",</w:t>
              <w:br/>
              <w:t xml:space="preserve">  "source_id": "SELF_POSITION",</w:t>
              <w:br/>
              <w:t xml:space="preserve">  "task_id": "12344321"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 5.2.1 goPath.py 输入参数的说明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745"/>
        <w:gridCol w:w="175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x坐标，m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y坐标，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coordinate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"robot"机器人坐标系</w:t>
              <w:br/>
            </w:r>
            <w:r>
              <w:rPr>
                <w:rFonts w:eastAsia="等线" w:ascii="Arial" w:cs="Arial" w:hAnsi="Arial"/>
                <w:sz w:val="22"/>
              </w:rPr>
              <w:t>"world"世界坐标系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theta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机器人角度，坐标系与 coordinate 的勾选内容对对应，rad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reachAngle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到点角度精度,rad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reachDist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到点位置精度,m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backMode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1：倒走</w:t>
              <w:br/>
            </w:r>
            <w:r>
              <w:rPr>
                <w:rFonts w:eastAsia="等线" w:ascii="Arial" w:cs="Arial" w:hAnsi="Arial"/>
                <w:sz w:val="22"/>
              </w:rPr>
              <w:t>0：正走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是，默认0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useOdo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1： 采用里程行走</w:t>
              <w:br/>
            </w:r>
            <w:r>
              <w:rPr>
                <w:rFonts w:eastAsia="等线" w:ascii="Arial" w:cs="Arial" w:hAnsi="Arial"/>
                <w:sz w:val="22"/>
              </w:rPr>
              <w:t>0： 采用定位行走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是，默认0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hold_dir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全向车型的平移角度，°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是，默认999（不开启）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5.3 内置脚本 setDO.py，同时控制多个DO开关</w:t>
      </w:r>
      <w:bookmarkEnd w:id="1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setDO.py 脚本用于同时控制多个 DO 的开关。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例子5.3.1 展示了机器人在当前位置，执行脚本setDO.py，脚本的传入参数表示机器人打开DO1，关闭DO2</w:t>
              <w:br/>
              <w:t>{</w:t>
              <w:br/>
              <w:t xml:space="preserve">  "script_name": "syspy/setDO.py",</w:t>
              <w:br/>
              <w:t xml:space="preserve">  "script_args": {</w:t>
              <w:br/>
              <w:t xml:space="preserve">    "DO": [</w:t>
              <w:br/>
              <w:t xml:space="preserve">      {</w:t>
              <w:br/>
              <w:t xml:space="preserve">        "id": 1,</w:t>
              <w:br/>
              <w:t xml:space="preserve">        "status": true</w:t>
              <w:br/>
              <w:t xml:space="preserve">      },</w:t>
              <w:br/>
              <w:t xml:space="preserve">      {</w:t>
              <w:br/>
              <w:t xml:space="preserve">        "id": 2,</w:t>
              <w:br/>
              <w:t xml:space="preserve">        "status": false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"operation": "Script",</w:t>
              <w:br/>
              <w:t xml:space="preserve">  "id": "SELF_POSITION",</w:t>
              <w:br/>
              <w:t xml:space="preserve">  "source_id": "SELF_POSITION",</w:t>
              <w:br/>
              <w:t xml:space="preserve">  "task_id": "12344321"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表5.3.1 setDO.py输入参数的说明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105"/>
        <w:gridCol w:w="141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DO的json object包含id和status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5.4 内置脚本 waitDI.py</w:t>
      </w:r>
      <w:bookmarkEnd w:id="1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waitDI.py 脚本用于让车等待某些 DI 达到某种状态，或者达到超时条件，则算完成任务。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例子5.4.1 展示了机器人在当前位置，执行脚本waitDI.py，脚本的传入参数表示机器人播放wind音频，然后在原地等待DI1变为true，DI2变为false，或者等待10s后则任务完成，音频结束。</w:t>
              <w:br/>
              <w:t>{</w:t>
              <w:br/>
              <w:t xml:space="preserve">  "script_name": "syspy/waitDI.py",</w:t>
              <w:br/>
              <w:t xml:space="preserve">  "script_args": {</w:t>
              <w:br/>
              <w:t xml:space="preserve">    "DI": [</w:t>
              <w:br/>
              <w:t xml:space="preserve">      {</w:t>
              <w:br/>
              <w:t xml:space="preserve">        "id": 1,</w:t>
              <w:br/>
              <w:t xml:space="preserve">        "status": true</w:t>
              <w:br/>
              <w:t xml:space="preserve">      },</w:t>
              <w:br/>
              <w:t xml:space="preserve">      {</w:t>
              <w:br/>
              <w:t xml:space="preserve">        "id": 2,</w:t>
              <w:br/>
              <w:t xml:space="preserve">        "status": false</w:t>
              <w:br/>
              <w:t xml:space="preserve">      }</w:t>
              <w:br/>
              <w:t xml:space="preserve">    ],</w:t>
              <w:br/>
              <w:t xml:space="preserve">    "timeout": 10,</w:t>
              <w:br/>
              <w:t xml:space="preserve">    "soundName": "wind"</w:t>
              <w:br/>
              <w:t xml:space="preserve">  },</w:t>
              <w:br/>
              <w:t xml:space="preserve">  "operation": "Script",</w:t>
              <w:br/>
              <w:t xml:space="preserve">  "id": "SELF_POSITION",</w:t>
              <w:br/>
              <w:t xml:space="preserve">  "source_id": "SELF_POSITION",</w:t>
              <w:br/>
              <w:t xml:space="preserve">  "task_id": "12344321"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 5.4.1 waitDI.py 输入参数的说明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375"/>
        <w:gridCol w:w="112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DI的json object包含id和status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timeout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任务完成的超时时间 s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soundName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等待DI时，音频的名称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5.5 内置脚本 sound.py，控制音频设备</w:t>
      </w:r>
      <w:bookmarkEnd w:id="2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sound.py 脚本用于控制音频的播放和停止。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例子5.5.1 展示了机器人在当前位置，执行脚本sound.py，脚本的传入参数表示机器人开始循环播放navigation这个音频</w:t>
              <w:br/>
              <w:t>{</w:t>
              <w:br/>
              <w:t xml:space="preserve">  "script_name": "syspy/sound.py",</w:t>
              <w:br/>
              <w:t xml:space="preserve">  "script_args": {</w:t>
              <w:br/>
              <w:t xml:space="preserve">    "name": "navigation",</w:t>
              <w:br/>
              <w:t xml:space="preserve">    "loop": 1</w:t>
              <w:br/>
              <w:t xml:space="preserve">  },</w:t>
              <w:br/>
              <w:t xml:space="preserve">  "operation": "Script",</w:t>
              <w:br/>
              <w:t xml:space="preserve">  "id": "SELF_POSITION",</w:t>
              <w:br/>
              <w:t xml:space="preserve">  "source_id": "SELF_POSITION",</w:t>
              <w:br/>
              <w:t xml:space="preserve">  "task_id": "12344321"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例子5.5.2 展示了机器人在当前位置，执行脚本sound.py，脚本的传入参数表示机器人停止播放音频</w:t>
              <w:br/>
              <w:t>{</w:t>
              <w:br/>
              <w:t xml:space="preserve">  "script_name": "syspy/sound.py",</w:t>
              <w:br/>
              <w:t xml:space="preserve">  "script_args": {</w:t>
              <w:br/>
              <w:t xml:space="preserve">    "stop": 1</w:t>
              <w:br/>
              <w:t xml:space="preserve">  },</w:t>
              <w:br/>
              <w:t xml:space="preserve">  "operation": "Script",</w:t>
              <w:br/>
              <w:t xml:space="preserve">  "id": "SELF_POSITION",</w:t>
              <w:br/>
              <w:t xml:space="preserve">  "source_id": "SELF_POSITION",</w:t>
              <w:br/>
              <w:t xml:space="preserve">  "task_id": "12344321"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 5.5.1 sound.py 输入参数的说明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255"/>
        <w:gridCol w:w="124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音频名称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是，默认为空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loop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0:只播放一次</w:t>
              <w:br/>
            </w:r>
            <w:r>
              <w:rPr>
                <w:rFonts w:eastAsia="等线" w:ascii="Arial" w:cs="Arial" w:hAnsi="Arial"/>
                <w:sz w:val="22"/>
              </w:rPr>
              <w:t>1:表示循环播放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是，默认0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stop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0：表示不处理</w:t>
              <w:br/>
            </w:r>
            <w:r>
              <w:rPr>
                <w:rFonts w:eastAsia="等线" w:ascii="Arial" w:cs="Arial" w:hAnsi="Arial"/>
                <w:sz w:val="22"/>
              </w:rPr>
              <w:t>1：表示关闭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是，默认0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5.6 在当前点位切换地图并自动重定位（用于电梯和自动门地图切换）</w:t>
      </w:r>
      <w:bookmarkEnd w:id="2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switchMap.py 脚本用于地图切换。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例子5.6.1 展示了机器人在当前位置，执行脚本switchMap.py，脚本的传入参数表示机器人切换到mizhan的地图</w:t>
              <w:br/>
              <w:t>{</w:t>
              <w:br/>
              <w:t xml:space="preserve">  "script_name": "syspy/switchMap.py",</w:t>
              <w:br/>
              <w:t xml:space="preserve">  "script_args": {</w:t>
              <w:br/>
              <w:t xml:space="preserve">    "map": "mizhan"</w:t>
              <w:br/>
              <w:t xml:space="preserve">  },</w:t>
              <w:br/>
              <w:t xml:space="preserve">  "operation": "Script",</w:t>
              <w:br/>
              <w:t xml:space="preserve">  "id": "SELF_POSITION",</w:t>
              <w:br/>
              <w:t xml:space="preserve">  "source_id": "SELF_POSITION",</w:t>
              <w:br/>
              <w:t xml:space="preserve">  "task_id": "12344321"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表5.6.1 switchMap.py输入参数的说明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520"/>
        <w:gridCol w:w="198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地图名称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6. 原地旋转</w:t>
      </w:r>
      <w:bookmarkEnd w:id="2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控制机器人原地旋转 90° ，最大角速度为 90°/s</w:t>
      </w:r>
      <w:r>
        <w:rPr>
          <w:rFonts w:eastAsia="等线" w:ascii="Arial" w:cs="Arial" w:hAnsi="Arial"/>
          <w:sz w:val="22"/>
        </w:rPr>
        <w:t>。</w:t>
      </w:r>
      <w:r>
        <w:rPr>
          <w:rFonts w:eastAsia="等线" w:ascii="Arial" w:cs="Arial" w:hAnsi="Arial"/>
          <w:sz w:val="22"/>
        </w:rPr>
        <w:t>旋转过的角度是基于激光定位。而不是基于里程定位。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"move_angle": 1.57,</w:t>
              <w:br/>
              <w:t xml:space="preserve">    "skill_name": "GoByOdometer",</w:t>
              <w:br/>
              <w:t xml:space="preserve">    "speed_w": 1.57,</w:t>
              <w:br/>
              <w:t xml:space="preserve">    "loc_mode": 1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表.6.</w:t>
      </w:r>
      <w:r>
        <w:rPr>
          <w:rFonts w:eastAsia="等线" w:ascii="Arial" w:cs="Arial" w:hAnsi="Arial"/>
          <w:sz w:val="22"/>
        </w:rPr>
        <w:t xml:space="preserve">2 </w:t>
      </w:r>
      <w:r>
        <w:rPr>
          <w:rFonts w:eastAsia="等线" w:ascii="Arial" w:cs="Arial" w:hAnsi="Arial"/>
          <w:sz w:val="22"/>
        </w:rPr>
        <w:t>输入参数说明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255"/>
        <w:gridCol w:w="124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move_angle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旋转角度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speed_w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角速度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skill_name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任务类型，只能为 GoByOdometer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loc_mode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uint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定位模式。1 表示激光定位，0 或者其他 表示按里程定位。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默认值为 0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color w:val="3370ff"/>
          <w:sz w:val="30"/>
        </w:rPr>
        <w:t xml:space="preserve">7. </w:t>
      </w:r>
      <w:r>
        <w:rPr>
          <w:rFonts w:eastAsia="等线" w:ascii="Arial" w:cs="Arial" w:hAnsi="Arial"/>
          <w:b w:val="true"/>
          <w:sz w:val="30"/>
        </w:rPr>
        <w:t>自由导航（仅支持双轮差速底盘模型）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"freeGo": {</w:t>
              <w:br/>
              <w:t xml:space="preserve">    "theta": 2.7610862764774287,</w:t>
              <w:br/>
              <w:t xml:space="preserve">    "x": -8.619220466436861,</w:t>
              <w:br/>
              <w:t xml:space="preserve">    "y": 2.9715085548101388</w:t>
              <w:br/>
              <w:t xml:space="preserve">  },</w:t>
              <w:br/>
              <w:t xml:space="preserve">  "id": "SELF_POSITION"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970"/>
        <w:gridCol w:w="153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freeGo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表示使用自由导航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目标点坐标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目标点坐标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theta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目标点坐标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7056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响应</w:t>
      </w:r>
      <w:bookmarkEnd w:id="24"/>
    </w:p>
    <w:p>
      <w:pPr>
        <w:spacing w:before="120" w:after="120" w:line="288" w:lineRule="auto"/>
        <w:ind w:left="0"/>
        <w:jc w:val="left"/>
      </w:pP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13051 (0x32FB)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robot_task_gotarget_res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路径导航的响应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015"/>
        <w:gridCol w:w="150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响应示例</w:t>
      </w:r>
      <w:bookmarkEnd w:id="2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32 FB 0B EB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830657">
    <w:lvl>
      <w:start w:val="1"/>
      <w:numFmt w:val="decimal"/>
      <w:suff w:val="tab"/>
      <w:lvlText w:val="%1."/>
      <w:rPr>
        <w:color w:val="3370ff"/>
      </w:rPr>
    </w:lvl>
  </w:abstractNum>
  <w:abstractNum w:abstractNumId="1830658">
    <w:lvl>
      <w:start w:val="2"/>
      <w:numFmt w:val="decimal"/>
      <w:suff w:val="tab"/>
      <w:lvlText w:val="%1."/>
      <w:rPr>
        <w:color w:val="3370ff"/>
      </w:rPr>
    </w:lvl>
  </w:abstractNum>
  <w:abstractNum w:abstractNumId="1830659">
    <w:lvl>
      <w:start w:val="3"/>
      <w:numFmt w:val="decimal"/>
      <w:suff w:val="tab"/>
      <w:lvlText w:val="%1."/>
      <w:rPr>
        <w:color w:val="3370ff"/>
      </w:rPr>
    </w:lvl>
  </w:abstractNum>
  <w:abstractNum w:abstractNumId="1830660">
    <w:lvl>
      <w:start w:val="4"/>
      <w:numFmt w:val="decimal"/>
      <w:suff w:val="tab"/>
      <w:lvlText w:val="%1."/>
      <w:rPr>
        <w:color w:val="3370ff"/>
      </w:rPr>
    </w:lvl>
  </w:abstractNum>
  <w:abstractNum w:abstractNumId="1830661">
    <w:lvl>
      <w:start w:val="5"/>
      <w:numFmt w:val="decimal"/>
      <w:suff w:val="tab"/>
      <w:lvlText w:val="%1."/>
      <w:rPr>
        <w:color w:val="3370ff"/>
      </w:rPr>
    </w:lvl>
  </w:abstractNum>
  <w:abstractNum w:abstractNumId="1830662">
    <w:lvl>
      <w:start w:val="6"/>
      <w:numFmt w:val="decimal"/>
      <w:suff w:val="tab"/>
      <w:lvlText w:val="%1."/>
      <w:rPr>
        <w:color w:val="3370ff"/>
      </w:rPr>
    </w:lvl>
  </w:abstractNum>
  <w:abstractNum w:abstractNumId="1830663">
    <w:lvl>
      <w:numFmt w:val="bullet"/>
      <w:suff w:val="tab"/>
      <w:lvlText w:val="•"/>
      <w:rPr>
        <w:color w:val="3370ff"/>
      </w:rPr>
    </w:lvl>
  </w:abstractNum>
  <w:abstractNum w:abstractNumId="1830664">
    <w:lvl>
      <w:numFmt w:val="bullet"/>
      <w:suff w:val="tab"/>
      <w:lvlText w:val="•"/>
      <w:rPr>
        <w:color w:val="3370ff"/>
      </w:rPr>
    </w:lvl>
  </w:abstractNum>
  <w:abstractNum w:abstractNumId="1830665">
    <w:lvl>
      <w:numFmt w:val="bullet"/>
      <w:suff w:val="tab"/>
      <w:lvlText w:val="•"/>
      <w:rPr>
        <w:color w:val="3370ff"/>
      </w:rPr>
    </w:lvl>
  </w:abstractNum>
  <w:abstractNum w:abstractNumId="1830666">
    <w:lvl>
      <w:numFmt w:val="bullet"/>
      <w:suff w:val="tab"/>
      <w:lvlText w:val="•"/>
      <w:rPr>
        <w:color w:val="3370ff"/>
      </w:rPr>
    </w:lvl>
  </w:abstractNum>
  <w:abstractNum w:abstractNumId="1830667">
    <w:lvl>
      <w:numFmt w:val="bullet"/>
      <w:suff w:val="tab"/>
      <w:lvlText w:val="•"/>
      <w:rPr>
        <w:color w:val="3370ff"/>
      </w:rPr>
    </w:lvl>
  </w:abstractNum>
  <w:abstractNum w:abstractNumId="1830668">
    <w:lvl>
      <w:numFmt w:val="bullet"/>
      <w:suff w:val="tab"/>
      <w:lvlText w:val="•"/>
      <w:rPr>
        <w:color w:val="3370ff"/>
      </w:rPr>
    </w:lvl>
  </w:abstractNum>
  <w:abstractNum w:abstractNumId="1830669">
    <w:lvl>
      <w:numFmt w:val="bullet"/>
      <w:suff w:val="tab"/>
      <w:lvlText w:val="•"/>
      <w:rPr>
        <w:color w:val="3370ff"/>
      </w:rPr>
    </w:lvl>
  </w:abstractNum>
  <w:abstractNum w:abstractNumId="1830670">
    <w:lvl>
      <w:numFmt w:val="bullet"/>
      <w:suff w:val="tab"/>
      <w:lvlText w:val="•"/>
      <w:rPr>
        <w:color w:val="3370ff"/>
      </w:rPr>
    </w:lvl>
  </w:abstractNum>
  <w:num w:numId="1">
    <w:abstractNumId w:val="1830657"/>
  </w:num>
  <w:num w:numId="2">
    <w:abstractNumId w:val="1830658"/>
  </w:num>
  <w:num w:numId="3">
    <w:abstractNumId w:val="1830659"/>
  </w:num>
  <w:num w:numId="4">
    <w:abstractNumId w:val="1830660"/>
  </w:num>
  <w:num w:numId="5">
    <w:abstractNumId w:val="1830661"/>
  </w:num>
  <w:num w:numId="6">
    <w:abstractNumId w:val="1830662"/>
  </w:num>
  <w:num w:numId="7">
    <w:abstractNumId w:val="1830663"/>
  </w:num>
  <w:num w:numId="8">
    <w:abstractNumId w:val="1830664"/>
  </w:num>
  <w:num w:numId="9">
    <w:abstractNumId w:val="1830665"/>
  </w:num>
  <w:num w:numId="10">
    <w:abstractNumId w:val="1830666"/>
  </w:num>
  <w:num w:numId="11">
    <w:abstractNumId w:val="1830667"/>
  </w:num>
  <w:num w:numId="12">
    <w:abstractNumId w:val="1830668"/>
  </w:num>
  <w:num w:numId="13">
    <w:abstractNumId w:val="1830669"/>
  </w:num>
  <w:num w:numId="14">
    <w:abstractNumId w:val="183067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seer-group.feishu.cn/wiki/MKdAwO83vi0Kg3kruVrcL3Ben3e" TargetMode="External" Type="http://schemas.openxmlformats.org/officeDocument/2006/relationships/hyperlink"/><Relationship Id="rId11" Target="https://seer-group.feishu.cn/wiki/Zb6wwMGO0iBccOke2t5cM83hnOg" TargetMode="External" Type="http://schemas.openxmlformats.org/officeDocument/2006/relationships/hyperlink"/><Relationship Id="rId12" Target="https://seer-group.feishu.cn/wiki/MKdAwO83vi0Kg3kruVrcL3Ben3e" TargetMode="External" Type="http://schemas.openxmlformats.org/officeDocument/2006/relationships/hyperlink"/><Relationship Id="rId13" Target="https://seer-group.feishu.cn/wiki/S21tw6S14iHtmwkZQL8cOKBtn5w" TargetMode="External" Type="http://schemas.openxmlformats.org/officeDocument/2006/relationships/hyperlink"/><Relationship Id="rId14" Target="https://seer-group.feishu.cn/wiki/S21tw6S14iHtmwkZQL8cOKBtn5w" TargetMode="External" Type="http://schemas.openxmlformats.org/officeDocument/2006/relationships/hyperlink"/><Relationship Id="rId15" Target="https://seer-group.feishu.cn/wiki/S21tw6S14iHtmwkZQL8cOKBtn5w" TargetMode="External" Type="http://schemas.openxmlformats.org/officeDocument/2006/relationships/hyperlink"/><Relationship Id="rId16" Target="https://seer-group.feishu.cn/wiki/S21tw6S14iHtmwkZQL8cOKBtn5w" TargetMode="External" Type="http://schemas.openxmlformats.org/officeDocument/2006/relationships/hyperlink"/><Relationship Id="rId17" Target="https://seer-group.feishu.cn/wiki/S21tw6S14iHtmwkZQL8cOKBtn5w" TargetMode="External" Type="http://schemas.openxmlformats.org/officeDocument/2006/relationships/hyperlink"/><Relationship Id="rId18" Target="https://seer-group.feishu.cn/wiki/S21tw6S14iHtmwkZQL8cOKBtn5w" TargetMode="External" Type="http://schemas.openxmlformats.org/officeDocument/2006/relationships/hyperlink"/><Relationship Id="rId19" Target="https://seer-group.feishu.cn/wiki/S21tw6S14iHtmwkZQL8cOKBtn5w" TargetMode="External" Type="http://schemas.openxmlformats.org/officeDocument/2006/relationships/hyperlink"/><Relationship Id="rId2" Target="styles.xml" Type="http://schemas.openxmlformats.org/officeDocument/2006/relationships/styles"/><Relationship Id="rId20" Target="https://seer-group.feishu.cn/wiki/S21tw6S14iHtmwkZQL8cOKBtn5w" TargetMode="External" Type="http://schemas.openxmlformats.org/officeDocument/2006/relationships/hyperlink"/><Relationship Id="rId21" Target="https://seer-group.feishu.cn/wiki/S21tw6S14iHtmwkZQL8cOKBtn5w" TargetMode="External" Type="http://schemas.openxmlformats.org/officeDocument/2006/relationships/hyperlink"/><Relationship Id="rId22" Target="https://seer-group.feishu.cn/wiki/S21tw6S14iHtmwkZQL8cOKBtn5w" TargetMode="External" Type="http://schemas.openxmlformats.org/officeDocument/2006/relationships/hyperlink"/><Relationship Id="rId23" Target="https://seer-group.feishu.cn/wiki/S21tw6S14iHtmwkZQL8cOKBtn5w" TargetMode="External" Type="http://schemas.openxmlformats.org/officeDocument/2006/relationships/hyperlink"/><Relationship Id="rId24" Target="https://seer-group.feishu.cn/wiki/S21tw6S14iHtmwkZQL8cOKBtn5w" TargetMode="External" Type="http://schemas.openxmlformats.org/officeDocument/2006/relationships/hyperlink"/><Relationship Id="rId25" Target="https://seer-group.feishu.cn/wiki/S21tw6S14iHtmwkZQL8cOKBtn5w" TargetMode="External" Type="http://schemas.openxmlformats.org/officeDocument/2006/relationships/hyperlink"/><Relationship Id="rId26" Target="https://seer-group.feishu.cn/wiki/S21tw6S14iHtmwkZQL8cOKBtn5w" TargetMode="External" Type="http://schemas.openxmlformats.org/officeDocument/2006/relationships/hyperlink"/><Relationship Id="rId27" Target="https://seer-group.feishu.cn/wiki/S21tw6S14iHtmwkZQL8cOKBtn5w" TargetMode="External" Type="http://schemas.openxmlformats.org/officeDocument/2006/relationships/hyperlink"/><Relationship Id="rId28" Target="https://seer-group.feishu.cn/wiki/S21tw6S14iHtmwkZQL8cOKBtn5w" TargetMode="External" Type="http://schemas.openxmlformats.org/officeDocument/2006/relationships/hyperlink"/><Relationship Id="rId29" Target="https://seer-group.feishu.cn/wiki/S21tw6S14iHtmwkZQL8cOKBtn5w" TargetMode="External" Type="http://schemas.openxmlformats.org/officeDocument/2006/relationships/hyperlink"/><Relationship Id="rId3" Target="footer1.xml" Type="http://schemas.openxmlformats.org/officeDocument/2006/relationships/footer"/><Relationship Id="rId30" Target="https://seer-group.feishu.cn/wiki/S21tw6S14iHtmwkZQL8cOKBtn5w" TargetMode="External" Type="http://schemas.openxmlformats.org/officeDocument/2006/relationships/hyperlink"/><Relationship Id="rId31" Target="https://seer-group.feishu.cn/wiki/S21tw6S14iHtmwkZQL8cOKBtn5w" TargetMode="External" Type="http://schemas.openxmlformats.org/officeDocument/2006/relationships/hyperlink"/><Relationship Id="rId32" Target="https://seer-group.feishu.cn/wiki/S21tw6S14iHtmwkZQL8cOKBtn5w" TargetMode="External" Type="http://schemas.openxmlformats.org/officeDocument/2006/relationships/hyperlink"/><Relationship Id="rId33" Target="https://seer-group.feishu.cn/wiki/S21tw6S14iHtmwkZQL8cOKBtn5w" TargetMode="External" Type="http://schemas.openxmlformats.org/officeDocument/2006/relationships/hyperlink"/><Relationship Id="rId34" Target="https://seer-group.feishu.cn/wiki/S21tw6S14iHtmwkZQL8cOKBtn5w" TargetMode="External" Type="http://schemas.openxmlformats.org/officeDocument/2006/relationships/hyperlink"/><Relationship Id="rId35" Target="https://seer-group.feishu.cn/wiki/S21tw6S14iHtmwkZQL8cOKBtn5w" TargetMode="External" Type="http://schemas.openxmlformats.org/officeDocument/2006/relationships/hyperlink"/><Relationship Id="rId36" Target="https://seer-group.feishu.cn/wiki/Lz2gwToeFilK8Lkh4K1cWXnhnqg" TargetMode="External" Type="http://schemas.openxmlformats.org/officeDocument/2006/relationships/hyperlink"/><Relationship Id="rId37" Target="https://seer-group.feishu.cn/wiki/S21tw6S14iHtmwkZQL8cOKBtn5w" TargetMode="External" Type="http://schemas.openxmlformats.org/officeDocument/2006/relationships/hyperlink"/><Relationship Id="rId38" Target="https://seer-group.feishu.cn/wiki/S21tw6S14iHtmwkZQL8cOKBtn5w" TargetMode="External" Type="http://schemas.openxmlformats.org/officeDocument/2006/relationships/hyperlink"/><Relationship Id="rId39" Target="https://seer-group.feishu.cn/wiki/S21tw6S14iHtmwkZQL8cOKBtn5w" TargetMode="External" Type="http://schemas.openxmlformats.org/officeDocument/2006/relationships/hyperlink"/><Relationship Id="rId4" Target="numbering.xml" Type="http://schemas.openxmlformats.org/officeDocument/2006/relationships/numbering"/><Relationship Id="rId40" Target="https://seer-group.feishu.cn/wiki/S21tw6S14iHtmwkZQL8cOKBtn5w" TargetMode="External" Type="http://schemas.openxmlformats.org/officeDocument/2006/relationships/hyperlink"/><Relationship Id="rId41" Target="https://seer-group.feishu.cn/wiki/S21tw6S14iHtmwkZQL8cOKBtn5w" TargetMode="External" Type="http://schemas.openxmlformats.org/officeDocument/2006/relationships/hyperlink"/><Relationship Id="rId42" Target="https://seer-group.feishu.cn/wiki/S21tw6S14iHtmwkZQL8cOKBtn5w" TargetMode="External" Type="http://schemas.openxmlformats.org/officeDocument/2006/relationships/hyperlink"/><Relationship Id="rId43" Target="https://seer-group.feishu.cn/wiki/S21tw6S14iHtmwkZQL8cOKBtn5w" TargetMode="External" Type="http://schemas.openxmlformats.org/officeDocument/2006/relationships/hyperlink"/><Relationship Id="rId44" Target="https://seer-group.feishu.cn/wiki/S21tw6S14iHtmwkZQL8cOKBtn5w" TargetMode="External" Type="http://schemas.openxmlformats.org/officeDocument/2006/relationships/hyperlink"/><Relationship Id="rId45" Target="https://seer-group.feishu.cn/wiki/K5jDwgrRrinaWek0qlrcMHtwnuc" TargetMode="External" Type="http://schemas.openxmlformats.org/officeDocument/2006/relationships/hyperlink"/><Relationship Id="rId46" Target="https://seer-group.feishu.cn/wiki/S21tw6S14iHtmwkZQL8cOKBtn5w" TargetMode="External" Type="http://schemas.openxmlformats.org/officeDocument/2006/relationships/hyperlink"/><Relationship Id="rId47" Target="https://seer-group.feishu.cn/wiki/S21tw6S14iHtmwkZQL8cOKBtn5w" TargetMode="External" Type="http://schemas.openxmlformats.org/officeDocument/2006/relationships/hyperlink"/><Relationship Id="rId48" Target="https://seer-group.feishu.cn/wiki/S21tw6S14iHtmwkZQL8cOKBtn5w" TargetMode="External" Type="http://schemas.openxmlformats.org/officeDocument/2006/relationships/hyperlink"/><Relationship Id="rId49" Target="https://seer-group.feishu.cn/wiki/S21tw6S14iHtmwkZQL8cOKBtn5w" TargetMode="External" Type="http://schemas.openxmlformats.org/officeDocument/2006/relationships/hyperlink"/><Relationship Id="rId5" Target="https://seer-group.feishu.cn/wiki/U5njwGnP1io8ZPkIWCScVkEhn3e" TargetMode="External" Type="http://schemas.openxmlformats.org/officeDocument/2006/relationships/hyperlink"/><Relationship Id="rId50" Target="https://seer-group.feishu.cn/wiki/S21tw6S14iHtmwkZQL8cOKBtn5w" TargetMode="External" Type="http://schemas.openxmlformats.org/officeDocument/2006/relationships/hyperlink"/><Relationship Id="rId51" Target="https://seer-group.feishu.cn/wiki/S21tw6S14iHtmwkZQL8cOKBtn5w" TargetMode="External" Type="http://schemas.openxmlformats.org/officeDocument/2006/relationships/hyperlink"/><Relationship Id="rId52" Target="https://seer-group.feishu.cn/wiki/S21tw6S14iHtmwkZQL8cOKBtn5w" TargetMode="External" Type="http://schemas.openxmlformats.org/officeDocument/2006/relationships/hyperlink"/><Relationship Id="rId53" Target="https://seer-group.feishu.cn/wiki/S21tw6S14iHtmwkZQL8cOKBtn5w" TargetMode="External" Type="http://schemas.openxmlformats.org/officeDocument/2006/relationships/hyperlink"/><Relationship Id="rId54" Target="https://seer-group.feishu.cn/wiki/Lz2gwToeFilK8Lkh4K1cWXnhnqg" TargetMode="External" Type="http://schemas.openxmlformats.org/officeDocument/2006/relationships/hyperlink"/><Relationship Id="rId55" Target="https://seer-group.feishu.cn/wiki/LYXhwQSLUiQ0q1k4Jn5celwUnee" TargetMode="External" Type="http://schemas.openxmlformats.org/officeDocument/2006/relationships/hyperlink"/><Relationship Id="rId56" Target="https://seer-group.feishu.cn/wiki/MRCHwmA4UiaTV9kkRBPcPuhLnvf" TargetMode="External" Type="http://schemas.openxmlformats.org/officeDocument/2006/relationships/hyperlink"/><Relationship Id="rId57" Target="https://seer-group.feishu.cn/wiki/Zb6wwMGO0iBccOke2t5cM83hnOg" TargetMode="External" Type="http://schemas.openxmlformats.org/officeDocument/2006/relationships/hyperlink"/><Relationship Id="rId58" Target="https://seer-group.feishu.cn/wiki/PS4FwRud0iESAakUaVBcE2BXnvP" TargetMode="External" Type="http://schemas.openxmlformats.org/officeDocument/2006/relationships/hyperlink"/><Relationship Id="rId59" Target="media/image1.png" Type="http://schemas.openxmlformats.org/officeDocument/2006/relationships/image"/><Relationship Id="rId6" Target="https://seer-group.feishu.cn/wiki/GTYZwwuYTiZLOOknAlrcZwD3nQX" TargetMode="External" Type="http://schemas.openxmlformats.org/officeDocument/2006/relationships/hyperlink"/><Relationship Id="rId60" Target="header1.xml" Type="http://schemas.openxmlformats.org/officeDocument/2006/relationships/header"/><Relationship Id="rId7" Target="https://seer-group.feishu.cn/wiki/S21tw6S14iHtmwkZQL8cOKBtn5w" TargetMode="External" Type="http://schemas.openxmlformats.org/officeDocument/2006/relationships/hyperlink"/><Relationship Id="rId8" Target="https://seer-group.feishu.cn/wiki/S21tw6S14iHtmwkZQL8cOKBtn5w" TargetMode="External" Type="http://schemas.openxmlformats.org/officeDocument/2006/relationships/hyperlink"/><Relationship Id="rId9" Target="https://seer-group.feishu.cn/wiki/S21tw6S14iHtmwkZQL8cOKBtn5w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2026-08-05T08:50:55Z</dcterms:created>
  <dc:creator>Apache POI</dc:creator>
</cp:coreProperties>
</file>