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指定路径导航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指定路径导航为向机器人发送一组站点序列，机器人会按照此序列进行导航（不再自主规划路径），经过中间站点不进行停留。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Robokit</w:t>
            </w:r>
            <w:r>
              <w:rPr>
                <w:rFonts w:eastAsia="等线" w:ascii="Arial" w:cs="Arial" w:hAnsi="Arial"/>
                <w:sz w:val="22"/>
              </w:rPr>
              <w:t xml:space="preserve"> 3.3 以上版本必须包含三个元素：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source_id</w:t>
            </w:r>
            <w:r>
              <w:rPr>
                <w:rFonts w:eastAsia="等线" w:ascii="Arial" w:cs="Arial" w:hAnsi="Arial"/>
                <w:sz w:val="22"/>
              </w:rPr>
              <w:t xml:space="preserve"> 表示线路的起点，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表示线路的终点，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task_id</w:t>
            </w:r>
            <w:r>
              <w:rPr>
                <w:rFonts w:eastAsia="等线" w:ascii="Arial" w:cs="Arial" w:hAnsi="Arial"/>
                <w:sz w:val="22"/>
              </w:rPr>
              <w:t xml:space="preserve"> 表示这个任务的唯一编号。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source_id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之间必须有直接相连的线路，不可以跳点，否则机器人会报错。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如果不是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SELF_POSITION</w:t>
            </w:r>
            <w:r>
              <w:rPr>
                <w:rFonts w:eastAsia="等线" w:ascii="Arial" w:cs="Arial" w:hAnsi="Arial"/>
                <w:sz w:val="22"/>
              </w:rPr>
              <w:t xml:space="preserve"> 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source_id</w:t>
            </w:r>
            <w:r>
              <w:rPr>
                <w:rFonts w:eastAsia="等线" w:ascii="Arial" w:cs="Arial" w:hAnsi="Arial"/>
                <w:sz w:val="22"/>
              </w:rPr>
              <w:t xml:space="preserve"> 不能是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SELF_POSITION</w:t>
            </w:r>
            <w:r>
              <w:rPr>
                <w:rFonts w:eastAsia="等线" w:ascii="Arial" w:cs="Arial" w:hAnsi="Arial"/>
                <w:sz w:val="22"/>
              </w:rPr>
              <w:t xml:space="preserve"> 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source_id</w:t>
            </w:r>
            <w:r>
              <w:rPr>
                <w:rFonts w:eastAsia="等线" w:ascii="Arial" w:cs="Arial" w:hAnsi="Arial"/>
                <w:sz w:val="22"/>
              </w:rPr>
              <w:t xml:space="preserve"> 可以同时为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SELF_POSITION</w:t>
            </w:r>
            <w:r>
              <w:rPr>
                <w:rFonts w:eastAsia="等线" w:ascii="Arial" w:cs="Arial" w:hAnsi="Arial"/>
                <w:sz w:val="22"/>
              </w:rPr>
              <w:t xml:space="preserve"> 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此 API 需要强制指定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task_id</w:t>
            </w:r>
            <w:r>
              <w:rPr>
                <w:rFonts w:eastAsia="等线" w:ascii="Arial" w:cs="Arial" w:hAnsi="Arial"/>
                <w:sz w:val="22"/>
              </w:rPr>
              <w:t xml:space="preserve"> 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task_id</w:t>
            </w:r>
            <w:r>
              <w:rPr>
                <w:rFonts w:eastAsia="等线" w:ascii="Arial" w:cs="Arial" w:hAnsi="Arial"/>
                <w:sz w:val="22"/>
              </w:rPr>
              <w:t xml:space="preserve"> 不能重复。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如果当前机器人在执行一个任务，那么新任务会自动追加在当前任务的后面。如果当前任务失败、或者被取消，新任务也会被取消。如果当前任务完成， 那么会按接收顺序执行新任务。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指定路径导航也支持导航任务中带有 operation，执行脚本，具体参见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固定路径导航 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如果机器人在执行指定路径导航任务，追加新任务时，新任务的线路和最后一个任务的线路不是相连，（比如最后一个任务的路径终点和新任务的路径的起点不是同一个点），而是跳跃的。如果跳跃的距离大于 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OutPathDist </w:t>
              </w:r>
            </w:hyperlink>
            <w:r>
              <w:rPr>
                <w:rFonts w:eastAsia="等线" w:ascii="Arial" w:cs="Arial" w:hAnsi="Arial"/>
                <w:sz w:val="22"/>
              </w:rPr>
              <w:t>，会导致线路外错误，否则直接导航到不相连的线路。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3066 (0x0BFA)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robot_task_gotargetlist_req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指定路径导航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见请求示例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参考路径导航 3051，其中 task_id，id，source_id 为必填字段，不可省略。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注意事项：通常这个api需要配合</w:t>
      </w:r>
      <w:hyperlink r:id="rId7">
        <w:r>
          <w:rPr>
            <w:rFonts w:eastAsia="等线" w:ascii="Arial" w:cs="Arial" w:hAnsi="Arial"/>
            <w:b w:val="true"/>
            <w:color w:val="3370ff"/>
            <w:sz w:val="22"/>
          </w:rPr>
          <w:t>查询机器人任务状态</w:t>
        </w:r>
      </w:hyperlink>
      <w:r>
        <w:rPr>
          <w:rFonts w:eastAsia="等线" w:ascii="Arial" w:cs="Arial" w:hAnsi="Arial"/>
          <w:b w:val="true"/>
          <w:color w:val="d83931"/>
          <w:sz w:val="22"/>
        </w:rPr>
        <w:t>，</w:t>
      </w:r>
      <w:r>
        <w:rPr>
          <w:rFonts w:eastAsia="等线" w:ascii="Arial" w:cs="Arial" w:hAnsi="Arial"/>
          <w:b w:val="true"/>
          <w:color w:val="d83931"/>
          <w:sz w:val="22"/>
        </w:rPr>
        <w:t>来查询当前机器人到点状态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机器人从 LM1 -&gt; LM2 -&gt; AP1 （执行 JackHeight）</w:t>
              <w:br/>
              <w:t>{</w:t>
              <w:br/>
              <w:t xml:space="preserve">  "move_task_list": [</w:t>
              <w:br/>
              <w:t xml:space="preserve">    {</w:t>
              <w:br/>
              <w:t xml:space="preserve">      "id": "LM2",</w:t>
              <w:br/>
              <w:t xml:space="preserve">      "source_id": "LM1",</w:t>
              <w:br/>
              <w:t xml:space="preserve">      "task_id": "12344321"</w:t>
              <w:br/>
              <w:t xml:space="preserve">    },</w:t>
              <w:br/>
              <w:t xml:space="preserve">    {</w:t>
              <w:br/>
              <w:t xml:space="preserve">      "id": "AP1",</w:t>
              <w:br/>
              <w:t xml:space="preserve">      "source_id": "LM2",</w:t>
              <w:br/>
              <w:t xml:space="preserve">      "task_id": "12344322",</w:t>
              <w:br/>
              <w:t xml:space="preserve">      "operation": "JackHeight",</w:t>
              <w:br/>
              <w:t xml:space="preserve">      "jack_height": 0.2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13066 (0x330A)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robot_task_gotargetlist_res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指定路径导航的响应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20"/>
        <w:gridCol w:w="168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5A 01 00 01 00 00 00 0E 33 0A 0B FA 00 00 00 00 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6661">
    <w:lvl>
      <w:start w:val="1"/>
      <w:numFmt w:val="decimal"/>
      <w:suff w:val="tab"/>
      <w:lvlText w:val="%1."/>
      <w:rPr>
        <w:color w:val="3370ff"/>
      </w:rPr>
    </w:lvl>
  </w:abstractNum>
  <w:abstractNum w:abstractNumId="286662">
    <w:lvl>
      <w:start w:val="2"/>
      <w:numFmt w:val="decimal"/>
      <w:suff w:val="tab"/>
      <w:lvlText w:val="%1."/>
      <w:rPr>
        <w:color w:val="3370ff"/>
      </w:rPr>
    </w:lvl>
  </w:abstractNum>
  <w:abstractNum w:abstractNumId="286663">
    <w:lvl>
      <w:start w:val="3"/>
      <w:numFmt w:val="decimal"/>
      <w:suff w:val="tab"/>
      <w:lvlText w:val="%1."/>
      <w:rPr>
        <w:color w:val="3370ff"/>
      </w:rPr>
    </w:lvl>
  </w:abstractNum>
  <w:abstractNum w:abstractNumId="286664">
    <w:lvl>
      <w:start w:val="4"/>
      <w:numFmt w:val="decimal"/>
      <w:suff w:val="tab"/>
      <w:lvlText w:val="%1."/>
      <w:rPr>
        <w:color w:val="3370ff"/>
      </w:rPr>
    </w:lvl>
  </w:abstractNum>
  <w:abstractNum w:abstractNumId="286665">
    <w:lvl>
      <w:start w:val="5"/>
      <w:numFmt w:val="decimal"/>
      <w:suff w:val="tab"/>
      <w:lvlText w:val="%1."/>
      <w:rPr>
        <w:color w:val="3370ff"/>
      </w:rPr>
    </w:lvl>
  </w:abstractNum>
  <w:abstractNum w:abstractNumId="286666">
    <w:lvl>
      <w:start w:val="6"/>
      <w:numFmt w:val="decimal"/>
      <w:suff w:val="tab"/>
      <w:lvlText w:val="%1."/>
      <w:rPr>
        <w:color w:val="3370ff"/>
      </w:rPr>
    </w:lvl>
  </w:abstractNum>
  <w:abstractNum w:abstractNumId="286667">
    <w:lvl>
      <w:start w:val="7"/>
      <w:numFmt w:val="decimal"/>
      <w:suff w:val="tab"/>
      <w:lvlText w:val="%1."/>
      <w:rPr>
        <w:color w:val="3370ff"/>
      </w:rPr>
    </w:lvl>
  </w:abstractNum>
  <w:abstractNum w:abstractNumId="286668">
    <w:lvl>
      <w:start w:val="8"/>
      <w:numFmt w:val="decimal"/>
      <w:suff w:val="tab"/>
      <w:lvlText w:val="%1."/>
      <w:rPr>
        <w:color w:val="3370ff"/>
      </w:rPr>
    </w:lvl>
  </w:abstractNum>
  <w:abstractNum w:abstractNumId="286669">
    <w:lvl>
      <w:start w:val="9"/>
      <w:numFmt w:val="decimal"/>
      <w:suff w:val="tab"/>
      <w:lvlText w:val="%1."/>
      <w:rPr>
        <w:color w:val="3370ff"/>
      </w:rPr>
    </w:lvl>
  </w:abstractNum>
  <w:abstractNum w:abstractNumId="286670">
    <w:lvl>
      <w:numFmt w:val="bullet"/>
      <w:suff w:val="tab"/>
      <w:lvlText w:val="•"/>
      <w:rPr>
        <w:color w:val="3370ff"/>
      </w:rPr>
    </w:lvl>
  </w:abstractNum>
  <w:abstractNum w:abstractNumId="286671">
    <w:lvl>
      <w:numFmt w:val="bullet"/>
      <w:suff w:val="tab"/>
      <w:lvlText w:val="•"/>
      <w:rPr>
        <w:color w:val="3370ff"/>
      </w:rPr>
    </w:lvl>
  </w:abstractNum>
  <w:abstractNum w:abstractNumId="286672">
    <w:lvl>
      <w:numFmt w:val="bullet"/>
      <w:suff w:val="tab"/>
      <w:lvlText w:val="•"/>
      <w:rPr>
        <w:color w:val="3370ff"/>
      </w:rPr>
    </w:lvl>
  </w:abstractNum>
  <w:abstractNum w:abstractNumId="286673">
    <w:lvl>
      <w:numFmt w:val="bullet"/>
      <w:suff w:val="tab"/>
      <w:lvlText w:val="•"/>
      <w:rPr>
        <w:color w:val="3370ff"/>
      </w:rPr>
    </w:lvl>
  </w:abstractNum>
  <w:abstractNum w:abstractNumId="286674">
    <w:lvl>
      <w:numFmt w:val="bullet"/>
      <w:suff w:val="tab"/>
      <w:lvlText w:val="•"/>
      <w:rPr>
        <w:color w:val="3370ff"/>
      </w:rPr>
    </w:lvl>
  </w:abstractNum>
  <w:abstractNum w:abstractNumId="286675">
    <w:lvl>
      <w:numFmt w:val="bullet"/>
      <w:suff w:val="tab"/>
      <w:lvlText w:val="•"/>
      <w:rPr>
        <w:color w:val="3370ff"/>
      </w:rPr>
    </w:lvl>
  </w:abstractNum>
  <w:abstractNum w:abstractNumId="286676">
    <w:lvl>
      <w:numFmt w:val="bullet"/>
      <w:suff w:val="tab"/>
      <w:lvlText w:val="•"/>
      <w:rPr>
        <w:color w:val="3370ff"/>
      </w:rPr>
    </w:lvl>
  </w:abstractNum>
  <w:abstractNum w:abstractNumId="286677">
    <w:lvl>
      <w:numFmt w:val="bullet"/>
      <w:suff w:val="tab"/>
      <w:lvlText w:val="•"/>
      <w:rPr>
        <w:color w:val="3370ff"/>
      </w:rPr>
    </w:lvl>
  </w:abstractNum>
  <w:num w:numId="1">
    <w:abstractNumId w:val="286661"/>
  </w:num>
  <w:num w:numId="2">
    <w:abstractNumId w:val="286662"/>
  </w:num>
  <w:num w:numId="3">
    <w:abstractNumId w:val="286663"/>
  </w:num>
  <w:num w:numId="4">
    <w:abstractNumId w:val="286664"/>
  </w:num>
  <w:num w:numId="5">
    <w:abstractNumId w:val="286665"/>
  </w:num>
  <w:num w:numId="6">
    <w:abstractNumId w:val="286666"/>
  </w:num>
  <w:num w:numId="7">
    <w:abstractNumId w:val="286667"/>
  </w:num>
  <w:num w:numId="8">
    <w:abstractNumId w:val="286668"/>
  </w:num>
  <w:num w:numId="9">
    <w:abstractNumId w:val="286669"/>
  </w:num>
  <w:num w:numId="10">
    <w:abstractNumId w:val="286670"/>
  </w:num>
  <w:num w:numId="11">
    <w:abstractNumId w:val="286671"/>
  </w:num>
  <w:num w:numId="12">
    <w:abstractNumId w:val="286672"/>
  </w:num>
  <w:num w:numId="13">
    <w:abstractNumId w:val="286673"/>
  </w:num>
  <w:num w:numId="14">
    <w:abstractNumId w:val="286674"/>
  </w:num>
  <w:num w:numId="15">
    <w:abstractNumId w:val="286675"/>
  </w:num>
  <w:num w:numId="16">
    <w:abstractNumId w:val="286676"/>
  </w:num>
  <w:num w:numId="17">
    <w:abstractNumId w:val="2866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eer-group.feishu.cn/wiki/Q26SwaNoGisuLWk2vCxcPfVWn2e" TargetMode="External" Type="http://schemas.openxmlformats.org/officeDocument/2006/relationships/hyperlink"/><Relationship Id="rId6" Target="https://seer-group.feishu.cn/wiki/Lz2gwToeFilK8Lkh4K1cWXnhnqg" TargetMode="External" Type="http://schemas.openxmlformats.org/officeDocument/2006/relationships/hyperlink"/><Relationship Id="rId7" Target="https://seer-group.feishu.cn/wiki/CA7wwW0BoiBwAykd5nRc75lcnRf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2026-08-05T08:51:11Z</dcterms:created>
  <dc:creator>Apache POI</dc:creator>
</cp:coreProperties>
</file>