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0301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hint="eastAsia"/>
          <w:b/>
          <w:sz w:val="36"/>
        </w:rPr>
        <w:t>会议纪录</w:t>
      </w:r>
    </w:p>
    <w:p w14:paraId="66154E94">
      <w:pPr>
        <w:jc w:val="center"/>
        <w:rPr>
          <w:rFonts w:hint="eastAsia"/>
          <w:b/>
          <w:sz w:val="24"/>
        </w:rPr>
      </w:pPr>
    </w:p>
    <w:tbl>
      <w:tblPr>
        <w:tblStyle w:val="11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668"/>
        <w:gridCol w:w="177"/>
        <w:gridCol w:w="2994"/>
        <w:gridCol w:w="1766"/>
        <w:gridCol w:w="2184"/>
      </w:tblGrid>
      <w:tr w14:paraId="27CD502E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7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E760095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会议/项目名称：</w:t>
            </w:r>
          </w:p>
        </w:tc>
        <w:tc>
          <w:tcPr>
            <w:tcW w:w="694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E4F8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项目全局结构与进度规划专题会议</w:t>
            </w:r>
          </w:p>
        </w:tc>
      </w:tr>
      <w:tr w14:paraId="52A6DAFE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69759FA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会议日期：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7DE072">
            <w:pPr>
              <w:ind w:left="5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2026.3.14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11F40A3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时间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4BDB40">
            <w:pPr>
              <w:ind w:left="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18:00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.m. –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>:00 p.m.</w:t>
            </w:r>
          </w:p>
        </w:tc>
      </w:tr>
      <w:tr w14:paraId="51A94625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83CEA6B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会议纪录员：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4DA93">
            <w:pPr>
              <w:ind w:left="5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4F000F9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会议地点：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3A6662">
            <w:pPr>
              <w:ind w:left="4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  <w:t>线上会议</w:t>
            </w:r>
          </w:p>
        </w:tc>
      </w:tr>
      <w:tr w14:paraId="70DB513F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1B185AA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1.会议目标</w:t>
            </w:r>
          </w:p>
        </w:tc>
      </w:tr>
      <w:tr w14:paraId="0C2BF452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632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A38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left"/>
              <w:textAlignment w:val="auto"/>
              <w:rPr>
                <w:b w:val="0"/>
                <w:bCs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梳理项目</w:t>
            </w:r>
            <w:r>
              <w:rPr>
                <w:rStyle w:val="8"/>
                <w:rFonts w:ascii="宋体" w:hAnsi="宋体" w:eastAsia="宋体" w:cs="宋体"/>
                <w:b w:val="0"/>
                <w:bCs w:val="0"/>
                <w:color w:val="1F2329"/>
                <w:kern w:val="0"/>
                <w:sz w:val="18"/>
                <w:szCs w:val="18"/>
                <w:lang w:val="en-US" w:eastAsia="zh-CN" w:bidi="ar"/>
              </w:rPr>
              <w:t>全局结构与进度规划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，明确 WBS、OBS、甘特图编制思路与分工，统一项目管理框架</w:t>
            </w:r>
          </w:p>
          <w:p w14:paraId="455B507F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</w:p>
        </w:tc>
      </w:tr>
      <w:tr w14:paraId="080C956D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7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4618091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2. 会议出席者</w:t>
            </w:r>
          </w:p>
        </w:tc>
      </w:tr>
      <w:tr w14:paraId="477BB142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2858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CC9A0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议会成员：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罗侨、罗南希、</w:t>
            </w:r>
          </w:p>
          <w:p w14:paraId="140C8FD7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代理代表：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26ECD02B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嘉宾：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332C2E6F">
            <w:pPr>
              <w:spacing w:after="79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</w:p>
        </w:tc>
      </w:tr>
      <w:tr w14:paraId="2A192473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66B1BB07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bookmarkStart w:id="0" w:name="OLE_LINK11"/>
            <w:bookmarkStart w:id="1" w:name="OLE_LINK12"/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3. 议程事项、决定、问题</w:t>
            </w:r>
          </w:p>
        </w:tc>
      </w:tr>
      <w:tr w14:paraId="06C4BD5B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16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007D72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主题</w:t>
            </w:r>
          </w:p>
        </w:tc>
        <w:tc>
          <w:tcPr>
            <w:tcW w:w="712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5578541A">
            <w:pPr>
              <w:ind w:left="3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讨论内容</w:t>
            </w:r>
          </w:p>
        </w:tc>
      </w:tr>
      <w:bookmarkEnd w:id="0"/>
      <w:bookmarkEnd w:id="1"/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664"/>
      </w:tblGrid>
      <w:tr w14:paraId="6F3F24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1209" w:type="pct"/>
            <w:vAlign w:val="center"/>
          </w:tcPr>
          <w:p w14:paraId="138B61D3">
            <w:pPr>
              <w:jc w:val="both"/>
              <w:rPr>
                <w:b/>
                <w:sz w:val="24"/>
              </w:rPr>
            </w:pPr>
          </w:p>
          <w:p w14:paraId="67CB39CB">
            <w:pPr>
              <w:jc w:val="center"/>
              <w:rPr>
                <w:rFonts w:hint="eastAsia" w:eastAsiaTheme="minorEastAsia"/>
                <w:b/>
                <w:sz w:val="24"/>
                <w:lang w:eastAsia="zh-CN"/>
              </w:rPr>
            </w:pPr>
            <w:r>
              <w:rPr>
                <w:rFonts w:hint="eastAsia"/>
                <w:b/>
                <w:bCs w:val="0"/>
                <w:sz w:val="22"/>
                <w:szCs w:val="22"/>
                <w:lang w:val="en-US" w:eastAsia="zh-CN"/>
              </w:rPr>
              <w:t>讨论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kern w:val="0"/>
                <w:sz w:val="22"/>
                <w:szCs w:val="22"/>
                <w:lang w:val="en-US" w:eastAsia="zh-CN" w:bidi="ar"/>
              </w:rPr>
              <w:t>项目全局结构</w:t>
            </w:r>
          </w:p>
        </w:tc>
        <w:tc>
          <w:tcPr>
            <w:tcW w:w="3790" w:type="pct"/>
          </w:tcPr>
          <w:p w14:paraId="0DC40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明确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color w:val="1F2329"/>
                <w:sz w:val="18"/>
                <w:szCs w:val="18"/>
              </w:rPr>
              <w:t>WBS（工作分解结构）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、OBS（组织分解结构）的核心定义与应用场景，统一项目范围与责任分工框架。</w:t>
            </w:r>
          </w:p>
          <w:p w14:paraId="1A460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确定 WBS 拆解原则：按项目阶段→功能模块→具体任务逐层分解，确保工作包可交付、可考核；OBS 按项目组角色/部门划分，明确各工作包的责任归属。</w:t>
            </w:r>
          </w:p>
          <w:p w14:paraId="68904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初步达成共识：WBS 聚焦“做什么”，OBS 聚焦“谁来做”，二者需一一映射，为后续甘特图编制提供基础。</w:t>
            </w:r>
          </w:p>
          <w:p w14:paraId="4E8E7EC6">
            <w:pPr>
              <w:rPr>
                <w:b/>
                <w:sz w:val="24"/>
              </w:rPr>
            </w:pPr>
          </w:p>
        </w:tc>
      </w:tr>
      <w:tr w14:paraId="02D5A0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</w:trPr>
        <w:tc>
          <w:tcPr>
            <w:tcW w:w="1209" w:type="pct"/>
            <w:vAlign w:val="center"/>
          </w:tcPr>
          <w:p w14:paraId="17F1AB8D">
            <w:pPr>
              <w:jc w:val="both"/>
              <w:rPr>
                <w:b/>
                <w:sz w:val="22"/>
              </w:rPr>
            </w:pPr>
          </w:p>
          <w:p w14:paraId="74813174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项目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进度规划</w:t>
            </w:r>
          </w:p>
        </w:tc>
        <w:tc>
          <w:tcPr>
            <w:tcW w:w="3790" w:type="pct"/>
          </w:tcPr>
          <w:p w14:paraId="6B56C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1F2329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基于已确定的WBS与OBS，讨论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color w:val="1F2329"/>
                <w:sz w:val="18"/>
                <w:szCs w:val="18"/>
              </w:rPr>
              <w:t>甘特图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的编制逻辑：以关键里程碑为节点，串联各工作包的起止时间、依赖关系。</w:t>
            </w:r>
          </w:p>
          <w:p w14:paraId="0D79F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初步梳理项目核心里程碑：需求定稿、设计完成、开发启动、测试上线等，明确各阶段时间窗口与前置条件。</w:t>
            </w:r>
          </w:p>
          <w:p w14:paraId="6C1A4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确定甘特图更新机制：每周同步进度偏差，及时调整资源分配，确保项目整体工期可控。</w:t>
            </w:r>
          </w:p>
          <w:p w14:paraId="21D72679">
            <w:pPr>
              <w:rPr>
                <w:b/>
                <w:sz w:val="24"/>
              </w:rPr>
            </w:pPr>
          </w:p>
        </w:tc>
      </w:tr>
      <w:tr w14:paraId="48FB56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209" w:type="pct"/>
            <w:vAlign w:val="center"/>
          </w:tcPr>
          <w:p w14:paraId="32B1508D">
            <w:pPr>
              <w:jc w:val="both"/>
              <w:rPr>
                <w:b/>
                <w:sz w:val="22"/>
              </w:rPr>
            </w:pPr>
          </w:p>
          <w:p w14:paraId="10D9495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2"/>
              </w:rPr>
              <w:t>回顾上一次（时间）会议纪要</w:t>
            </w:r>
          </w:p>
        </w:tc>
        <w:tc>
          <w:tcPr>
            <w:tcW w:w="3790" w:type="pct"/>
          </w:tcPr>
          <w:p w14:paraId="75ACF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确认上次会议中关于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color w:val="1F2329"/>
                <w:sz w:val="18"/>
                <w:szCs w:val="18"/>
              </w:rPr>
              <w:t>项目范围边界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的决议已落实，本次会议在此基础上深化结构与进度规划。</w:t>
            </w:r>
          </w:p>
          <w:p w14:paraId="11BB4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跟进待办事项：已完成项目范围说明书初稿，本次会议对范围拆解的颗粒度达成一致。</w:t>
            </w:r>
          </w:p>
          <w:p w14:paraId="13CD7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  <w:t>未完成事项：需补充OBS角色职责说明，纳入本次待办清单。</w:t>
            </w:r>
          </w:p>
          <w:p w14:paraId="76478016">
            <w:pPr>
              <w:rPr>
                <w:b/>
                <w:sz w:val="24"/>
              </w:rPr>
            </w:pPr>
          </w:p>
        </w:tc>
      </w:tr>
    </w:tbl>
    <w:tbl>
      <w:tblPr>
        <w:tblStyle w:val="11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418"/>
        <w:gridCol w:w="3544"/>
        <w:gridCol w:w="1843"/>
        <w:gridCol w:w="1984"/>
      </w:tblGrid>
      <w:tr w14:paraId="3BDCCD30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79FAAF8">
            <w:pPr>
              <w:rPr>
                <w:rFonts w:eastAsia="Times New Roman"/>
                <w:kern w:val="0"/>
                <w:sz w:val="18"/>
                <w:szCs w:val="18"/>
                <w:lang w:eastAsia="en-US"/>
              </w:rPr>
            </w:pP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4. </w:t>
            </w:r>
            <w:r>
              <w:rPr>
                <w:rFonts w:hint="eastAsia" w:eastAsiaTheme="minorEastAsia"/>
                <w:kern w:val="0"/>
                <w:sz w:val="18"/>
                <w:szCs w:val="18"/>
                <w:lang w:eastAsia="zh-CN"/>
              </w:rPr>
              <w:t>待办事项</w:t>
            </w:r>
            <w:r>
              <w:rPr>
                <w:rFonts w:hint="eastAsia"/>
                <w:kern w:val="0"/>
                <w:sz w:val="18"/>
                <w:szCs w:val="18"/>
                <w:lang w:val="en-US" w:eastAsia="zh-CN"/>
              </w:rPr>
              <w:t>与评分</w:t>
            </w: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    </w:t>
            </w:r>
          </w:p>
        </w:tc>
      </w:tr>
      <w:tr w14:paraId="5FE811E6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581" w:hRule="atLeast"/>
        </w:trPr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FC3757A">
            <w:pPr>
              <w:jc w:val="center"/>
              <w:rPr>
                <w:rFonts w:eastAsiaTheme="minorEastAsia"/>
                <w:kern w:val="0"/>
                <w:sz w:val="22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行动项目</w:t>
            </w:r>
          </w:p>
        </w:tc>
        <w:tc>
          <w:tcPr>
            <w:tcW w:w="3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6617BC59">
            <w:pPr>
              <w:ind w:left="3"/>
              <w:jc w:val="center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任务人员分配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51FC5441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  <w:t>截止日期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09A0DA5">
            <w:pPr>
              <w:jc w:val="center"/>
              <w:rPr>
                <w:rFonts w:hint="default" w:ascii="Arial" w:hAnsi="Arial" w:cs="Arial" w:eastAsiaTheme="minorEastAsia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20"/>
                <w:lang w:eastAsia="zh-CN"/>
              </w:rPr>
              <w:t>进展状况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lang w:val="en-US" w:eastAsia="zh-CN"/>
              </w:rPr>
              <w:t>与评分</w:t>
            </w:r>
          </w:p>
        </w:tc>
      </w:tr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41"/>
        <w:gridCol w:w="1846"/>
        <w:gridCol w:w="1986"/>
      </w:tblGrid>
      <w:tr w14:paraId="5A2890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6FF47DDD">
            <w:pPr>
              <w:jc w:val="center"/>
              <w:rPr>
                <w:rFonts w:hint="default" w:eastAsia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可行性分析报告</w:t>
            </w:r>
          </w:p>
        </w:tc>
        <w:tc>
          <w:tcPr>
            <w:tcW w:w="2014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11AC7F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罗南希</w:t>
            </w: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94FD8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3.16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799454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大体完成、正在完善</w:t>
            </w:r>
            <w:r>
              <w:rPr>
                <w:rFonts w:hint="eastAsia" w:asciiTheme="minorEastAsia" w:hAnsi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（87）</w:t>
            </w:r>
          </w:p>
        </w:tc>
      </w:tr>
      <w:tr w14:paraId="1AF89D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32181AE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项目章程</w:t>
            </w: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36ECD0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43C49FB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3.16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74495D5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大体完成、正在完善</w:t>
            </w:r>
            <w:r>
              <w:rPr>
                <w:rFonts w:hint="eastAsia" w:asciiTheme="minorEastAsia" w:hAnsi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（90）</w:t>
            </w:r>
          </w:p>
        </w:tc>
      </w:tr>
      <w:tr w14:paraId="4DB6FB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555F5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WBS图、Gantt图、里程碑表</w:t>
            </w:r>
          </w:p>
          <w:p w14:paraId="40F2DA1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F2CCB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张乘源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16F653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3.18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DDBB6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初稿完成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（85）</w:t>
            </w:r>
          </w:p>
        </w:tc>
      </w:tr>
      <w:tr w14:paraId="0A3883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691066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8F8F8"/>
                <w:lang w:val="en-US" w:eastAsia="zh-CN" w:bidi="ar"/>
              </w:rPr>
              <w:t>OBS图、干系人表、责任矩阵</w:t>
            </w:r>
          </w:p>
          <w:p w14:paraId="3CCC0C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94DB6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陈纪安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5149FA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3.18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500D9A2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初稿完成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（80）</w:t>
            </w:r>
          </w:p>
        </w:tc>
      </w:tr>
      <w:tr w14:paraId="1E39ED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669E2B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风险表、资源计划表、预算表、绩效评价表</w:t>
            </w:r>
          </w:p>
          <w:p w14:paraId="5CC3F6F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1BB8E5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聂东阳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215CCF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3.19</w:t>
            </w:r>
          </w:p>
        </w:tc>
        <w:tc>
          <w:tcPr>
            <w:tcW w:w="1129" w:type="pct"/>
            <w:vAlign w:val="center"/>
          </w:tcPr>
          <w:p w14:paraId="0402E8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正在进行中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（81</w:t>
            </w:r>
            <w:bookmarkStart w:id="2" w:name="_GoBack"/>
            <w:bookmarkEnd w:id="2"/>
            <w:r>
              <w:rPr>
                <w:rFonts w:hint="eastAsia" w:asciiTheme="minorEastAsia" w:hAnsi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）</w:t>
            </w:r>
          </w:p>
        </w:tc>
      </w:tr>
    </w:tbl>
    <w:p w14:paraId="0FA3E821">
      <w:pPr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hyphenationZone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2MLQwMDexsDAwMjFW0lEKTi0uzszPAykwqgUAw0rYQiwAAAA="/>
  </w:docVars>
  <w:rsids>
    <w:rsidRoot w:val="00233ADA"/>
    <w:rsid w:val="000C6B73"/>
    <w:rsid w:val="001E21D6"/>
    <w:rsid w:val="001E2BC6"/>
    <w:rsid w:val="00233ADA"/>
    <w:rsid w:val="00243DFA"/>
    <w:rsid w:val="002A2F8C"/>
    <w:rsid w:val="004C2537"/>
    <w:rsid w:val="00745EDC"/>
    <w:rsid w:val="007B6ADF"/>
    <w:rsid w:val="00815A19"/>
    <w:rsid w:val="008E2808"/>
    <w:rsid w:val="0093503F"/>
    <w:rsid w:val="009466C7"/>
    <w:rsid w:val="00960486"/>
    <w:rsid w:val="0099679A"/>
    <w:rsid w:val="00B96A69"/>
    <w:rsid w:val="00BB1BE1"/>
    <w:rsid w:val="00CA3415"/>
    <w:rsid w:val="00D62286"/>
    <w:rsid w:val="00E562FF"/>
    <w:rsid w:val="00EC1E3F"/>
    <w:rsid w:val="1691198F"/>
    <w:rsid w:val="27EB5D9D"/>
    <w:rsid w:val="27FF5743"/>
    <w:rsid w:val="56F75C43"/>
    <w:rsid w:val="584E4F6A"/>
    <w:rsid w:val="5B9EFEC4"/>
    <w:rsid w:val="5FFDC620"/>
    <w:rsid w:val="6FEF7477"/>
    <w:rsid w:val="75F2CB70"/>
    <w:rsid w:val="7D9F12F6"/>
    <w:rsid w:val="7DDBF45E"/>
    <w:rsid w:val="7FBF8B3B"/>
    <w:rsid w:val="7FEDDB3F"/>
    <w:rsid w:val="97E2F2D5"/>
    <w:rsid w:val="9FFD3FF7"/>
    <w:rsid w:val="AA3CCF63"/>
    <w:rsid w:val="AEFB0BB5"/>
    <w:rsid w:val="AF7FE396"/>
    <w:rsid w:val="DF5F42EF"/>
    <w:rsid w:val="FDE32061"/>
    <w:rsid w:val="FF65C8CC"/>
    <w:rsid w:val="FF7B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Header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Footer Char"/>
    <w:basedOn w:val="7"/>
    <w:link w:val="3"/>
    <w:semiHidden/>
    <w:qFormat/>
    <w:uiPriority w:val="99"/>
    <w:rPr>
      <w:sz w:val="18"/>
      <w:szCs w:val="18"/>
    </w:rPr>
  </w:style>
  <w:style w:type="table" w:customStyle="1" w:styleId="11">
    <w:name w:val="TableGrid"/>
    <w:qFormat/>
    <w:uiPriority w:val="0"/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3">
    <w:name w:val="Balloon Text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714</Words>
  <Characters>785</Characters>
  <Lines>2</Lines>
  <Paragraphs>1</Paragraphs>
  <TotalTime>5</TotalTime>
  <ScaleCrop>false</ScaleCrop>
  <LinksUpToDate>false</LinksUpToDate>
  <CharactersWithSpaces>810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2018-12-28T00:22:00Z</dcterms:created>
  <dc:creator>AllBusinessTemplates.com</dc:creator>
  <cp:lastModifiedBy>32301237</cp:lastModifiedBy>
  <dcterms:modified xsi:type="dcterms:W3CDTF">2026-03-24T07:45:43Z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1D7253C4588F1C40770EB8699B81DF2C_42</vt:lpwstr>
  </property>
  <property fmtid="{D5CDD505-2E9C-101B-9397-08002B2CF9AE}" pid="4" name="KSOTemplateDocerSaveRecord">
    <vt:lpwstr>eyJoZGlkIjoiMzYwMWE0ZDBlNTUyMWM0OWNiY2I5MDVmMWUyNmVkNDAiLCJ1c2VySWQiOiIxODEyMDgyMjA0In0=</vt:lpwstr>
  </property>
</Properties>
</file>