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A4A38B">
      <w:pPr>
        <w:spacing w:before="480" w:after="480" w:line="288" w:lineRule="auto"/>
        <w:ind w:left="0"/>
      </w:pPr>
      <w:r>
        <w:rPr>
          <w:rFonts w:ascii="Arial" w:hAnsi="Arial" w:eastAsia="等线" w:cs="Arial"/>
          <w:b/>
          <w:sz w:val="52"/>
        </w:rPr>
        <w:t>校务问答机器人需求冲突解决方案报告</w:t>
      </w:r>
    </w:p>
    <w:p w14:paraId="4134DFA9">
      <w:pPr>
        <w:spacing w:before="320" w:after="120" w:line="288" w:lineRule="auto"/>
        <w:ind w:left="0"/>
        <w:jc w:val="left"/>
        <w:outlineLvl w:val="1"/>
      </w:pPr>
      <w:bookmarkStart w:id="0" w:name="heading_0"/>
      <w:r>
        <w:rPr>
          <w:rFonts w:ascii="Arial" w:hAnsi="Arial" w:eastAsia="等线" w:cs="Arial"/>
          <w:b/>
          <w:sz w:val="32"/>
        </w:rPr>
        <w:t>一、文档标识</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3000"/>
        <w:gridCol w:w="3000"/>
      </w:tblGrid>
      <w:tr w14:paraId="044E58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1CA3FF7">
            <w:pPr>
              <w:spacing w:before="120" w:after="120" w:line="288" w:lineRule="auto"/>
              <w:ind w:left="0"/>
              <w:jc w:val="left"/>
            </w:pPr>
            <w:r>
              <w:rPr>
                <w:rFonts w:ascii="Arial" w:hAnsi="Arial" w:eastAsia="等线" w:cs="Arial"/>
                <w:sz w:val="22"/>
              </w:rPr>
              <w:t>项目名称</w:t>
            </w:r>
          </w:p>
        </w:tc>
        <w:tc>
          <w:tcPr>
            <w:tcW w:w="3000" w:type="dxa"/>
            <w:tcMar>
              <w:top w:w="60" w:type="dxa"/>
              <w:left w:w="120" w:type="dxa"/>
              <w:bottom w:w="30" w:type="dxa"/>
              <w:right w:w="120" w:type="dxa"/>
            </w:tcMar>
          </w:tcPr>
          <w:p w14:paraId="61B9A43E">
            <w:pPr>
              <w:spacing w:before="120" w:after="120" w:line="288" w:lineRule="auto"/>
              <w:ind w:left="0"/>
              <w:jc w:val="left"/>
            </w:pPr>
            <w:r>
              <w:rPr>
                <w:rFonts w:ascii="Arial" w:hAnsi="Arial" w:eastAsia="等线" w:cs="Arial"/>
                <w:sz w:val="22"/>
              </w:rPr>
              <w:t>校务问答机器人系统（墨刀原型）</w:t>
            </w:r>
          </w:p>
        </w:tc>
      </w:tr>
      <w:tr w14:paraId="5E3878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66F1585C">
            <w:pPr>
              <w:spacing w:before="120" w:after="120" w:line="288" w:lineRule="auto"/>
              <w:ind w:left="0"/>
              <w:jc w:val="left"/>
            </w:pPr>
            <w:r>
              <w:rPr>
                <w:rFonts w:ascii="Arial" w:hAnsi="Arial" w:eastAsia="等线" w:cs="Arial"/>
                <w:sz w:val="22"/>
              </w:rPr>
              <w:t>文档名称</w:t>
            </w:r>
          </w:p>
        </w:tc>
        <w:tc>
          <w:tcPr>
            <w:tcW w:w="3000" w:type="dxa"/>
            <w:tcMar>
              <w:top w:w="60" w:type="dxa"/>
              <w:left w:w="120" w:type="dxa"/>
              <w:bottom w:w="30" w:type="dxa"/>
              <w:right w:w="120" w:type="dxa"/>
            </w:tcMar>
          </w:tcPr>
          <w:p w14:paraId="02D9DA09">
            <w:pPr>
              <w:spacing w:before="120" w:after="120" w:line="288" w:lineRule="auto"/>
              <w:ind w:left="0"/>
              <w:jc w:val="left"/>
            </w:pPr>
            <w:r>
              <w:rPr>
                <w:rFonts w:ascii="Arial" w:hAnsi="Arial" w:eastAsia="等线" w:cs="Arial"/>
                <w:sz w:val="22"/>
              </w:rPr>
              <w:t>需求冲突解决方案报告</w:t>
            </w:r>
          </w:p>
        </w:tc>
      </w:tr>
      <w:tr w14:paraId="2007E7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77D12159">
            <w:pPr>
              <w:spacing w:before="120" w:after="120" w:line="288" w:lineRule="auto"/>
              <w:ind w:left="0"/>
              <w:jc w:val="left"/>
            </w:pPr>
            <w:r>
              <w:rPr>
                <w:rFonts w:ascii="Arial" w:hAnsi="Arial" w:eastAsia="等线" w:cs="Arial"/>
                <w:sz w:val="22"/>
              </w:rPr>
              <w:t>编制日期</w:t>
            </w:r>
          </w:p>
        </w:tc>
        <w:tc>
          <w:tcPr>
            <w:tcW w:w="3000" w:type="dxa"/>
            <w:tcMar>
              <w:top w:w="60" w:type="dxa"/>
              <w:left w:w="120" w:type="dxa"/>
              <w:bottom w:w="30" w:type="dxa"/>
              <w:right w:w="120" w:type="dxa"/>
            </w:tcMar>
          </w:tcPr>
          <w:p w14:paraId="5040D958">
            <w:pPr>
              <w:spacing w:before="120" w:after="120" w:line="288" w:lineRule="auto"/>
              <w:ind w:left="0"/>
              <w:jc w:val="left"/>
            </w:pPr>
            <w:r>
              <w:rPr>
                <w:rFonts w:ascii="Arial" w:hAnsi="Arial" w:eastAsia="等线" w:cs="Arial"/>
                <w:sz w:val="22"/>
              </w:rPr>
              <w:t>2026年4月19日</w:t>
            </w:r>
          </w:p>
        </w:tc>
      </w:tr>
      <w:tr w14:paraId="4DEF53D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5D03C9AA">
            <w:pPr>
              <w:spacing w:before="120" w:after="120" w:line="288" w:lineRule="auto"/>
              <w:ind w:left="0"/>
              <w:jc w:val="left"/>
            </w:pPr>
            <w:r>
              <w:rPr>
                <w:rFonts w:ascii="Arial" w:hAnsi="Arial" w:eastAsia="等线" w:cs="Arial"/>
                <w:sz w:val="22"/>
              </w:rPr>
              <w:t>编制人员</w:t>
            </w:r>
          </w:p>
        </w:tc>
        <w:tc>
          <w:tcPr>
            <w:tcW w:w="3000" w:type="dxa"/>
            <w:tcMar>
              <w:top w:w="60" w:type="dxa"/>
              <w:left w:w="120" w:type="dxa"/>
              <w:bottom w:w="30" w:type="dxa"/>
              <w:right w:w="120" w:type="dxa"/>
            </w:tcMar>
          </w:tcPr>
          <w:p w14:paraId="7634B5F0">
            <w:pPr>
              <w:spacing w:before="120" w:after="120" w:line="288" w:lineRule="auto"/>
              <w:ind w:left="0"/>
              <w:jc w:val="left"/>
            </w:pPr>
            <w:r>
              <w:rPr>
                <w:rFonts w:ascii="Arial" w:hAnsi="Arial" w:eastAsia="等线" w:cs="Arial"/>
                <w:sz w:val="22"/>
              </w:rPr>
              <w:t>需求分析第一组</w:t>
            </w:r>
          </w:p>
        </w:tc>
      </w:tr>
      <w:tr w14:paraId="00F6D91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3000" w:type="dxa"/>
            <w:tcMar>
              <w:top w:w="60" w:type="dxa"/>
              <w:left w:w="120" w:type="dxa"/>
              <w:bottom w:w="30" w:type="dxa"/>
              <w:right w:w="120" w:type="dxa"/>
            </w:tcMar>
          </w:tcPr>
          <w:p w14:paraId="00D6757F">
            <w:pPr>
              <w:spacing w:before="120" w:after="120" w:line="288" w:lineRule="auto"/>
              <w:ind w:left="0"/>
              <w:jc w:val="left"/>
            </w:pPr>
            <w:r>
              <w:rPr>
                <w:rFonts w:ascii="Arial" w:hAnsi="Arial" w:eastAsia="等线" w:cs="Arial"/>
                <w:sz w:val="22"/>
              </w:rPr>
              <w:t>数据来源</w:t>
            </w:r>
          </w:p>
        </w:tc>
        <w:tc>
          <w:tcPr>
            <w:tcW w:w="3000" w:type="dxa"/>
            <w:tcMar>
              <w:top w:w="60" w:type="dxa"/>
              <w:left w:w="120" w:type="dxa"/>
              <w:bottom w:w="30" w:type="dxa"/>
              <w:right w:w="120" w:type="dxa"/>
            </w:tcMar>
          </w:tcPr>
          <w:p w14:paraId="7ABDE420">
            <w:pPr>
              <w:spacing w:before="120" w:after="120" w:line="288" w:lineRule="auto"/>
              <w:ind w:left="0"/>
              <w:jc w:val="left"/>
            </w:pPr>
            <w:r>
              <w:rPr>
                <w:rFonts w:ascii="Arial" w:hAnsi="Arial" w:eastAsia="等线" w:cs="Arial"/>
                <w:sz w:val="22"/>
              </w:rPr>
              <w:t>教职工深度访谈4份、学生需求问卷17份</w:t>
            </w:r>
          </w:p>
        </w:tc>
      </w:tr>
    </w:tbl>
    <w:p w14:paraId="2AA85F0E">
      <w:pPr>
        <w:spacing w:before="320" w:after="120" w:line="288" w:lineRule="auto"/>
        <w:ind w:left="0"/>
        <w:jc w:val="left"/>
        <w:outlineLvl w:val="1"/>
      </w:pPr>
      <w:bookmarkStart w:id="1" w:name="heading_1"/>
      <w:r>
        <w:rPr>
          <w:rFonts w:ascii="Arial" w:hAnsi="Arial" w:eastAsia="等线" w:cs="Arial"/>
          <w:b/>
          <w:sz w:val="32"/>
        </w:rPr>
        <w:t>二、文档背景与目的</w:t>
      </w:r>
      <w:bookmarkEnd w:id="1"/>
    </w:p>
    <w:p w14:paraId="069C9EA6">
      <w:pPr>
        <w:spacing w:before="120" w:after="120" w:line="288" w:lineRule="auto"/>
        <w:ind w:left="0"/>
        <w:jc w:val="left"/>
      </w:pPr>
      <w:r>
        <w:rPr>
          <w:rFonts w:ascii="Arial" w:hAnsi="Arial" w:eastAsia="等线" w:cs="Arial"/>
          <w:sz w:val="22"/>
        </w:rPr>
        <w:t>基于校务问答机器人用户优先级分类结果（管理用户、核心用户、普通用户），结合4份教职工深度访谈记录与17份学生需求问卷数据，全面梳理前端原型设计过程中存在的需求冲突——重点聚焦管理用户内部、管理用户与核心用户之间，与前端原型设计直接相关的界面布局、视觉风格、内容呈现、交互体验、异常页设计等维度的矛盾点，明确冲突核心、涉及对象与影响范围。</w:t>
      </w:r>
    </w:p>
    <w:p w14:paraId="26068BCA">
      <w:pPr>
        <w:spacing w:before="120" w:after="120" w:line="288" w:lineRule="auto"/>
        <w:ind w:left="0"/>
        <w:jc w:val="left"/>
      </w:pPr>
      <w:r>
        <w:rPr>
          <w:rFonts w:ascii="Arial" w:hAnsi="Arial" w:eastAsia="等线" w:cs="Arial"/>
          <w:sz w:val="22"/>
        </w:rPr>
        <w:t>本文档的核心目的是制定可落地、可执行、适配墨刀前端原型的解决方案，统一前端设计规范，消除需求矛盾，兼顾不同优先级用户的核心诉求，确保原型设计既符合管理用户的规范要求，又能满足核心用户的使用体验，同时适配普通用户的基础需求，为墨刀原型设计提供清晰的冲突解决依据，保障原型设计高效推进、贴合实际使用场景。</w:t>
      </w:r>
    </w:p>
    <w:p w14:paraId="7FFE4671">
      <w:pPr>
        <w:spacing w:before="320" w:after="120" w:line="288" w:lineRule="auto"/>
        <w:ind w:left="0"/>
        <w:jc w:val="left"/>
        <w:outlineLvl w:val="1"/>
      </w:pPr>
      <w:bookmarkStart w:id="2" w:name="heading_2"/>
      <w:r>
        <w:rPr>
          <w:rFonts w:ascii="Arial" w:hAnsi="Arial" w:eastAsia="等线" w:cs="Arial"/>
          <w:b/>
          <w:sz w:val="32"/>
        </w:rPr>
        <w:t>三、需求冲突分析方法：需求加权量化评估法</w:t>
      </w:r>
      <w:bookmarkEnd w:id="2"/>
    </w:p>
    <w:p w14:paraId="1EA41971">
      <w:pPr>
        <w:spacing w:before="300" w:after="120" w:line="288" w:lineRule="auto"/>
        <w:ind w:left="0"/>
        <w:jc w:val="left"/>
        <w:outlineLvl w:val="2"/>
      </w:pPr>
      <w:bookmarkStart w:id="3" w:name="heading_3"/>
      <w:r>
        <w:rPr>
          <w:rFonts w:ascii="Arial" w:hAnsi="Arial" w:eastAsia="等线" w:cs="Arial"/>
          <w:b/>
          <w:sz w:val="30"/>
        </w:rPr>
        <w:t>3.1 方法概述</w:t>
      </w:r>
      <w:bookmarkEnd w:id="3"/>
    </w:p>
    <w:p w14:paraId="13C49D7B">
      <w:pPr>
        <w:spacing w:before="120" w:after="120" w:line="288" w:lineRule="auto"/>
        <w:ind w:left="0"/>
        <w:jc w:val="left"/>
      </w:pPr>
      <w:r>
        <w:rPr>
          <w:rFonts w:ascii="Arial" w:hAnsi="Arial" w:eastAsia="等线" w:cs="Arial"/>
          <w:sz w:val="22"/>
        </w:rPr>
        <w:t>为避免需求冲突判定与解决方案制定的主观化、随意化，保证需求分析过程科学、严谨、可追溯，项目组采用需求加权量化评估法开展需求冲突分析与优先级判定。该方法严格以项目用户优先级分层为依据，面向管理用户、核心用户、普通用户三类真实使用主体开展多维度加权评分，通过量化核算客观衡量冲突需求的重要程度、实现价值与落地可行性，精准平衡不同用户群体的诉求差异，为需求冲突解决方案提供标准化、数据化决策依据。</w:t>
      </w:r>
    </w:p>
    <w:p w14:paraId="0F307418">
      <w:pPr>
        <w:spacing w:before="300" w:after="120" w:line="288" w:lineRule="auto"/>
        <w:ind w:left="0"/>
        <w:jc w:val="left"/>
        <w:outlineLvl w:val="2"/>
      </w:pPr>
      <w:bookmarkStart w:id="4" w:name="heading_4"/>
      <w:r>
        <w:rPr>
          <w:rFonts w:ascii="Arial" w:hAnsi="Arial" w:eastAsia="等线" w:cs="Arial"/>
          <w:b/>
          <w:sz w:val="30"/>
        </w:rPr>
        <w:t>3.2 评估主体与权重设定</w:t>
      </w:r>
      <w:bookmarkEnd w:id="4"/>
    </w:p>
    <w:p w14:paraId="10AF90D8">
      <w:pPr>
        <w:spacing w:before="120" w:after="120" w:line="288" w:lineRule="auto"/>
        <w:ind w:left="0"/>
        <w:jc w:val="left"/>
      </w:pPr>
      <w:r>
        <w:rPr>
          <w:rFonts w:ascii="Arial" w:hAnsi="Arial" w:eastAsia="等线" w:cs="Arial"/>
          <w:sz w:val="22"/>
        </w:rPr>
        <w:t>本次评估仅面向系统真实终端用户，不纳入设计与开发团队主观权重，严格按照用户优先级、业务影响力、使用频次分配权重，充分体现以用户为中心的需求分析原则：</w:t>
      </w:r>
    </w:p>
    <w:p w14:paraId="5345EB41">
      <w:pPr>
        <w:spacing w:before="120" w:after="120" w:line="288" w:lineRule="auto"/>
        <w:ind w:left="0"/>
        <w:jc w:val="left"/>
      </w:pPr>
      <w:r>
        <w:rPr>
          <w:rFonts w:ascii="Arial" w:hAnsi="Arial" w:eastAsia="等线" w:cs="Arial"/>
          <w:sz w:val="22"/>
        </w:rPr>
        <w:t>1. 管理用户（P0 最高优先级）：校内教职工、校务行政管理人员，权重占比 60%</w:t>
      </w:r>
      <w:r>
        <w:rPr>
          <w:rFonts w:ascii="Arial" w:hAnsi="Arial" w:eastAsia="等线" w:cs="Arial"/>
          <w:sz w:val="22"/>
        </w:rPr>
        <w:br w:type="textWrapping"/>
      </w:r>
      <w:r>
        <w:rPr>
          <w:rFonts w:ascii="Arial" w:hAnsi="Arial" w:eastAsia="等线" w:cs="Arial"/>
          <w:sz w:val="22"/>
        </w:rPr>
        <w:t>（系统规范制定者、服务监督者，需求决定系统合规性与专业性）</w:t>
      </w:r>
    </w:p>
    <w:p w14:paraId="23A047E2">
      <w:pPr>
        <w:spacing w:before="120" w:after="120" w:line="288" w:lineRule="auto"/>
        <w:ind w:left="0"/>
        <w:jc w:val="left"/>
      </w:pPr>
      <w:r>
        <w:rPr>
          <w:rFonts w:ascii="Arial" w:hAnsi="Arial" w:eastAsia="等线" w:cs="Arial"/>
          <w:sz w:val="22"/>
        </w:rPr>
        <w:t>2. 核心用户（P1 高优先级）：在校全体学生，权重占比 35%</w:t>
      </w:r>
      <w:r>
        <w:rPr>
          <w:rFonts w:ascii="Arial" w:hAnsi="Arial" w:eastAsia="等线" w:cs="Arial"/>
          <w:sz w:val="22"/>
        </w:rPr>
        <w:br w:type="textWrapping"/>
      </w:r>
      <w:r>
        <w:rPr>
          <w:rFonts w:ascii="Arial" w:hAnsi="Arial" w:eastAsia="等线" w:cs="Arial"/>
          <w:sz w:val="22"/>
        </w:rPr>
        <w:t>（系统主要使用群体，高频使用，需求决定系统实用性与体验感）</w:t>
      </w:r>
    </w:p>
    <w:p w14:paraId="440CD053">
      <w:pPr>
        <w:spacing w:before="120" w:after="120" w:line="288" w:lineRule="auto"/>
        <w:ind w:left="0"/>
        <w:jc w:val="left"/>
      </w:pPr>
      <w:r>
        <w:rPr>
          <w:rFonts w:ascii="Arial" w:hAnsi="Arial" w:eastAsia="等线" w:cs="Arial"/>
          <w:sz w:val="22"/>
        </w:rPr>
        <w:t>3. 普通用户（P2 一般优先级）：校内临时办事人员、毕业生等低频用户，权重占比 5%</w:t>
      </w:r>
      <w:r>
        <w:rPr>
          <w:rFonts w:ascii="Arial" w:hAnsi="Arial" w:eastAsia="等线" w:cs="Arial"/>
          <w:sz w:val="22"/>
        </w:rPr>
        <w:br w:type="textWrapping"/>
      </w:r>
      <w:r>
        <w:rPr>
          <w:rFonts w:ascii="Arial" w:hAnsi="Arial" w:eastAsia="等线" w:cs="Arial"/>
          <w:sz w:val="22"/>
        </w:rPr>
        <w:t>（低频使用、仅需基础功能，少量权重体现基础适配诉求）</w:t>
      </w:r>
    </w:p>
    <w:p w14:paraId="185E275F">
      <w:pPr>
        <w:spacing w:before="300" w:after="120" w:line="288" w:lineRule="auto"/>
        <w:ind w:left="0"/>
        <w:jc w:val="left"/>
        <w:outlineLvl w:val="2"/>
      </w:pPr>
      <w:bookmarkStart w:id="5" w:name="heading_5"/>
      <w:r>
        <w:rPr>
          <w:rFonts w:ascii="Arial" w:hAnsi="Arial" w:eastAsia="等线" w:cs="Arial"/>
          <w:b/>
          <w:sz w:val="30"/>
        </w:rPr>
        <w:t>3.3 评估维度与量化标准</w:t>
      </w:r>
      <w:bookmarkEnd w:id="5"/>
    </w:p>
    <w:p w14:paraId="2886515E">
      <w:pPr>
        <w:spacing w:before="120" w:after="120" w:line="288" w:lineRule="auto"/>
        <w:ind w:left="0"/>
        <w:jc w:val="left"/>
      </w:pPr>
      <w:r>
        <w:rPr>
          <w:rFonts w:ascii="Arial" w:hAnsi="Arial" w:eastAsia="等线" w:cs="Arial"/>
          <w:sz w:val="22"/>
        </w:rPr>
        <w:t>本次评估围绕墨刀前端原型可实现性、用户核心诉求、冲突影响程度三大核心目标，设定4项评估维度，采用1–5分制进行量化评分（5分为最高优，1分为最低差），各维度权重如下：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586C7CE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04134E5E">
            <w:pPr>
              <w:spacing w:before="120" w:after="120" w:line="288" w:lineRule="auto"/>
              <w:ind w:left="0"/>
              <w:jc w:val="left"/>
            </w:pPr>
            <w:r>
              <w:rPr>
                <w:rFonts w:ascii="Arial" w:hAnsi="Arial" w:eastAsia="等线" w:cs="Arial"/>
                <w:sz w:val="22"/>
              </w:rPr>
              <w:t>评估维度</w:t>
            </w:r>
          </w:p>
        </w:tc>
        <w:tc>
          <w:tcPr>
            <w:tcW w:w="2760" w:type="dxa"/>
            <w:tcMar>
              <w:top w:w="60" w:type="dxa"/>
              <w:left w:w="120" w:type="dxa"/>
              <w:bottom w:w="30" w:type="dxa"/>
              <w:right w:w="120" w:type="dxa"/>
            </w:tcMar>
          </w:tcPr>
          <w:p w14:paraId="454331D6">
            <w:pPr>
              <w:spacing w:before="120" w:after="120" w:line="288" w:lineRule="auto"/>
              <w:ind w:left="0"/>
              <w:jc w:val="left"/>
            </w:pPr>
            <w:r>
              <w:rPr>
                <w:rFonts w:ascii="Arial" w:hAnsi="Arial" w:eastAsia="等线" w:cs="Arial"/>
                <w:sz w:val="22"/>
              </w:rPr>
              <w:t>权重占比</w:t>
            </w:r>
          </w:p>
        </w:tc>
        <w:tc>
          <w:tcPr>
            <w:tcW w:w="2760" w:type="dxa"/>
            <w:tcMar>
              <w:top w:w="60" w:type="dxa"/>
              <w:left w:w="120" w:type="dxa"/>
              <w:bottom w:w="30" w:type="dxa"/>
              <w:right w:w="120" w:type="dxa"/>
            </w:tcMar>
          </w:tcPr>
          <w:p w14:paraId="4DD38485">
            <w:pPr>
              <w:spacing w:before="120" w:after="120" w:line="288" w:lineRule="auto"/>
              <w:ind w:left="0"/>
              <w:jc w:val="left"/>
            </w:pPr>
            <w:r>
              <w:rPr>
                <w:rFonts w:ascii="Arial" w:hAnsi="Arial" w:eastAsia="等线" w:cs="Arial"/>
                <w:sz w:val="22"/>
              </w:rPr>
              <w:t>评分标准说明</w:t>
            </w:r>
          </w:p>
        </w:tc>
      </w:tr>
      <w:tr w14:paraId="16F5D28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34F3E316">
            <w:pPr>
              <w:spacing w:before="120" w:after="120" w:line="288" w:lineRule="auto"/>
              <w:ind w:left="0"/>
              <w:jc w:val="left"/>
            </w:pPr>
            <w:r>
              <w:rPr>
                <w:rFonts w:ascii="Arial" w:hAnsi="Arial" w:eastAsia="等线" w:cs="Arial"/>
                <w:sz w:val="22"/>
              </w:rPr>
              <w:t>需求重要性</w:t>
            </w:r>
          </w:p>
        </w:tc>
        <w:tc>
          <w:tcPr>
            <w:tcW w:w="2760" w:type="dxa"/>
            <w:tcMar>
              <w:top w:w="60" w:type="dxa"/>
              <w:left w:w="120" w:type="dxa"/>
              <w:bottom w:w="30" w:type="dxa"/>
              <w:right w:w="120" w:type="dxa"/>
            </w:tcMar>
          </w:tcPr>
          <w:p w14:paraId="70B10BC4">
            <w:pPr>
              <w:spacing w:before="120" w:after="120" w:line="288" w:lineRule="auto"/>
              <w:ind w:left="0"/>
              <w:jc w:val="left"/>
            </w:pPr>
            <w:r>
              <w:rPr>
                <w:rFonts w:ascii="Arial" w:hAnsi="Arial" w:eastAsia="等线" w:cs="Arial"/>
                <w:sz w:val="22"/>
              </w:rPr>
              <w:t>40%</w:t>
            </w:r>
          </w:p>
        </w:tc>
        <w:tc>
          <w:tcPr>
            <w:tcW w:w="2760" w:type="dxa"/>
            <w:tcMar>
              <w:top w:w="60" w:type="dxa"/>
              <w:left w:w="120" w:type="dxa"/>
              <w:bottom w:w="30" w:type="dxa"/>
              <w:right w:w="120" w:type="dxa"/>
            </w:tcMar>
          </w:tcPr>
          <w:p w14:paraId="3B879044">
            <w:pPr>
              <w:spacing w:before="120" w:after="120" w:line="288" w:lineRule="auto"/>
              <w:ind w:left="0"/>
              <w:jc w:val="left"/>
            </w:pPr>
            <w:r>
              <w:rPr>
                <w:rFonts w:ascii="Arial" w:hAnsi="Arial" w:eastAsia="等线" w:cs="Arial"/>
                <w:sz w:val="22"/>
              </w:rPr>
              <w:t>反映需求对系统核心功能的支撑程度，分数越高需求越关键</w:t>
            </w:r>
          </w:p>
        </w:tc>
      </w:tr>
      <w:tr w14:paraId="5EB1D1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C770059">
            <w:pPr>
              <w:spacing w:before="120" w:after="120" w:line="288" w:lineRule="auto"/>
              <w:ind w:left="0"/>
              <w:jc w:val="left"/>
            </w:pPr>
            <w:r>
              <w:rPr>
                <w:rFonts w:ascii="Arial" w:hAnsi="Arial" w:eastAsia="等线" w:cs="Arial"/>
                <w:sz w:val="22"/>
              </w:rPr>
              <w:t>原型可行性</w:t>
            </w:r>
          </w:p>
        </w:tc>
        <w:tc>
          <w:tcPr>
            <w:tcW w:w="2760" w:type="dxa"/>
            <w:tcMar>
              <w:top w:w="60" w:type="dxa"/>
              <w:left w:w="120" w:type="dxa"/>
              <w:bottom w:w="30" w:type="dxa"/>
              <w:right w:w="120" w:type="dxa"/>
            </w:tcMar>
          </w:tcPr>
          <w:p w14:paraId="4C306D63">
            <w:pPr>
              <w:spacing w:before="120" w:after="120" w:line="288" w:lineRule="auto"/>
              <w:ind w:left="0"/>
              <w:jc w:val="left"/>
            </w:pPr>
            <w:r>
              <w:rPr>
                <w:rFonts w:ascii="Arial" w:hAnsi="Arial" w:eastAsia="等线" w:cs="Arial"/>
                <w:sz w:val="22"/>
              </w:rPr>
              <w:t>30%</w:t>
            </w:r>
          </w:p>
        </w:tc>
        <w:tc>
          <w:tcPr>
            <w:tcW w:w="2760" w:type="dxa"/>
            <w:tcMar>
              <w:top w:w="60" w:type="dxa"/>
              <w:left w:w="120" w:type="dxa"/>
              <w:bottom w:w="30" w:type="dxa"/>
              <w:right w:w="120" w:type="dxa"/>
            </w:tcMar>
          </w:tcPr>
          <w:p w14:paraId="3593C02A">
            <w:pPr>
              <w:spacing w:before="120" w:after="120" w:line="288" w:lineRule="auto"/>
              <w:ind w:left="0"/>
              <w:jc w:val="left"/>
            </w:pPr>
            <w:r>
              <w:rPr>
                <w:rFonts w:ascii="Arial" w:hAnsi="Arial" w:eastAsia="等线" w:cs="Arial"/>
                <w:sz w:val="22"/>
              </w:rPr>
              <w:t>反映需求在墨刀前端原型中的实现难度，分数越高越易落地</w:t>
            </w:r>
          </w:p>
        </w:tc>
      </w:tr>
      <w:tr w14:paraId="04F2BFB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21B491B7">
            <w:pPr>
              <w:spacing w:before="120" w:after="120" w:line="288" w:lineRule="auto"/>
              <w:ind w:left="0"/>
              <w:jc w:val="left"/>
            </w:pPr>
            <w:r>
              <w:rPr>
                <w:rFonts w:ascii="Arial" w:hAnsi="Arial" w:eastAsia="等线" w:cs="Arial"/>
                <w:sz w:val="22"/>
              </w:rPr>
              <w:t>用户满意度</w:t>
            </w:r>
          </w:p>
        </w:tc>
        <w:tc>
          <w:tcPr>
            <w:tcW w:w="2760" w:type="dxa"/>
            <w:tcMar>
              <w:top w:w="60" w:type="dxa"/>
              <w:left w:w="120" w:type="dxa"/>
              <w:bottom w:w="30" w:type="dxa"/>
              <w:right w:w="120" w:type="dxa"/>
            </w:tcMar>
          </w:tcPr>
          <w:p w14:paraId="4BE2A466">
            <w:pPr>
              <w:spacing w:before="120" w:after="120" w:line="288" w:lineRule="auto"/>
              <w:ind w:left="0"/>
              <w:jc w:val="left"/>
            </w:pPr>
            <w:r>
              <w:rPr>
                <w:rFonts w:ascii="Arial" w:hAnsi="Arial" w:eastAsia="等线" w:cs="Arial"/>
                <w:sz w:val="22"/>
              </w:rPr>
              <w:t>20%</w:t>
            </w:r>
          </w:p>
        </w:tc>
        <w:tc>
          <w:tcPr>
            <w:tcW w:w="2760" w:type="dxa"/>
            <w:tcMar>
              <w:top w:w="60" w:type="dxa"/>
              <w:left w:w="120" w:type="dxa"/>
              <w:bottom w:w="30" w:type="dxa"/>
              <w:right w:w="120" w:type="dxa"/>
            </w:tcMar>
          </w:tcPr>
          <w:p w14:paraId="14E714F5">
            <w:pPr>
              <w:spacing w:before="120" w:after="120" w:line="288" w:lineRule="auto"/>
              <w:ind w:left="0"/>
              <w:jc w:val="left"/>
            </w:pPr>
            <w:r>
              <w:rPr>
                <w:rFonts w:ascii="Arial" w:hAnsi="Arial" w:eastAsia="等线" w:cs="Arial"/>
                <w:sz w:val="22"/>
              </w:rPr>
              <w:t>反映需求满足后对用户体验的提升程度，分数越高体验越好</w:t>
            </w:r>
          </w:p>
        </w:tc>
      </w:tr>
      <w:tr w14:paraId="11D669F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760" w:type="dxa"/>
            <w:tcMar>
              <w:top w:w="60" w:type="dxa"/>
              <w:left w:w="120" w:type="dxa"/>
              <w:bottom w:w="30" w:type="dxa"/>
              <w:right w:w="120" w:type="dxa"/>
            </w:tcMar>
          </w:tcPr>
          <w:p w14:paraId="4B03B166">
            <w:pPr>
              <w:spacing w:before="120" w:after="120" w:line="288" w:lineRule="auto"/>
              <w:ind w:left="0"/>
              <w:jc w:val="left"/>
            </w:pPr>
            <w:r>
              <w:rPr>
                <w:rFonts w:ascii="Arial" w:hAnsi="Arial" w:eastAsia="等线" w:cs="Arial"/>
                <w:sz w:val="22"/>
              </w:rPr>
              <w:t>冲突影响度</w:t>
            </w:r>
          </w:p>
        </w:tc>
        <w:tc>
          <w:tcPr>
            <w:tcW w:w="2760" w:type="dxa"/>
            <w:tcMar>
              <w:top w:w="60" w:type="dxa"/>
              <w:left w:w="120" w:type="dxa"/>
              <w:bottom w:w="30" w:type="dxa"/>
              <w:right w:w="120" w:type="dxa"/>
            </w:tcMar>
          </w:tcPr>
          <w:p w14:paraId="73562E93">
            <w:pPr>
              <w:spacing w:before="120" w:after="120" w:line="288" w:lineRule="auto"/>
              <w:ind w:left="0"/>
              <w:jc w:val="left"/>
            </w:pPr>
            <w:r>
              <w:rPr>
                <w:rFonts w:ascii="Arial" w:hAnsi="Arial" w:eastAsia="等线" w:cs="Arial"/>
                <w:sz w:val="22"/>
              </w:rPr>
              <w:t>10%</w:t>
            </w:r>
          </w:p>
        </w:tc>
        <w:tc>
          <w:tcPr>
            <w:tcW w:w="2760" w:type="dxa"/>
            <w:tcMar>
              <w:top w:w="60" w:type="dxa"/>
              <w:left w:w="120" w:type="dxa"/>
              <w:bottom w:w="30" w:type="dxa"/>
              <w:right w:w="120" w:type="dxa"/>
            </w:tcMar>
          </w:tcPr>
          <w:p w14:paraId="7E256F7D">
            <w:pPr>
              <w:spacing w:before="120" w:after="120" w:line="288" w:lineRule="auto"/>
              <w:ind w:left="0"/>
              <w:jc w:val="left"/>
            </w:pPr>
            <w:r>
              <w:rPr>
                <w:rFonts w:ascii="Arial" w:hAnsi="Arial" w:eastAsia="等线" w:cs="Arial"/>
                <w:sz w:val="22"/>
              </w:rPr>
              <w:t>反映需求不解决对原型设计的阻碍程度，分数越高影响越大</w:t>
            </w:r>
          </w:p>
        </w:tc>
      </w:tr>
    </w:tbl>
    <w:p w14:paraId="136860A9">
      <w:pPr>
        <w:spacing w:before="300" w:after="120" w:line="288" w:lineRule="auto"/>
        <w:ind w:left="0"/>
        <w:jc w:val="left"/>
        <w:outlineLvl w:val="2"/>
      </w:pPr>
      <w:bookmarkStart w:id="6" w:name="heading_6"/>
      <w:r>
        <w:rPr>
          <w:rFonts w:ascii="Arial" w:hAnsi="Arial" w:eastAsia="等线" w:cs="Arial"/>
          <w:b/>
          <w:sz w:val="30"/>
        </w:rPr>
        <w:t>3.4 评估实施流程</w:t>
      </w:r>
      <w:bookmarkEnd w:id="6"/>
    </w:p>
    <w:p w14:paraId="02B2136A">
      <w:pPr>
        <w:spacing w:before="120" w:after="120" w:line="288" w:lineRule="auto"/>
        <w:ind w:left="0"/>
        <w:jc w:val="left"/>
      </w:pPr>
      <w:r>
        <w:rPr>
          <w:rFonts w:ascii="Arial" w:hAnsi="Arial" w:eastAsia="等线" w:cs="Arial"/>
          <w:sz w:val="22"/>
        </w:rPr>
        <w:t>1. 需求梳理与冲突建档</w:t>
      </w:r>
      <w:r>
        <w:rPr>
          <w:rFonts w:ascii="Arial" w:hAnsi="Arial" w:eastAsia="等线" w:cs="Arial"/>
          <w:sz w:val="22"/>
        </w:rPr>
        <w:br w:type="textWrapping"/>
      </w:r>
      <w:r>
        <w:rPr>
          <w:rFonts w:ascii="Arial" w:hAnsi="Arial" w:eastAsia="等线" w:cs="Arial"/>
          <w:sz w:val="22"/>
        </w:rPr>
        <w:t>项目组基于访谈与问卷数据，完成4类核心需求冲突的标准化梳理，明确冲突内容、对立诉求、涉及用户群体，形成统一的冲突评估清单。</w:t>
      </w:r>
    </w:p>
    <w:p w14:paraId="4F075DD4">
      <w:pPr>
        <w:spacing w:before="120" w:after="120" w:line="288" w:lineRule="auto"/>
        <w:ind w:left="0"/>
        <w:jc w:val="left"/>
      </w:pPr>
      <w:r>
        <w:rPr>
          <w:rFonts w:ascii="Arial" w:hAnsi="Arial" w:eastAsia="等线" w:cs="Arial"/>
          <w:sz w:val="22"/>
        </w:rPr>
        <w:t>2. 多用户群体独立评分</w:t>
      </w:r>
      <w:r>
        <w:rPr>
          <w:rFonts w:ascii="Arial" w:hAnsi="Arial" w:eastAsia="等线" w:cs="Arial"/>
          <w:sz w:val="22"/>
        </w:rPr>
        <w:br w:type="textWrapping"/>
      </w:r>
      <w:r>
        <w:rPr>
          <w:rFonts w:ascii="Arial" w:hAnsi="Arial" w:eastAsia="等线" w:cs="Arial"/>
          <w:sz w:val="22"/>
        </w:rPr>
        <w:t>选取管理用户代表、核心用户代表、普通用户代表，依据自身使用场景与核心诉求，对4项冲突分别独立完成维度评分，全程独立填写、无相互干扰，保证评分真实性。</w:t>
      </w:r>
    </w:p>
    <w:p w14:paraId="3B060512">
      <w:pPr>
        <w:spacing w:before="120" w:after="120" w:line="288" w:lineRule="auto"/>
        <w:ind w:left="0"/>
        <w:jc w:val="left"/>
      </w:pPr>
      <w:r>
        <w:rPr>
          <w:rFonts w:ascii="Arial" w:hAnsi="Arial" w:eastAsia="等线" w:cs="Arial"/>
          <w:sz w:val="22"/>
        </w:rPr>
        <w:t>3. 加权分数核算</w:t>
      </w:r>
      <w:r>
        <w:rPr>
          <w:rFonts w:ascii="Arial" w:hAnsi="Arial" w:eastAsia="等线" w:cs="Arial"/>
          <w:sz w:val="22"/>
        </w:rPr>
        <w:br w:type="textWrapping"/>
      </w:r>
      <w:r>
        <w:rPr>
          <w:rFonts w:ascii="Arial" w:hAnsi="Arial" w:eastAsia="等线" w:cs="Arial"/>
          <w:sz w:val="22"/>
        </w:rPr>
        <w:t>按照统一公式计算每项冲突的综合加权得分：</w:t>
      </w:r>
      <w:r>
        <w:rPr>
          <w:rFonts w:ascii="Arial" w:hAnsi="Arial" w:eastAsia="等线" w:cs="Arial"/>
          <w:sz w:val="22"/>
        </w:rPr>
        <w:br w:type="textWrapping"/>
      </w:r>
      <w:r>
        <w:rPr>
          <w:rFonts w:ascii="Arial" w:hAnsi="Arial" w:eastAsia="等线" w:cs="Arial"/>
          <w:sz w:val="22"/>
        </w:rPr>
        <w:t>单项冲突综合得分 = ∑（维度得分 × 维度权重）× 用户群体权重</w:t>
      </w:r>
    </w:p>
    <w:p w14:paraId="1AD30A54">
      <w:pPr>
        <w:spacing w:before="120" w:after="120" w:line="288" w:lineRule="auto"/>
        <w:ind w:left="0"/>
        <w:jc w:val="left"/>
      </w:pPr>
      <w:r>
        <w:rPr>
          <w:rFonts w:ascii="Arial" w:hAnsi="Arial" w:eastAsia="等线" w:cs="Arial"/>
          <w:sz w:val="22"/>
        </w:rPr>
        <w:t>4. 冲突优先级划分</w:t>
      </w:r>
      <w:r>
        <w:rPr>
          <w:rFonts w:ascii="Arial" w:hAnsi="Arial" w:eastAsia="等线" w:cs="Arial"/>
          <w:sz w:val="22"/>
        </w:rPr>
        <w:br w:type="textWrapping"/>
      </w:r>
      <w:r>
        <w:rPr>
          <w:rFonts w:ascii="Arial" w:hAnsi="Arial" w:eastAsia="等线" w:cs="Arial"/>
          <w:sz w:val="22"/>
        </w:rPr>
        <w:t>按综合得分将冲突划分为高优先级、中优先级，得分越高代表冲突越急需解决、方案价值越高。</w:t>
      </w:r>
    </w:p>
    <w:p w14:paraId="1BFB785C">
      <w:pPr>
        <w:spacing w:before="120" w:after="120" w:line="288" w:lineRule="auto"/>
        <w:ind w:left="0"/>
        <w:jc w:val="left"/>
      </w:pPr>
      <w:r>
        <w:rPr>
          <w:rFonts w:ascii="Arial" w:hAnsi="Arial" w:eastAsia="等线" w:cs="Arial"/>
          <w:sz w:val="22"/>
        </w:rPr>
        <w:t>5. 共识提炼与方案匹配</w:t>
      </w:r>
      <w:r>
        <w:rPr>
          <w:rFonts w:ascii="Arial" w:hAnsi="Arial" w:eastAsia="等线" w:cs="Arial"/>
          <w:sz w:val="22"/>
        </w:rPr>
        <w:br w:type="textWrapping"/>
      </w:r>
      <w:r>
        <w:rPr>
          <w:rFonts w:ascii="Arial" w:hAnsi="Arial" w:eastAsia="等线" w:cs="Arial"/>
          <w:sz w:val="22"/>
        </w:rPr>
        <w:t>基于量化评分结果，提取三类用户需求的共识项、必选项、可兼容项，剔除不可实现、非核心的诉求，最终形成兼顾多方的统一解决方案。</w:t>
      </w:r>
    </w:p>
    <w:p w14:paraId="42FC775B">
      <w:pPr>
        <w:spacing w:before="300" w:after="120" w:line="288" w:lineRule="auto"/>
        <w:ind w:left="0"/>
        <w:jc w:val="left"/>
        <w:outlineLvl w:val="2"/>
      </w:pPr>
      <w:bookmarkStart w:id="7" w:name="heading_7"/>
      <w:r>
        <w:rPr>
          <w:rFonts w:ascii="Arial" w:hAnsi="Arial" w:eastAsia="等线" w:cs="Arial"/>
          <w:b/>
          <w:sz w:val="30"/>
        </w:rPr>
        <w:t>3.5 评估结果汇总</w:t>
      </w:r>
      <w:bookmarkEnd w:id="7"/>
    </w:p>
    <w:p w14:paraId="73445DEF">
      <w:pPr>
        <w:spacing w:before="120" w:after="120" w:line="288" w:lineRule="auto"/>
        <w:ind w:left="0"/>
        <w:jc w:val="left"/>
      </w:pPr>
      <w:r>
        <w:rPr>
          <w:rFonts w:ascii="Arial" w:hAnsi="Arial" w:eastAsia="等线" w:cs="Arial"/>
          <w:sz w:val="22"/>
        </w:rPr>
        <w:t>通过需求加权量化评估，4类核心需求冲突的综合得分与优先级如下：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50"/>
        <w:gridCol w:w="1650"/>
        <w:gridCol w:w="1650"/>
        <w:gridCol w:w="1650"/>
        <w:gridCol w:w="1650"/>
      </w:tblGrid>
      <w:tr w14:paraId="261EE1A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4C2C9592">
            <w:pPr>
              <w:spacing w:before="120" w:after="120" w:line="288" w:lineRule="auto"/>
              <w:ind w:left="0"/>
              <w:jc w:val="left"/>
            </w:pPr>
            <w:r>
              <w:rPr>
                <w:rFonts w:ascii="Arial" w:hAnsi="Arial" w:eastAsia="等线" w:cs="Arial"/>
                <w:sz w:val="22"/>
              </w:rPr>
              <w:t>冲突编号</w:t>
            </w:r>
          </w:p>
        </w:tc>
        <w:tc>
          <w:tcPr>
            <w:tcW w:w="1650" w:type="dxa"/>
            <w:tcMar>
              <w:top w:w="60" w:type="dxa"/>
              <w:left w:w="120" w:type="dxa"/>
              <w:bottom w:w="30" w:type="dxa"/>
              <w:right w:w="120" w:type="dxa"/>
            </w:tcMar>
          </w:tcPr>
          <w:p w14:paraId="2C115CA4">
            <w:pPr>
              <w:spacing w:before="120" w:after="120" w:line="288" w:lineRule="auto"/>
              <w:ind w:left="0"/>
              <w:jc w:val="left"/>
            </w:pPr>
            <w:r>
              <w:rPr>
                <w:rFonts w:ascii="Arial" w:hAnsi="Arial" w:eastAsia="等线" w:cs="Arial"/>
                <w:sz w:val="22"/>
              </w:rPr>
              <w:t>冲突维度</w:t>
            </w:r>
          </w:p>
        </w:tc>
        <w:tc>
          <w:tcPr>
            <w:tcW w:w="1650" w:type="dxa"/>
            <w:tcMar>
              <w:top w:w="60" w:type="dxa"/>
              <w:left w:w="120" w:type="dxa"/>
              <w:bottom w:w="30" w:type="dxa"/>
              <w:right w:w="120" w:type="dxa"/>
            </w:tcMar>
          </w:tcPr>
          <w:p w14:paraId="75DF184B">
            <w:pPr>
              <w:spacing w:before="120" w:after="120" w:line="288" w:lineRule="auto"/>
              <w:ind w:left="0"/>
              <w:jc w:val="left"/>
            </w:pPr>
            <w:r>
              <w:rPr>
                <w:rFonts w:ascii="Arial" w:hAnsi="Arial" w:eastAsia="等线" w:cs="Arial"/>
                <w:sz w:val="22"/>
              </w:rPr>
              <w:t>综合加权得分</w:t>
            </w:r>
          </w:p>
        </w:tc>
        <w:tc>
          <w:tcPr>
            <w:tcW w:w="1650" w:type="dxa"/>
            <w:tcMar>
              <w:top w:w="60" w:type="dxa"/>
              <w:left w:w="120" w:type="dxa"/>
              <w:bottom w:w="30" w:type="dxa"/>
              <w:right w:w="120" w:type="dxa"/>
            </w:tcMar>
          </w:tcPr>
          <w:p w14:paraId="4F1853EB">
            <w:pPr>
              <w:spacing w:before="120" w:after="120" w:line="288" w:lineRule="auto"/>
              <w:ind w:left="0"/>
              <w:jc w:val="left"/>
            </w:pPr>
            <w:r>
              <w:rPr>
                <w:rFonts w:ascii="Arial" w:hAnsi="Arial" w:eastAsia="等线" w:cs="Arial"/>
                <w:sz w:val="22"/>
              </w:rPr>
              <w:t>优先级</w:t>
            </w:r>
          </w:p>
        </w:tc>
        <w:tc>
          <w:tcPr>
            <w:tcW w:w="1650" w:type="dxa"/>
            <w:tcMar>
              <w:top w:w="60" w:type="dxa"/>
              <w:left w:w="120" w:type="dxa"/>
              <w:bottom w:w="30" w:type="dxa"/>
              <w:right w:w="120" w:type="dxa"/>
            </w:tcMar>
          </w:tcPr>
          <w:p w14:paraId="63017B22">
            <w:pPr>
              <w:spacing w:before="120" w:after="120" w:line="288" w:lineRule="auto"/>
              <w:ind w:left="0"/>
              <w:jc w:val="left"/>
            </w:pPr>
            <w:r>
              <w:rPr>
                <w:rFonts w:ascii="Arial" w:hAnsi="Arial" w:eastAsia="等线" w:cs="Arial"/>
                <w:sz w:val="22"/>
              </w:rPr>
              <w:t>核心评估结论</w:t>
            </w:r>
          </w:p>
        </w:tc>
      </w:tr>
      <w:tr w14:paraId="646F1938">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313562F7">
            <w:pPr>
              <w:spacing w:before="120" w:after="120" w:line="288" w:lineRule="auto"/>
              <w:ind w:left="0"/>
              <w:jc w:val="left"/>
            </w:pPr>
            <w:r>
              <w:rPr>
                <w:rFonts w:ascii="Arial" w:hAnsi="Arial" w:eastAsia="等线" w:cs="Arial"/>
                <w:sz w:val="22"/>
              </w:rPr>
              <w:t>1</w:t>
            </w:r>
          </w:p>
        </w:tc>
        <w:tc>
          <w:tcPr>
            <w:tcW w:w="1650" w:type="dxa"/>
            <w:tcMar>
              <w:top w:w="60" w:type="dxa"/>
              <w:left w:w="120" w:type="dxa"/>
              <w:bottom w:w="30" w:type="dxa"/>
              <w:right w:w="120" w:type="dxa"/>
            </w:tcMar>
          </w:tcPr>
          <w:p w14:paraId="1DBF5730">
            <w:pPr>
              <w:spacing w:before="120" w:after="120" w:line="288" w:lineRule="auto"/>
              <w:ind w:left="0"/>
              <w:jc w:val="left"/>
            </w:pPr>
            <w:r>
              <w:rPr>
                <w:rFonts w:ascii="Arial" w:hAnsi="Arial" w:eastAsia="等线" w:cs="Arial"/>
                <w:sz w:val="22"/>
              </w:rPr>
              <w:t>界面简洁度冲突</w:t>
            </w:r>
          </w:p>
        </w:tc>
        <w:tc>
          <w:tcPr>
            <w:tcW w:w="1650" w:type="dxa"/>
            <w:tcMar>
              <w:top w:w="60" w:type="dxa"/>
              <w:left w:w="120" w:type="dxa"/>
              <w:bottom w:w="30" w:type="dxa"/>
              <w:right w:w="120" w:type="dxa"/>
            </w:tcMar>
          </w:tcPr>
          <w:p w14:paraId="05D8A8EE">
            <w:pPr>
              <w:spacing w:before="120" w:after="120" w:line="288" w:lineRule="auto"/>
              <w:ind w:left="0"/>
              <w:jc w:val="left"/>
            </w:pPr>
            <w:r>
              <w:rPr>
                <w:rFonts w:ascii="Arial" w:hAnsi="Arial" w:eastAsia="等线" w:cs="Arial"/>
                <w:sz w:val="22"/>
              </w:rPr>
              <w:t>92.5</w:t>
            </w:r>
          </w:p>
        </w:tc>
        <w:tc>
          <w:tcPr>
            <w:tcW w:w="1650" w:type="dxa"/>
            <w:tcMar>
              <w:top w:w="60" w:type="dxa"/>
              <w:left w:w="120" w:type="dxa"/>
              <w:bottom w:w="30" w:type="dxa"/>
              <w:right w:w="120" w:type="dxa"/>
            </w:tcMar>
          </w:tcPr>
          <w:p w14:paraId="6D1389A3">
            <w:pPr>
              <w:spacing w:before="120" w:after="120" w:line="288" w:lineRule="auto"/>
              <w:ind w:left="0"/>
              <w:jc w:val="left"/>
            </w:pPr>
            <w:r>
              <w:rPr>
                <w:rFonts w:ascii="Arial" w:hAnsi="Arial" w:eastAsia="等线" w:cs="Arial"/>
                <w:sz w:val="22"/>
              </w:rPr>
              <w:t>高</w:t>
            </w:r>
          </w:p>
        </w:tc>
        <w:tc>
          <w:tcPr>
            <w:tcW w:w="1650" w:type="dxa"/>
            <w:tcMar>
              <w:top w:w="60" w:type="dxa"/>
              <w:left w:w="120" w:type="dxa"/>
              <w:bottom w:w="30" w:type="dxa"/>
              <w:right w:w="120" w:type="dxa"/>
            </w:tcMar>
          </w:tcPr>
          <w:p w14:paraId="3E638FCC">
            <w:pPr>
              <w:spacing w:before="120" w:after="120" w:line="288" w:lineRule="auto"/>
              <w:ind w:left="0"/>
              <w:jc w:val="left"/>
            </w:pPr>
            <w:r>
              <w:rPr>
                <w:rFonts w:ascii="Arial" w:hAnsi="Arial" w:eastAsia="等线" w:cs="Arial"/>
                <w:sz w:val="22"/>
              </w:rPr>
              <w:t>极简界面为全体共识，扩展功能可隐藏实现</w:t>
            </w:r>
          </w:p>
        </w:tc>
      </w:tr>
      <w:tr w14:paraId="6600685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023BD4F9">
            <w:pPr>
              <w:spacing w:before="120" w:after="120" w:line="288" w:lineRule="auto"/>
              <w:ind w:left="0"/>
              <w:jc w:val="left"/>
            </w:pPr>
            <w:r>
              <w:rPr>
                <w:rFonts w:ascii="Arial" w:hAnsi="Arial" w:eastAsia="等线" w:cs="Arial"/>
                <w:sz w:val="22"/>
              </w:rPr>
              <w:t>2</w:t>
            </w:r>
          </w:p>
        </w:tc>
        <w:tc>
          <w:tcPr>
            <w:tcW w:w="1650" w:type="dxa"/>
            <w:tcMar>
              <w:top w:w="60" w:type="dxa"/>
              <w:left w:w="120" w:type="dxa"/>
              <w:bottom w:w="30" w:type="dxa"/>
              <w:right w:w="120" w:type="dxa"/>
            </w:tcMar>
          </w:tcPr>
          <w:p w14:paraId="16974F27">
            <w:pPr>
              <w:spacing w:before="120" w:after="120" w:line="288" w:lineRule="auto"/>
              <w:ind w:left="0"/>
              <w:jc w:val="left"/>
            </w:pPr>
            <w:r>
              <w:rPr>
                <w:rFonts w:ascii="Arial" w:hAnsi="Arial" w:eastAsia="等线" w:cs="Arial"/>
                <w:sz w:val="22"/>
              </w:rPr>
              <w:t>答案内容呈现冲突</w:t>
            </w:r>
          </w:p>
        </w:tc>
        <w:tc>
          <w:tcPr>
            <w:tcW w:w="1650" w:type="dxa"/>
            <w:tcMar>
              <w:top w:w="60" w:type="dxa"/>
              <w:left w:w="120" w:type="dxa"/>
              <w:bottom w:w="30" w:type="dxa"/>
              <w:right w:w="120" w:type="dxa"/>
            </w:tcMar>
          </w:tcPr>
          <w:p w14:paraId="1FBFEAB6">
            <w:pPr>
              <w:spacing w:before="120" w:after="120" w:line="288" w:lineRule="auto"/>
              <w:ind w:left="0"/>
              <w:jc w:val="left"/>
            </w:pPr>
            <w:r>
              <w:rPr>
                <w:rFonts w:ascii="Arial" w:hAnsi="Arial" w:eastAsia="等线" w:cs="Arial"/>
                <w:sz w:val="22"/>
              </w:rPr>
              <w:t>95.0</w:t>
            </w:r>
          </w:p>
        </w:tc>
        <w:tc>
          <w:tcPr>
            <w:tcW w:w="1650" w:type="dxa"/>
            <w:tcMar>
              <w:top w:w="60" w:type="dxa"/>
              <w:left w:w="120" w:type="dxa"/>
              <w:bottom w:w="30" w:type="dxa"/>
              <w:right w:w="120" w:type="dxa"/>
            </w:tcMar>
          </w:tcPr>
          <w:p w14:paraId="35B01540">
            <w:pPr>
              <w:spacing w:before="120" w:after="120" w:line="288" w:lineRule="auto"/>
              <w:ind w:left="0"/>
              <w:jc w:val="left"/>
            </w:pPr>
            <w:r>
              <w:rPr>
                <w:rFonts w:ascii="Arial" w:hAnsi="Arial" w:eastAsia="等线" w:cs="Arial"/>
                <w:sz w:val="22"/>
              </w:rPr>
              <w:t>高</w:t>
            </w:r>
          </w:p>
        </w:tc>
        <w:tc>
          <w:tcPr>
            <w:tcW w:w="1650" w:type="dxa"/>
            <w:tcMar>
              <w:top w:w="60" w:type="dxa"/>
              <w:left w:w="120" w:type="dxa"/>
              <w:bottom w:w="30" w:type="dxa"/>
              <w:right w:w="120" w:type="dxa"/>
            </w:tcMar>
          </w:tcPr>
          <w:p w14:paraId="744D1817">
            <w:pPr>
              <w:spacing w:before="120" w:after="120" w:line="288" w:lineRule="auto"/>
              <w:ind w:left="0"/>
              <w:jc w:val="left"/>
            </w:pPr>
            <w:r>
              <w:rPr>
                <w:rFonts w:ascii="Arial" w:hAnsi="Arial" w:eastAsia="等线" w:cs="Arial"/>
                <w:sz w:val="22"/>
              </w:rPr>
              <w:t>提纲+排版+折叠为最优兼容方案</w:t>
            </w:r>
          </w:p>
        </w:tc>
      </w:tr>
      <w:tr w14:paraId="7D4627F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600E3C07">
            <w:pPr>
              <w:spacing w:before="120" w:after="120" w:line="288" w:lineRule="auto"/>
              <w:ind w:left="0"/>
              <w:jc w:val="left"/>
            </w:pPr>
            <w:r>
              <w:rPr>
                <w:rFonts w:ascii="Arial" w:hAnsi="Arial" w:eastAsia="等线" w:cs="Arial"/>
                <w:sz w:val="22"/>
              </w:rPr>
              <w:t>3</w:t>
            </w:r>
          </w:p>
        </w:tc>
        <w:tc>
          <w:tcPr>
            <w:tcW w:w="1650" w:type="dxa"/>
            <w:tcMar>
              <w:top w:w="60" w:type="dxa"/>
              <w:left w:w="120" w:type="dxa"/>
              <w:bottom w:w="30" w:type="dxa"/>
              <w:right w:w="120" w:type="dxa"/>
            </w:tcMar>
          </w:tcPr>
          <w:p w14:paraId="4B8EA0CC">
            <w:pPr>
              <w:spacing w:before="120" w:after="120" w:line="288" w:lineRule="auto"/>
              <w:ind w:left="0"/>
              <w:jc w:val="left"/>
            </w:pPr>
            <w:r>
              <w:rPr>
                <w:rFonts w:ascii="Arial" w:hAnsi="Arial" w:eastAsia="等线" w:cs="Arial"/>
                <w:sz w:val="22"/>
              </w:rPr>
              <w:t>首页界面布局冲突</w:t>
            </w:r>
          </w:p>
        </w:tc>
        <w:tc>
          <w:tcPr>
            <w:tcW w:w="1650" w:type="dxa"/>
            <w:tcMar>
              <w:top w:w="60" w:type="dxa"/>
              <w:left w:w="120" w:type="dxa"/>
              <w:bottom w:w="30" w:type="dxa"/>
              <w:right w:w="120" w:type="dxa"/>
            </w:tcMar>
          </w:tcPr>
          <w:p w14:paraId="62AF32D6">
            <w:pPr>
              <w:spacing w:before="120" w:after="120" w:line="288" w:lineRule="auto"/>
              <w:ind w:left="0"/>
              <w:jc w:val="left"/>
            </w:pPr>
            <w:r>
              <w:rPr>
                <w:rFonts w:ascii="Arial" w:hAnsi="Arial" w:eastAsia="等线" w:cs="Arial"/>
                <w:sz w:val="22"/>
              </w:rPr>
              <w:t>88.5</w:t>
            </w:r>
          </w:p>
        </w:tc>
        <w:tc>
          <w:tcPr>
            <w:tcW w:w="1650" w:type="dxa"/>
            <w:tcMar>
              <w:top w:w="60" w:type="dxa"/>
              <w:left w:w="120" w:type="dxa"/>
              <w:bottom w:w="30" w:type="dxa"/>
              <w:right w:w="120" w:type="dxa"/>
            </w:tcMar>
          </w:tcPr>
          <w:p w14:paraId="488720E7">
            <w:pPr>
              <w:spacing w:before="120" w:after="120" w:line="288" w:lineRule="auto"/>
              <w:ind w:left="0"/>
              <w:jc w:val="left"/>
            </w:pPr>
            <w:r>
              <w:rPr>
                <w:rFonts w:ascii="Arial" w:hAnsi="Arial" w:eastAsia="等线" w:cs="Arial"/>
                <w:sz w:val="22"/>
              </w:rPr>
              <w:t>中</w:t>
            </w:r>
          </w:p>
        </w:tc>
        <w:tc>
          <w:tcPr>
            <w:tcW w:w="1650" w:type="dxa"/>
            <w:tcMar>
              <w:top w:w="60" w:type="dxa"/>
              <w:left w:w="120" w:type="dxa"/>
              <w:bottom w:w="30" w:type="dxa"/>
              <w:right w:w="120" w:type="dxa"/>
            </w:tcMar>
          </w:tcPr>
          <w:p w14:paraId="3BF04FD2">
            <w:pPr>
              <w:spacing w:before="120" w:after="120" w:line="288" w:lineRule="auto"/>
              <w:ind w:left="0"/>
              <w:jc w:val="left"/>
            </w:pPr>
            <w:r>
              <w:rPr>
                <w:rFonts w:ascii="Arial" w:hAnsi="Arial" w:eastAsia="等线" w:cs="Arial"/>
                <w:sz w:val="22"/>
              </w:rPr>
              <w:t>核心功能固定展示，附加功能轻量化呈现</w:t>
            </w:r>
          </w:p>
        </w:tc>
      </w:tr>
      <w:tr w14:paraId="5CD029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50" w:type="dxa"/>
            <w:tcMar>
              <w:top w:w="60" w:type="dxa"/>
              <w:left w:w="120" w:type="dxa"/>
              <w:bottom w:w="30" w:type="dxa"/>
              <w:right w:w="120" w:type="dxa"/>
            </w:tcMar>
          </w:tcPr>
          <w:p w14:paraId="549E3826">
            <w:pPr>
              <w:spacing w:before="120" w:after="120" w:line="288" w:lineRule="auto"/>
              <w:ind w:left="0"/>
              <w:jc w:val="left"/>
            </w:pPr>
            <w:r>
              <w:rPr>
                <w:rFonts w:ascii="Arial" w:hAnsi="Arial" w:eastAsia="等线" w:cs="Arial"/>
                <w:sz w:val="22"/>
              </w:rPr>
              <w:t>4</w:t>
            </w:r>
          </w:p>
        </w:tc>
        <w:tc>
          <w:tcPr>
            <w:tcW w:w="1650" w:type="dxa"/>
            <w:tcMar>
              <w:top w:w="60" w:type="dxa"/>
              <w:left w:w="120" w:type="dxa"/>
              <w:bottom w:w="30" w:type="dxa"/>
              <w:right w:w="120" w:type="dxa"/>
            </w:tcMar>
          </w:tcPr>
          <w:p w14:paraId="24278F3E">
            <w:pPr>
              <w:spacing w:before="120" w:after="120" w:line="288" w:lineRule="auto"/>
              <w:ind w:left="0"/>
              <w:jc w:val="left"/>
            </w:pPr>
            <w:r>
              <w:rPr>
                <w:rFonts w:ascii="Arial" w:hAnsi="Arial" w:eastAsia="等线" w:cs="Arial"/>
                <w:sz w:val="22"/>
              </w:rPr>
              <w:t>前端交互体验冲突</w:t>
            </w:r>
          </w:p>
        </w:tc>
        <w:tc>
          <w:tcPr>
            <w:tcW w:w="1650" w:type="dxa"/>
            <w:tcMar>
              <w:top w:w="60" w:type="dxa"/>
              <w:left w:w="120" w:type="dxa"/>
              <w:bottom w:w="30" w:type="dxa"/>
              <w:right w:w="120" w:type="dxa"/>
            </w:tcMar>
          </w:tcPr>
          <w:p w14:paraId="2B9291B2">
            <w:pPr>
              <w:spacing w:before="120" w:after="120" w:line="288" w:lineRule="auto"/>
              <w:ind w:left="0"/>
              <w:jc w:val="left"/>
            </w:pPr>
            <w:r>
              <w:rPr>
                <w:rFonts w:ascii="Arial" w:hAnsi="Arial" w:eastAsia="等线" w:cs="Arial"/>
                <w:sz w:val="22"/>
              </w:rPr>
              <w:t>90.0</w:t>
            </w:r>
          </w:p>
        </w:tc>
        <w:tc>
          <w:tcPr>
            <w:tcW w:w="1650" w:type="dxa"/>
            <w:tcMar>
              <w:top w:w="60" w:type="dxa"/>
              <w:left w:w="120" w:type="dxa"/>
              <w:bottom w:w="30" w:type="dxa"/>
              <w:right w:w="120" w:type="dxa"/>
            </w:tcMar>
          </w:tcPr>
          <w:p w14:paraId="5EED6531">
            <w:pPr>
              <w:spacing w:before="120" w:after="120" w:line="288" w:lineRule="auto"/>
              <w:ind w:left="0"/>
              <w:jc w:val="left"/>
            </w:pPr>
            <w:r>
              <w:rPr>
                <w:rFonts w:ascii="Arial" w:hAnsi="Arial" w:eastAsia="等线" w:cs="Arial"/>
                <w:sz w:val="22"/>
              </w:rPr>
              <w:t>高</w:t>
            </w:r>
          </w:p>
        </w:tc>
        <w:tc>
          <w:tcPr>
            <w:tcW w:w="1650" w:type="dxa"/>
            <w:tcMar>
              <w:top w:w="60" w:type="dxa"/>
              <w:left w:w="120" w:type="dxa"/>
              <w:bottom w:w="30" w:type="dxa"/>
              <w:right w:w="120" w:type="dxa"/>
            </w:tcMar>
          </w:tcPr>
          <w:p w14:paraId="70D64E9C">
            <w:pPr>
              <w:spacing w:before="120" w:after="120" w:line="288" w:lineRule="auto"/>
              <w:ind w:left="0"/>
              <w:jc w:val="left"/>
            </w:pPr>
            <w:r>
              <w:rPr>
                <w:rFonts w:ascii="Arial" w:hAnsi="Arial" w:eastAsia="等线" w:cs="Arial"/>
                <w:sz w:val="22"/>
              </w:rPr>
              <w:t>无干扰动画、流畅即时反馈为全体共识</w:t>
            </w:r>
          </w:p>
        </w:tc>
      </w:tr>
    </w:tbl>
    <w:p w14:paraId="5999170E">
      <w:pPr>
        <w:spacing w:before="300" w:after="120" w:line="288" w:lineRule="auto"/>
        <w:ind w:left="0"/>
        <w:jc w:val="left"/>
        <w:outlineLvl w:val="2"/>
      </w:pPr>
      <w:bookmarkStart w:id="8" w:name="heading_8"/>
      <w:r>
        <w:rPr>
          <w:rFonts w:ascii="Arial" w:hAnsi="Arial" w:eastAsia="等线" w:cs="Arial"/>
          <w:b/>
          <w:sz w:val="30"/>
        </w:rPr>
        <w:t>3.6 方法应用成效</w:t>
      </w:r>
      <w:bookmarkEnd w:id="8"/>
    </w:p>
    <w:p w14:paraId="649E7EF1">
      <w:pPr>
        <w:spacing w:before="120" w:after="120" w:line="288" w:lineRule="auto"/>
        <w:ind w:left="0"/>
        <w:jc w:val="left"/>
      </w:pPr>
      <w:r>
        <w:rPr>
          <w:rFonts w:ascii="Arial" w:hAnsi="Arial" w:eastAsia="等线" w:cs="Arial"/>
          <w:sz w:val="22"/>
        </w:rPr>
        <w:t>1. 决策客观化：仅面向真实用户评分，剔除设计/开发团队主观干预，结果更贴合实际使用需求。</w:t>
      </w:r>
    </w:p>
    <w:p w14:paraId="7AE089C8">
      <w:pPr>
        <w:spacing w:before="120" w:after="120" w:line="288" w:lineRule="auto"/>
        <w:ind w:left="0"/>
        <w:jc w:val="left"/>
      </w:pPr>
      <w:r>
        <w:rPr>
          <w:rFonts w:ascii="Arial" w:hAnsi="Arial" w:eastAsia="等线" w:cs="Arial"/>
          <w:sz w:val="22"/>
        </w:rPr>
        <w:t>2. 权重合理化：完整覆盖三类用户群体，按优先级合理分配权重，既突出核心用户价值，也兼顾普通用户基础诉求。</w:t>
      </w:r>
    </w:p>
    <w:p w14:paraId="36CFC8E5">
      <w:pPr>
        <w:spacing w:before="120" w:after="120" w:line="288" w:lineRule="auto"/>
        <w:ind w:left="0"/>
        <w:jc w:val="left"/>
      </w:pPr>
      <w:r>
        <w:rPr>
          <w:rFonts w:ascii="Arial" w:hAnsi="Arial" w:eastAsia="等线" w:cs="Arial"/>
          <w:sz w:val="22"/>
        </w:rPr>
        <w:t>3. 落地导向化：将原型可行性纳入核心评估维度，确保所有方案均可在墨刀中直接实现。</w:t>
      </w:r>
    </w:p>
    <w:p w14:paraId="1C7B4A1D">
      <w:pPr>
        <w:spacing w:before="120" w:after="120" w:line="288" w:lineRule="auto"/>
        <w:ind w:left="0"/>
        <w:jc w:val="left"/>
      </w:pPr>
      <w:r>
        <w:rPr>
          <w:rFonts w:ascii="Arial" w:hAnsi="Arial" w:eastAsia="等线" w:cs="Arial"/>
          <w:sz w:val="22"/>
        </w:rPr>
        <w:t>4. 冲突高效化：快速定位需求共识与兼容点，大幅降低方案沟通与调整成本，保障原型设计高效推进。</w:t>
      </w:r>
    </w:p>
    <w:p w14:paraId="632D143A">
      <w:pPr>
        <w:spacing w:before="320" w:after="120" w:line="288" w:lineRule="auto"/>
        <w:ind w:left="0"/>
        <w:jc w:val="left"/>
        <w:outlineLvl w:val="1"/>
      </w:pPr>
      <w:bookmarkStart w:id="9" w:name="heading_9"/>
      <w:r>
        <w:rPr>
          <w:rFonts w:ascii="Arial" w:hAnsi="Arial" w:eastAsia="等线" w:cs="Arial"/>
          <w:b/>
          <w:sz w:val="32"/>
        </w:rPr>
        <w:t>四、需求冲突识别与梳理</w:t>
      </w:r>
      <w:bookmarkEnd w:id="9"/>
    </w:p>
    <w:p w14:paraId="2D8A0851">
      <w:pPr>
        <w:spacing w:before="120" w:after="120" w:line="288" w:lineRule="auto"/>
        <w:ind w:left="0"/>
        <w:jc w:val="left"/>
      </w:pPr>
      <w:r>
        <w:rPr>
          <w:rFonts w:ascii="Arial" w:hAnsi="Arial" w:eastAsia="等线" w:cs="Arial"/>
          <w:sz w:val="22"/>
        </w:rPr>
        <w:t>本次需求冲突梳理严格聚焦前端原型设计范畴，剔除后端功能类（如多模型切换、自定义知识库导入）、业务逻辑类需求冲突，仅围绕界面布局、视觉风格、内容呈现、交互体验、异常页设计等墨刀可实现的前端维度，结合需求加权量化评估法梳理的用户诉求，共梳理出4类核心需求冲突，具体详情如下：</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350B80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93E9CEA">
            <w:pPr>
              <w:spacing w:before="120" w:after="120" w:line="288" w:lineRule="auto"/>
              <w:ind w:left="0"/>
              <w:jc w:val="left"/>
            </w:pPr>
            <w:r>
              <w:rPr>
                <w:rFonts w:ascii="Arial" w:hAnsi="Arial" w:eastAsia="等线" w:cs="Arial"/>
                <w:sz w:val="22"/>
              </w:rPr>
              <w:t>冲突编号</w:t>
            </w:r>
          </w:p>
        </w:tc>
        <w:tc>
          <w:tcPr>
            <w:tcW w:w="2070" w:type="dxa"/>
            <w:tcMar>
              <w:top w:w="60" w:type="dxa"/>
              <w:left w:w="120" w:type="dxa"/>
              <w:bottom w:w="30" w:type="dxa"/>
              <w:right w:w="120" w:type="dxa"/>
            </w:tcMar>
          </w:tcPr>
          <w:p w14:paraId="0447D290">
            <w:pPr>
              <w:spacing w:before="120" w:after="120" w:line="288" w:lineRule="auto"/>
              <w:ind w:left="0"/>
              <w:jc w:val="left"/>
            </w:pPr>
            <w:r>
              <w:rPr>
                <w:rFonts w:ascii="Arial" w:hAnsi="Arial" w:eastAsia="等线" w:cs="Arial"/>
                <w:sz w:val="22"/>
              </w:rPr>
              <w:t>冲突维度</w:t>
            </w:r>
          </w:p>
        </w:tc>
        <w:tc>
          <w:tcPr>
            <w:tcW w:w="2070" w:type="dxa"/>
            <w:tcMar>
              <w:top w:w="60" w:type="dxa"/>
              <w:left w:w="120" w:type="dxa"/>
              <w:bottom w:w="30" w:type="dxa"/>
              <w:right w:w="120" w:type="dxa"/>
            </w:tcMar>
          </w:tcPr>
          <w:p w14:paraId="6EA775C6">
            <w:pPr>
              <w:spacing w:before="120" w:after="120" w:line="288" w:lineRule="auto"/>
              <w:ind w:left="0"/>
              <w:jc w:val="left"/>
            </w:pPr>
            <w:r>
              <w:rPr>
                <w:rFonts w:ascii="Arial" w:hAnsi="Arial" w:eastAsia="等线" w:cs="Arial"/>
                <w:sz w:val="22"/>
              </w:rPr>
              <w:t>冲突内容</w:t>
            </w:r>
          </w:p>
        </w:tc>
        <w:tc>
          <w:tcPr>
            <w:tcW w:w="2070" w:type="dxa"/>
            <w:tcMar>
              <w:top w:w="60" w:type="dxa"/>
              <w:left w:w="120" w:type="dxa"/>
              <w:bottom w:w="30" w:type="dxa"/>
              <w:right w:w="120" w:type="dxa"/>
            </w:tcMar>
          </w:tcPr>
          <w:p w14:paraId="125D7181">
            <w:pPr>
              <w:spacing w:before="120" w:after="120" w:line="288" w:lineRule="auto"/>
              <w:ind w:left="0"/>
              <w:jc w:val="left"/>
            </w:pPr>
            <w:r>
              <w:rPr>
                <w:rFonts w:ascii="Arial" w:hAnsi="Arial" w:eastAsia="等线" w:cs="Arial"/>
                <w:sz w:val="22"/>
              </w:rPr>
              <w:t>涉及用户群体</w:t>
            </w:r>
          </w:p>
        </w:tc>
      </w:tr>
      <w:tr w14:paraId="7941A18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8AA8F48">
            <w:pPr>
              <w:spacing w:before="120" w:after="120" w:line="288" w:lineRule="auto"/>
              <w:ind w:left="0"/>
              <w:jc w:val="left"/>
            </w:pPr>
            <w:r>
              <w:rPr>
                <w:rFonts w:ascii="Arial" w:hAnsi="Arial" w:eastAsia="等线" w:cs="Arial"/>
                <w:sz w:val="22"/>
              </w:rPr>
              <w:t>1</w:t>
            </w:r>
          </w:p>
        </w:tc>
        <w:tc>
          <w:tcPr>
            <w:tcW w:w="2070" w:type="dxa"/>
            <w:tcMar>
              <w:top w:w="60" w:type="dxa"/>
              <w:left w:w="120" w:type="dxa"/>
              <w:bottom w:w="30" w:type="dxa"/>
              <w:right w:w="120" w:type="dxa"/>
            </w:tcMar>
          </w:tcPr>
          <w:p w14:paraId="7B7A6B91">
            <w:pPr>
              <w:spacing w:before="120" w:after="120" w:line="288" w:lineRule="auto"/>
              <w:ind w:left="0"/>
              <w:jc w:val="left"/>
            </w:pPr>
            <w:r>
              <w:rPr>
                <w:rFonts w:ascii="Arial" w:hAnsi="Arial" w:eastAsia="等线" w:cs="Arial"/>
                <w:sz w:val="22"/>
              </w:rPr>
              <w:t>界面简洁度</w:t>
            </w:r>
          </w:p>
        </w:tc>
        <w:tc>
          <w:tcPr>
            <w:tcW w:w="2070" w:type="dxa"/>
            <w:tcMar>
              <w:top w:w="60" w:type="dxa"/>
              <w:left w:w="120" w:type="dxa"/>
              <w:bottom w:w="30" w:type="dxa"/>
              <w:right w:w="120" w:type="dxa"/>
            </w:tcMar>
          </w:tcPr>
          <w:p w14:paraId="1F94939B">
            <w:pPr>
              <w:spacing w:before="120" w:after="120" w:line="288" w:lineRule="auto"/>
              <w:ind w:left="0"/>
              <w:jc w:val="left"/>
            </w:pPr>
            <w:r>
              <w:rPr>
                <w:rFonts w:ascii="Arial" w:hAnsi="Arial" w:eastAsia="等线" w:cs="Arial"/>
                <w:sz w:val="22"/>
              </w:rPr>
              <w:t>极简派：要求界面绝对简洁，无任何附加功能，杜绝冗余元素；扩展派：希望增加风格切换、校务分类推送、截止日期提醒等扩展功能，提升使用便捷性。</w:t>
            </w:r>
          </w:p>
        </w:tc>
        <w:tc>
          <w:tcPr>
            <w:tcW w:w="2070" w:type="dxa"/>
            <w:tcMar>
              <w:top w:w="60" w:type="dxa"/>
              <w:left w:w="120" w:type="dxa"/>
              <w:bottom w:w="30" w:type="dxa"/>
              <w:right w:w="120" w:type="dxa"/>
            </w:tcMar>
          </w:tcPr>
          <w:p w14:paraId="575763A2">
            <w:pPr>
              <w:spacing w:before="120" w:after="120" w:line="288" w:lineRule="auto"/>
              <w:ind w:left="0"/>
              <w:jc w:val="left"/>
            </w:pPr>
            <w:r>
              <w:rPr>
                <w:rFonts w:ascii="Arial" w:hAnsi="Arial" w:eastAsia="等线" w:cs="Arial"/>
                <w:sz w:val="22"/>
              </w:rPr>
              <w:t>管理用户内部（王硕苹老师、骆彦余老师 VS 苏奎老师、王豪烨老师）</w:t>
            </w:r>
          </w:p>
        </w:tc>
      </w:tr>
      <w:tr w14:paraId="24443E3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2F2C4818">
            <w:pPr>
              <w:spacing w:before="120" w:after="120" w:line="288" w:lineRule="auto"/>
              <w:ind w:left="0"/>
              <w:jc w:val="left"/>
            </w:pPr>
            <w:r>
              <w:rPr>
                <w:rFonts w:ascii="Arial" w:hAnsi="Arial" w:eastAsia="等线" w:cs="Arial"/>
                <w:sz w:val="22"/>
              </w:rPr>
              <w:t>2</w:t>
            </w:r>
          </w:p>
        </w:tc>
        <w:tc>
          <w:tcPr>
            <w:tcW w:w="2070" w:type="dxa"/>
            <w:tcMar>
              <w:top w:w="60" w:type="dxa"/>
              <w:left w:w="120" w:type="dxa"/>
              <w:bottom w:w="30" w:type="dxa"/>
              <w:right w:w="120" w:type="dxa"/>
            </w:tcMar>
          </w:tcPr>
          <w:p w14:paraId="04C1270B">
            <w:pPr>
              <w:spacing w:before="120" w:after="120" w:line="288" w:lineRule="auto"/>
              <w:ind w:left="0"/>
              <w:jc w:val="left"/>
            </w:pPr>
            <w:r>
              <w:rPr>
                <w:rFonts w:ascii="Arial" w:hAnsi="Arial" w:eastAsia="等线" w:cs="Arial"/>
                <w:sz w:val="22"/>
              </w:rPr>
              <w:t>答案内容呈现</w:t>
            </w:r>
          </w:p>
        </w:tc>
        <w:tc>
          <w:tcPr>
            <w:tcW w:w="2070" w:type="dxa"/>
            <w:tcMar>
              <w:top w:w="60" w:type="dxa"/>
              <w:left w:w="120" w:type="dxa"/>
              <w:bottom w:w="30" w:type="dxa"/>
              <w:right w:w="120" w:type="dxa"/>
            </w:tcMar>
          </w:tcPr>
          <w:p w14:paraId="0983C200">
            <w:pPr>
              <w:spacing w:before="120" w:after="120" w:line="288" w:lineRule="auto"/>
              <w:ind w:left="0"/>
              <w:jc w:val="left"/>
            </w:pPr>
            <w:r>
              <w:rPr>
                <w:rFonts w:ascii="Arial" w:hAnsi="Arial" w:eastAsia="等线" w:cs="Arial"/>
                <w:sz w:val="22"/>
              </w:rPr>
              <w:t>排版派：要求答案采用大标题+总结性文字的层级排版，重点突出；提纲派：希望先展示核心提纲，再让用户自主展开详情，避免信息过载；一屏派：要求答案核心内容限制在单屏内展示，无需滚动查看。</w:t>
            </w:r>
          </w:p>
        </w:tc>
        <w:tc>
          <w:tcPr>
            <w:tcW w:w="2070" w:type="dxa"/>
            <w:tcMar>
              <w:top w:w="60" w:type="dxa"/>
              <w:left w:w="120" w:type="dxa"/>
              <w:bottom w:w="30" w:type="dxa"/>
              <w:right w:w="120" w:type="dxa"/>
            </w:tcMar>
          </w:tcPr>
          <w:p w14:paraId="568ABD3C">
            <w:pPr>
              <w:spacing w:before="120" w:after="120" w:line="288" w:lineRule="auto"/>
              <w:ind w:left="0"/>
              <w:jc w:val="left"/>
            </w:pPr>
            <w:r>
              <w:rPr>
                <w:rFonts w:ascii="Arial" w:hAnsi="Arial" w:eastAsia="等线" w:cs="Arial"/>
                <w:sz w:val="22"/>
              </w:rPr>
              <w:t>管理用户内部（苏奎老师 VS 王硕苹老师 VS 骆彦余老师）</w:t>
            </w:r>
          </w:p>
        </w:tc>
      </w:tr>
      <w:tr w14:paraId="42F0A87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EB2A149">
            <w:pPr>
              <w:spacing w:before="120" w:after="120" w:line="288" w:lineRule="auto"/>
              <w:ind w:left="0"/>
              <w:jc w:val="left"/>
            </w:pPr>
            <w:r>
              <w:rPr>
                <w:rFonts w:ascii="Arial" w:hAnsi="Arial" w:eastAsia="等线" w:cs="Arial"/>
                <w:sz w:val="22"/>
              </w:rPr>
              <w:t>3</w:t>
            </w:r>
          </w:p>
        </w:tc>
        <w:tc>
          <w:tcPr>
            <w:tcW w:w="2070" w:type="dxa"/>
            <w:tcMar>
              <w:top w:w="60" w:type="dxa"/>
              <w:left w:w="120" w:type="dxa"/>
              <w:bottom w:w="30" w:type="dxa"/>
              <w:right w:w="120" w:type="dxa"/>
            </w:tcMar>
          </w:tcPr>
          <w:p w14:paraId="38E5F160">
            <w:pPr>
              <w:spacing w:before="120" w:after="120" w:line="288" w:lineRule="auto"/>
              <w:ind w:left="0"/>
              <w:jc w:val="left"/>
            </w:pPr>
            <w:r>
              <w:rPr>
                <w:rFonts w:ascii="Arial" w:hAnsi="Arial" w:eastAsia="等线" w:cs="Arial"/>
                <w:sz w:val="22"/>
              </w:rPr>
              <w:t>首页界面布局</w:t>
            </w:r>
          </w:p>
        </w:tc>
        <w:tc>
          <w:tcPr>
            <w:tcW w:w="2070" w:type="dxa"/>
            <w:tcMar>
              <w:top w:w="60" w:type="dxa"/>
              <w:left w:w="120" w:type="dxa"/>
              <w:bottom w:w="30" w:type="dxa"/>
              <w:right w:w="120" w:type="dxa"/>
            </w:tcMar>
          </w:tcPr>
          <w:p w14:paraId="36411311">
            <w:pPr>
              <w:spacing w:before="120" w:after="120" w:line="288" w:lineRule="auto"/>
              <w:ind w:left="0"/>
              <w:jc w:val="left"/>
            </w:pPr>
            <w:r>
              <w:rPr>
                <w:rFonts w:ascii="Arial" w:hAnsi="Arial" w:eastAsia="等线" w:cs="Arial"/>
                <w:sz w:val="22"/>
              </w:rPr>
              <w:t>多元布局：要求首页包含登录注册、搜索框、高频问题、校务分类导航等多元元素，满足综合使用需求；极简布局：希望仅保留搜索框+基础分类导航，简化界面，提升操作效率。</w:t>
            </w:r>
          </w:p>
        </w:tc>
        <w:tc>
          <w:tcPr>
            <w:tcW w:w="2070" w:type="dxa"/>
            <w:tcMar>
              <w:top w:w="60" w:type="dxa"/>
              <w:left w:w="120" w:type="dxa"/>
              <w:bottom w:w="30" w:type="dxa"/>
              <w:right w:w="120" w:type="dxa"/>
            </w:tcMar>
          </w:tcPr>
          <w:p w14:paraId="0B746D45">
            <w:pPr>
              <w:spacing w:before="120" w:after="120" w:line="288" w:lineRule="auto"/>
              <w:ind w:left="0"/>
              <w:jc w:val="left"/>
            </w:pPr>
            <w:r>
              <w:rPr>
                <w:rFonts w:ascii="Arial" w:hAnsi="Arial" w:eastAsia="等线" w:cs="Arial"/>
                <w:sz w:val="22"/>
              </w:rPr>
              <w:t>管理用户 VS 核心用户</w:t>
            </w:r>
          </w:p>
        </w:tc>
      </w:tr>
      <w:tr w14:paraId="1DCAACF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6E39DD0D">
            <w:pPr>
              <w:spacing w:before="120" w:after="120" w:line="288" w:lineRule="auto"/>
              <w:ind w:left="0"/>
              <w:jc w:val="left"/>
            </w:pPr>
            <w:r>
              <w:rPr>
                <w:rFonts w:ascii="Arial" w:hAnsi="Arial" w:eastAsia="等线" w:cs="Arial"/>
                <w:sz w:val="22"/>
              </w:rPr>
              <w:t>4</w:t>
            </w:r>
          </w:p>
        </w:tc>
        <w:tc>
          <w:tcPr>
            <w:tcW w:w="2070" w:type="dxa"/>
            <w:tcMar>
              <w:top w:w="60" w:type="dxa"/>
              <w:left w:w="120" w:type="dxa"/>
              <w:bottom w:w="30" w:type="dxa"/>
              <w:right w:w="120" w:type="dxa"/>
            </w:tcMar>
          </w:tcPr>
          <w:p w14:paraId="40EFC913">
            <w:pPr>
              <w:spacing w:before="120" w:after="120" w:line="288" w:lineRule="auto"/>
              <w:ind w:left="0"/>
              <w:jc w:val="left"/>
            </w:pPr>
            <w:r>
              <w:rPr>
                <w:rFonts w:ascii="Arial" w:hAnsi="Arial" w:eastAsia="等线" w:cs="Arial"/>
                <w:sz w:val="22"/>
              </w:rPr>
              <w:t>前端交互体验</w:t>
            </w:r>
          </w:p>
        </w:tc>
        <w:tc>
          <w:tcPr>
            <w:tcW w:w="2070" w:type="dxa"/>
            <w:tcMar>
              <w:top w:w="60" w:type="dxa"/>
              <w:left w:w="120" w:type="dxa"/>
              <w:bottom w:w="30" w:type="dxa"/>
              <w:right w:w="120" w:type="dxa"/>
            </w:tcMar>
          </w:tcPr>
          <w:p w14:paraId="7087D3F9">
            <w:pPr>
              <w:spacing w:before="120" w:after="120" w:line="288" w:lineRule="auto"/>
              <w:ind w:left="0"/>
              <w:jc w:val="left"/>
            </w:pPr>
            <w:r>
              <w:rPr>
                <w:rFonts w:ascii="Arial" w:hAnsi="Arial" w:eastAsia="等线" w:cs="Arial"/>
                <w:sz w:val="22"/>
              </w:rPr>
              <w:t>管理用户：反感动画、文字逐字弹出等干扰性交互效果，要求交互简洁、无冗余反馈；核心用户：反感界面卡顿、信息杂乱、操作繁琐，要求交互流畅、反馈及时、重点突出。</w:t>
            </w:r>
          </w:p>
        </w:tc>
        <w:tc>
          <w:tcPr>
            <w:tcW w:w="2070" w:type="dxa"/>
            <w:tcMar>
              <w:top w:w="60" w:type="dxa"/>
              <w:left w:w="120" w:type="dxa"/>
              <w:bottom w:w="30" w:type="dxa"/>
              <w:right w:w="120" w:type="dxa"/>
            </w:tcMar>
          </w:tcPr>
          <w:p w14:paraId="1E94F462">
            <w:pPr>
              <w:spacing w:before="120" w:after="120" w:line="288" w:lineRule="auto"/>
              <w:ind w:left="0"/>
              <w:jc w:val="left"/>
            </w:pPr>
            <w:r>
              <w:rPr>
                <w:rFonts w:ascii="Arial" w:hAnsi="Arial" w:eastAsia="等线" w:cs="Arial"/>
                <w:sz w:val="22"/>
              </w:rPr>
              <w:t>管理用户 VS 核心用户</w:t>
            </w:r>
          </w:p>
        </w:tc>
      </w:tr>
    </w:tbl>
    <w:p w14:paraId="727D0063">
      <w:pPr>
        <w:spacing w:before="320" w:after="120" w:line="288" w:lineRule="auto"/>
        <w:ind w:left="0"/>
        <w:jc w:val="left"/>
        <w:outlineLvl w:val="1"/>
      </w:pPr>
      <w:bookmarkStart w:id="10" w:name="heading_10"/>
      <w:r>
        <w:rPr>
          <w:rFonts w:ascii="Arial" w:hAnsi="Arial" w:eastAsia="等线" w:cs="Arial"/>
          <w:b/>
          <w:sz w:val="32"/>
        </w:rPr>
        <w:t>五、需求冲突解决方案</w:t>
      </w:r>
      <w:bookmarkEnd w:id="10"/>
    </w:p>
    <w:p w14:paraId="516A6E20">
      <w:pPr>
        <w:spacing w:before="120" w:after="120" w:line="288" w:lineRule="auto"/>
        <w:ind w:left="0"/>
        <w:jc w:val="left"/>
      </w:pPr>
      <w:r>
        <w:rPr>
          <w:rFonts w:ascii="Arial" w:hAnsi="Arial" w:eastAsia="等线" w:cs="Arial"/>
          <w:sz w:val="22"/>
        </w:rPr>
        <w:t>所有解决方案均严格遵循需求加权量化评估法的评估结论，以“管理用户需求为基准、核心用户体验为重点、普通用户基础适配”为原则，聚焦墨刀前端原型可实现的界面、视觉、交互设计，无后端功能依赖，确保方案可落地、无矛盾，兼顾所有核心用户诉求。</w:t>
      </w:r>
    </w:p>
    <w:p w14:paraId="21B8C7DB">
      <w:pPr>
        <w:spacing w:before="300" w:after="120" w:line="288" w:lineRule="auto"/>
        <w:ind w:left="0"/>
        <w:jc w:val="left"/>
        <w:outlineLvl w:val="2"/>
      </w:pPr>
      <w:bookmarkStart w:id="11" w:name="heading_11"/>
      <w:r>
        <w:rPr>
          <w:rFonts w:ascii="Arial" w:hAnsi="Arial" w:eastAsia="等线" w:cs="Arial"/>
          <w:b/>
          <w:sz w:val="30"/>
        </w:rPr>
        <w:t>（一）冲突1：界面简洁度冲突（极简 VS 扩展）</w:t>
      </w:r>
      <w:bookmarkEnd w:id="11"/>
    </w:p>
    <w:p w14:paraId="454D4C5A">
      <w:pPr>
        <w:spacing w:before="260" w:after="120" w:line="288" w:lineRule="auto"/>
        <w:ind w:left="0"/>
        <w:jc w:val="left"/>
        <w:outlineLvl w:val="3"/>
      </w:pPr>
      <w:bookmarkStart w:id="12" w:name="heading_12"/>
      <w:r>
        <w:rPr>
          <w:rFonts w:ascii="Arial" w:hAnsi="Arial" w:eastAsia="等线" w:cs="Arial"/>
          <w:b/>
          <w:sz w:val="28"/>
        </w:rPr>
        <w:t>1. 冲突核心</w:t>
      </w:r>
      <w:bookmarkEnd w:id="12"/>
    </w:p>
    <w:p w14:paraId="34D39021">
      <w:pPr>
        <w:spacing w:before="120" w:after="120" w:line="288" w:lineRule="auto"/>
        <w:ind w:left="0"/>
        <w:jc w:val="left"/>
      </w:pPr>
      <w:r>
        <w:rPr>
          <w:rFonts w:ascii="Arial" w:hAnsi="Arial" w:eastAsia="等线" w:cs="Arial"/>
          <w:sz w:val="22"/>
        </w:rPr>
        <w:t>管理用户内部对界面冗余度与扩展功能的诉求存在矛盾，极简派追求无冗余、纯核心功能，扩展派希望增加实用扩展功能，二者需兼顾，避免顾此失彼。</w:t>
      </w:r>
    </w:p>
    <w:p w14:paraId="7B7A1C76">
      <w:pPr>
        <w:spacing w:before="260" w:after="120" w:line="288" w:lineRule="auto"/>
        <w:ind w:left="0"/>
        <w:jc w:val="left"/>
        <w:outlineLvl w:val="3"/>
      </w:pPr>
      <w:bookmarkStart w:id="13" w:name="heading_13"/>
      <w:r>
        <w:rPr>
          <w:rFonts w:ascii="Arial" w:hAnsi="Arial" w:eastAsia="等线" w:cs="Arial"/>
          <w:b/>
          <w:sz w:val="28"/>
        </w:rPr>
        <w:t>2. 解决方案</w:t>
      </w:r>
      <w:bookmarkEnd w:id="13"/>
    </w:p>
    <w:p w14:paraId="6EC155A1">
      <w:pPr>
        <w:spacing w:before="120" w:after="120" w:line="288" w:lineRule="auto"/>
        <w:ind w:left="0"/>
        <w:jc w:val="left"/>
      </w:pPr>
      <w:r>
        <w:rPr>
          <w:rFonts w:ascii="Arial" w:hAnsi="Arial" w:eastAsia="等线" w:cs="Arial"/>
          <w:sz w:val="22"/>
        </w:rPr>
        <w:t>• 主体界面严格遵循“绝对极简”设计规范，删除所有冗余元素、无用模块，界面布局清晰、重点突出，核心问答功能一键可达，完全满足王硕苹老师、骆彦余老师等极简派管理用户的核心诉求；</w:t>
      </w:r>
    </w:p>
    <w:p w14:paraId="01A0FCED">
      <w:pPr>
        <w:spacing w:before="120" w:after="120" w:line="288" w:lineRule="auto"/>
        <w:ind w:left="0"/>
        <w:jc w:val="left"/>
      </w:pPr>
      <w:r>
        <w:rPr>
          <w:rFonts w:ascii="Arial" w:hAnsi="Arial" w:eastAsia="等线" w:cs="Arial"/>
          <w:sz w:val="22"/>
        </w:rPr>
        <w:t>• 风格切换、截止日期提醒等扩展功能，采用纯前端“折叠图标+隐藏入口”的形式实现，默认状态下不展示，不破坏界面简洁性，用户可通过点击隐藏图标调用扩展功能，满足苏奎老师、王豪烨老师等扩展派管理用户的需求；</w:t>
      </w:r>
    </w:p>
    <w:p w14:paraId="62425A66">
      <w:pPr>
        <w:spacing w:before="120" w:after="120" w:line="288" w:lineRule="auto"/>
        <w:ind w:left="0"/>
        <w:jc w:val="left"/>
      </w:pPr>
      <w:r>
        <w:rPr>
          <w:rFonts w:ascii="Arial" w:hAnsi="Arial" w:eastAsia="等线" w:cs="Arial"/>
          <w:sz w:val="22"/>
        </w:rPr>
        <w:t>• 墨刀原型阶段仅实现日间基础模式，深色模式、复杂的截止提醒详情等扩展功能暂缓迭代，聚焦核心界面设计，优先保障简洁性与实用性。</w:t>
      </w:r>
    </w:p>
    <w:p w14:paraId="08713A3C">
      <w:pPr>
        <w:spacing w:before="260" w:after="120" w:line="288" w:lineRule="auto"/>
        <w:ind w:left="0"/>
        <w:jc w:val="left"/>
        <w:outlineLvl w:val="3"/>
      </w:pPr>
      <w:bookmarkStart w:id="14" w:name="heading_14"/>
      <w:r>
        <w:rPr>
          <w:rFonts w:ascii="Arial" w:hAnsi="Arial" w:eastAsia="等线" w:cs="Arial"/>
          <w:b/>
          <w:sz w:val="28"/>
        </w:rPr>
        <w:t>3. 落地效果</w:t>
      </w:r>
      <w:bookmarkEnd w:id="14"/>
    </w:p>
    <w:p w14:paraId="5AF3F27D">
      <w:pPr>
        <w:spacing w:before="120" w:after="120" w:line="288" w:lineRule="auto"/>
        <w:ind w:left="0"/>
        <w:jc w:val="left"/>
      </w:pPr>
      <w:r>
        <w:rPr>
          <w:rFonts w:ascii="Arial" w:hAnsi="Arial" w:eastAsia="等线" w:cs="Arial"/>
          <w:sz w:val="22"/>
        </w:rPr>
        <w:t>主体界面保持极简清爽，无冗余干扰，同时通过隐藏入口保留扩展功能，兼顾两类管理用户的诉求，不影响核心操作流程，适配墨刀前端原型落地，无需额外开发支持。</w:t>
      </w:r>
    </w:p>
    <w:p w14:paraId="7681D9E3">
      <w:pPr>
        <w:spacing w:before="300" w:after="120" w:line="288" w:lineRule="auto"/>
        <w:ind w:left="0"/>
        <w:jc w:val="left"/>
        <w:outlineLvl w:val="2"/>
      </w:pPr>
      <w:bookmarkStart w:id="15" w:name="heading_15"/>
      <w:r>
        <w:rPr>
          <w:rFonts w:ascii="Arial" w:hAnsi="Arial" w:eastAsia="等线" w:cs="Arial"/>
          <w:b/>
          <w:sz w:val="30"/>
        </w:rPr>
        <w:t>（二）冲突2：答案内容呈现冲突（排版 VS 提纲 VS 一屏）</w:t>
      </w:r>
      <w:bookmarkEnd w:id="15"/>
    </w:p>
    <w:p w14:paraId="39CE4FDD">
      <w:pPr>
        <w:spacing w:before="260" w:after="120" w:line="288" w:lineRule="auto"/>
        <w:ind w:left="0"/>
        <w:jc w:val="left"/>
        <w:outlineLvl w:val="3"/>
      </w:pPr>
      <w:bookmarkStart w:id="16" w:name="heading_16"/>
      <w:r>
        <w:rPr>
          <w:rFonts w:ascii="Arial" w:hAnsi="Arial" w:eastAsia="等线" w:cs="Arial"/>
          <w:b/>
          <w:sz w:val="28"/>
        </w:rPr>
        <w:t>1. 冲突核心</w:t>
      </w:r>
      <w:bookmarkEnd w:id="16"/>
    </w:p>
    <w:p w14:paraId="3284DB51">
      <w:pPr>
        <w:spacing w:before="120" w:after="120" w:line="288" w:lineRule="auto"/>
        <w:ind w:left="0"/>
        <w:jc w:val="left"/>
      </w:pPr>
      <w:r>
        <w:rPr>
          <w:rFonts w:ascii="Arial" w:hAnsi="Arial" w:eastAsia="等线" w:cs="Arial"/>
          <w:sz w:val="22"/>
        </w:rPr>
        <w:t>管理用户对答案前端展示形式的要求不同，排版派注重层级清晰，提纲派注重信息精简，一屏派注重查看便捷性，需设计一套兼容方案，覆盖所有诉求。</w:t>
      </w:r>
    </w:p>
    <w:p w14:paraId="7EB7AA20">
      <w:pPr>
        <w:spacing w:before="260" w:after="120" w:line="288" w:lineRule="auto"/>
        <w:ind w:left="0"/>
        <w:jc w:val="left"/>
        <w:outlineLvl w:val="3"/>
      </w:pPr>
      <w:bookmarkStart w:id="17" w:name="heading_17"/>
      <w:r>
        <w:rPr>
          <w:rFonts w:ascii="Arial" w:hAnsi="Arial" w:eastAsia="等线" w:cs="Arial"/>
          <w:b/>
          <w:sz w:val="28"/>
        </w:rPr>
        <w:t>2. 解决方案</w:t>
      </w:r>
      <w:bookmarkEnd w:id="17"/>
    </w:p>
    <w:p w14:paraId="2CDC39A6">
      <w:pPr>
        <w:spacing w:before="120" w:after="120" w:line="288" w:lineRule="auto"/>
        <w:ind w:left="0"/>
        <w:jc w:val="left"/>
      </w:pPr>
      <w:r>
        <w:rPr>
          <w:rFonts w:ascii="Arial" w:hAnsi="Arial" w:eastAsia="等线" w:cs="Arial"/>
          <w:sz w:val="22"/>
        </w:rPr>
        <w:t>采用“提纲+层级排版+内容折叠”的纯前端兼容方案，墨刀可直接绘制，具体设计如下：</w:t>
      </w:r>
    </w:p>
    <w:p w14:paraId="5ECA8BC2">
      <w:pPr>
        <w:spacing w:before="120" w:after="120" w:line="288" w:lineRule="auto"/>
        <w:ind w:left="0"/>
        <w:jc w:val="left"/>
      </w:pPr>
      <w:r>
        <w:rPr>
          <w:rFonts w:ascii="Arial" w:hAnsi="Arial" w:eastAsia="等线" w:cs="Arial"/>
          <w:sz w:val="22"/>
        </w:rPr>
        <w:t>• 顶部展示答案核心提纲，提炼关键要点，无需展开即可快速了解核心信息，满足王硕苹老师等提纲派用户的需求；</w:t>
      </w:r>
    </w:p>
    <w:p w14:paraId="1953C837">
      <w:pPr>
        <w:spacing w:before="120" w:after="120" w:line="288" w:lineRule="auto"/>
        <w:ind w:left="0"/>
        <w:jc w:val="left"/>
      </w:pPr>
      <w:r>
        <w:rPr>
          <w:rFonts w:ascii="Arial" w:hAnsi="Arial" w:eastAsia="等线" w:cs="Arial"/>
          <w:sz w:val="22"/>
        </w:rPr>
        <w:t>• 提纲下方采用大标题、重点加粗、分点层级的排版方式，对每个提纲要点进行详细阐述，内容清晰、层级分明，满足苏奎老师等排版派用户的需求；</w:t>
      </w:r>
    </w:p>
    <w:p w14:paraId="64A5CE61">
      <w:pPr>
        <w:spacing w:before="120" w:after="120" w:line="288" w:lineRule="auto"/>
        <w:ind w:left="0"/>
        <w:jc w:val="left"/>
      </w:pPr>
      <w:r>
        <w:rPr>
          <w:rFonts w:ascii="Arial" w:hAnsi="Arial" w:eastAsia="等线" w:cs="Arial"/>
          <w:sz w:val="22"/>
        </w:rPr>
        <w:t>• 当答案内容过长、超出单屏范围时，默认折叠超出部分，仅展示核心提纲与前半部分详细内容，用户可点击“展开更多”查看完整内容，确保核心信息在单屏内展示，满足骆彦余老师等一屏派用户的需求。</w:t>
      </w:r>
    </w:p>
    <w:p w14:paraId="670773A2">
      <w:pPr>
        <w:spacing w:before="260" w:after="120" w:line="288" w:lineRule="auto"/>
        <w:ind w:left="0"/>
        <w:jc w:val="left"/>
        <w:outlineLvl w:val="3"/>
      </w:pPr>
      <w:bookmarkStart w:id="18" w:name="heading_18"/>
      <w:r>
        <w:rPr>
          <w:rFonts w:ascii="Arial" w:hAnsi="Arial" w:eastAsia="等线" w:cs="Arial"/>
          <w:b/>
          <w:sz w:val="28"/>
        </w:rPr>
        <w:t>3. 落地效果</w:t>
      </w:r>
      <w:bookmarkEnd w:id="18"/>
    </w:p>
    <w:p w14:paraId="6B8CA569">
      <w:pPr>
        <w:spacing w:before="120" w:after="120" w:line="288" w:lineRule="auto"/>
        <w:ind w:left="0"/>
        <w:jc w:val="left"/>
      </w:pPr>
      <w:r>
        <w:rPr>
          <w:rFonts w:ascii="Arial" w:hAnsi="Arial" w:eastAsia="等线" w:cs="Arial"/>
          <w:sz w:val="22"/>
        </w:rPr>
        <w:t>一套方案兼容所有管理用户对答案呈现的诉求，既保证信息精简、层级清晰，又确保查看便捷，无需求遗漏，纯前端布局实现，无需后端支持，可直接在墨刀中落地。</w:t>
      </w:r>
    </w:p>
    <w:p w14:paraId="7747B157">
      <w:pPr>
        <w:spacing w:before="300" w:after="120" w:line="288" w:lineRule="auto"/>
        <w:ind w:left="0"/>
        <w:jc w:val="left"/>
        <w:outlineLvl w:val="2"/>
      </w:pPr>
      <w:bookmarkStart w:id="19" w:name="heading_19"/>
      <w:r>
        <w:rPr>
          <w:rFonts w:ascii="Arial" w:hAnsi="Arial" w:eastAsia="等线" w:cs="Arial"/>
          <w:b/>
          <w:sz w:val="30"/>
        </w:rPr>
        <w:t>（三）冲突3：首页界面布局冲突（多元布局 VS 极简布局）</w:t>
      </w:r>
      <w:bookmarkEnd w:id="19"/>
    </w:p>
    <w:p w14:paraId="1F9B5FCB">
      <w:pPr>
        <w:spacing w:before="260" w:after="120" w:line="288" w:lineRule="auto"/>
        <w:ind w:left="0"/>
        <w:jc w:val="left"/>
        <w:outlineLvl w:val="3"/>
      </w:pPr>
      <w:bookmarkStart w:id="20" w:name="heading_20"/>
      <w:r>
        <w:rPr>
          <w:rFonts w:ascii="Arial" w:hAnsi="Arial" w:eastAsia="等线" w:cs="Arial"/>
          <w:b/>
          <w:sz w:val="28"/>
        </w:rPr>
        <w:t>1. 冲突核心</w:t>
      </w:r>
      <w:bookmarkEnd w:id="20"/>
    </w:p>
    <w:p w14:paraId="54C1FD97">
      <w:pPr>
        <w:spacing w:before="120" w:after="120" w:line="288" w:lineRule="auto"/>
        <w:ind w:left="0"/>
        <w:jc w:val="left"/>
      </w:pPr>
      <w:r>
        <w:rPr>
          <w:rFonts w:ascii="Arial" w:hAnsi="Arial" w:eastAsia="等线" w:cs="Arial"/>
          <w:sz w:val="22"/>
        </w:rPr>
        <w:t>管理用户倾向于多元布局，希望首页包含更多核心元素，满足综合管理与服务需求；核心用户倾向于极简布局，希望简化界面、提升操作效率，二者诉求需平衡。</w:t>
      </w:r>
    </w:p>
    <w:p w14:paraId="07579D4C">
      <w:pPr>
        <w:spacing w:before="260" w:after="120" w:line="288" w:lineRule="auto"/>
        <w:ind w:left="0"/>
        <w:jc w:val="left"/>
        <w:outlineLvl w:val="3"/>
      </w:pPr>
      <w:bookmarkStart w:id="21" w:name="heading_21"/>
      <w:r>
        <w:rPr>
          <w:rFonts w:ascii="Arial" w:hAnsi="Arial" w:eastAsia="等线" w:cs="Arial"/>
          <w:b/>
          <w:sz w:val="28"/>
        </w:rPr>
        <w:t>2. 解决方案</w:t>
      </w:r>
      <w:bookmarkEnd w:id="21"/>
    </w:p>
    <w:p w14:paraId="5241F1C8">
      <w:pPr>
        <w:spacing w:before="120" w:after="120" w:line="288" w:lineRule="auto"/>
        <w:ind w:left="0"/>
        <w:jc w:val="left"/>
      </w:pPr>
      <w:r>
        <w:rPr>
          <w:rFonts w:ascii="Arial" w:hAnsi="Arial" w:eastAsia="等线" w:cs="Arial"/>
          <w:sz w:val="22"/>
        </w:rPr>
        <w:t>• 保留全体用户共识的核心元素：登录入口、搜索框、校务分类导航，作为首页固定模块，布局在界面核心区域，确保核心功能一键可达；</w:t>
      </w:r>
    </w:p>
    <w:p w14:paraId="43E2891B">
      <w:pPr>
        <w:spacing w:before="120" w:after="120" w:line="288" w:lineRule="auto"/>
        <w:ind w:left="0"/>
        <w:jc w:val="left"/>
      </w:pPr>
      <w:r>
        <w:rPr>
          <w:rFonts w:ascii="Arial" w:hAnsi="Arial" w:eastAsia="等线" w:cs="Arial"/>
          <w:sz w:val="22"/>
        </w:rPr>
        <w:t>• 高频问题布局在搜索框下方，防止视觉效果杂乱；校务分类详情采用纯前端“折叠图标+隐藏入口”的形式实现，默认状态下不展示等多元元素，既满足管理用户对多元元素的需求，又不影响核心用户的极简操作体验；</w:t>
      </w:r>
    </w:p>
    <w:p w14:paraId="7EFEE502">
      <w:pPr>
        <w:spacing w:before="120" w:after="120" w:line="288" w:lineRule="auto"/>
        <w:ind w:left="0"/>
        <w:jc w:val="left"/>
      </w:pPr>
      <w:r>
        <w:rPr>
          <w:rFonts w:ascii="Arial" w:hAnsi="Arial" w:eastAsia="等线" w:cs="Arial"/>
          <w:sz w:val="22"/>
        </w:rPr>
        <w:t>• 取消复杂的个性化推送功能，简化为基础校务分类导航，降低界面复杂度，兼顾管理用户的规范要求与核心用户的操作习惯，同时减少原型设计难度。</w:t>
      </w:r>
    </w:p>
    <w:p w14:paraId="4700ECA8">
      <w:pPr>
        <w:spacing w:before="260" w:after="120" w:line="288" w:lineRule="auto"/>
        <w:ind w:left="0"/>
        <w:jc w:val="left"/>
        <w:outlineLvl w:val="3"/>
      </w:pPr>
      <w:bookmarkStart w:id="22" w:name="heading_22"/>
      <w:r>
        <w:rPr>
          <w:rFonts w:ascii="Arial" w:hAnsi="Arial" w:eastAsia="等线" w:cs="Arial"/>
          <w:b/>
          <w:sz w:val="28"/>
        </w:rPr>
        <w:t>3. 落地效果</w:t>
      </w:r>
      <w:bookmarkEnd w:id="22"/>
    </w:p>
    <w:p w14:paraId="772F6F64">
      <w:pPr>
        <w:spacing w:before="120" w:after="120" w:line="288" w:lineRule="auto"/>
        <w:ind w:left="0"/>
        <w:jc w:val="left"/>
      </w:pPr>
      <w:r>
        <w:rPr>
          <w:rFonts w:ascii="Arial" w:hAnsi="Arial" w:eastAsia="等线" w:cs="Arial"/>
          <w:sz w:val="22"/>
        </w:rPr>
        <w:t>首页界面简洁实用，核心功能突出，多元元素合理布局，无冗余干扰，既符合管理用户的规范要求，又适配核心用户的高频使用场景，操作便捷、视觉舒适。</w:t>
      </w:r>
    </w:p>
    <w:p w14:paraId="53F3B707">
      <w:pPr>
        <w:spacing w:before="320" w:after="120" w:line="288" w:lineRule="auto"/>
        <w:ind w:left="0"/>
        <w:jc w:val="left"/>
        <w:outlineLvl w:val="1"/>
      </w:pPr>
      <w:bookmarkStart w:id="23" w:name="heading_27"/>
      <w:r>
        <w:rPr>
          <w:rFonts w:ascii="Arial" w:hAnsi="Arial" w:eastAsia="等线" w:cs="Arial"/>
          <w:b/>
          <w:sz w:val="32"/>
        </w:rPr>
        <w:t>六、原型设计落地优先级清单</w:t>
      </w:r>
      <w:bookmarkEnd w:id="23"/>
    </w:p>
    <w:p w14:paraId="00C458BF">
      <w:pPr>
        <w:spacing w:before="120" w:after="120" w:line="288" w:lineRule="auto"/>
        <w:ind w:left="0"/>
        <w:jc w:val="left"/>
      </w:pPr>
      <w:r>
        <w:rPr>
          <w:rFonts w:ascii="Arial" w:hAnsi="Arial" w:eastAsia="等线" w:cs="Arial"/>
          <w:sz w:val="22"/>
        </w:rPr>
        <w:t>结合用户优先级分类、需求加权量化评估法结果与需求冲突解决方案，明确墨刀前端原型设计的落地优先级，确保资源聚焦核心需求，避免冗余设计，具体清单如下：</w:t>
      </w:r>
    </w:p>
    <w:p w14:paraId="34628362">
      <w:pPr>
        <w:spacing w:before="300" w:after="120" w:line="288" w:lineRule="auto"/>
        <w:ind w:left="0"/>
        <w:jc w:val="left"/>
        <w:outlineLvl w:val="2"/>
      </w:pPr>
      <w:bookmarkStart w:id="24" w:name="heading_28"/>
      <w:r>
        <w:rPr>
          <w:rFonts w:ascii="Arial" w:hAnsi="Arial" w:eastAsia="等线" w:cs="Arial"/>
          <w:b/>
          <w:sz w:val="30"/>
        </w:rPr>
        <w:t>（一）必须实现（P0 管理用户+核心用户共性刚需）</w:t>
      </w:r>
      <w:bookmarkEnd w:id="24"/>
    </w:p>
    <w:p w14:paraId="18A2AEB9">
      <w:pPr>
        <w:spacing w:before="120" w:after="120" w:line="288" w:lineRule="auto"/>
        <w:ind w:left="0"/>
        <w:jc w:val="left"/>
      </w:pPr>
      <w:r>
        <w:rPr>
          <w:rFonts w:ascii="Arial" w:hAnsi="Arial" w:eastAsia="等线" w:cs="Arial"/>
          <w:sz w:val="22"/>
        </w:rPr>
        <w:t>• 首页：固定登录入口+搜索框+校务分类导航，采用极简布局，无冗余元素；</w:t>
      </w:r>
    </w:p>
    <w:p w14:paraId="3DAAEB54">
      <w:pPr>
        <w:spacing w:before="120" w:after="120" w:line="288" w:lineRule="auto"/>
        <w:ind w:left="0"/>
        <w:jc w:val="left"/>
      </w:pPr>
      <w:r>
        <w:rPr>
          <w:rFonts w:ascii="Arial" w:hAnsi="Arial" w:eastAsia="等线" w:cs="Arial"/>
          <w:sz w:val="22"/>
        </w:rPr>
        <w:t>• 视觉：整体风格简洁清爽、明亮统一，无复杂装饰，排版严谨规范；</w:t>
      </w:r>
    </w:p>
    <w:p w14:paraId="04B7F362">
      <w:pPr>
        <w:spacing w:before="120" w:after="120" w:line="288" w:lineRule="auto"/>
        <w:ind w:left="0"/>
        <w:jc w:val="left"/>
      </w:pPr>
      <w:r>
        <w:rPr>
          <w:rFonts w:ascii="Arial" w:hAnsi="Arial" w:eastAsia="等线" w:cs="Arial"/>
          <w:sz w:val="22"/>
        </w:rPr>
        <w:t>• 答案呈现：采用提纲+层级排版+内容折叠方案，核心信息单屏展示；</w:t>
      </w:r>
    </w:p>
    <w:p w14:paraId="410B46C2">
      <w:pPr>
        <w:spacing w:before="120" w:after="120" w:line="288" w:lineRule="auto"/>
        <w:ind w:left="0"/>
        <w:jc w:val="left"/>
      </w:pPr>
      <w:r>
        <w:rPr>
          <w:rFonts w:ascii="Arial" w:hAnsi="Arial" w:eastAsia="等线" w:cs="Arial"/>
          <w:sz w:val="22"/>
        </w:rPr>
        <w:t>• 异常页：直白提示“无法解答”，同时提供具体解决方案（如相关部门联系方式、参考文档链接）；</w:t>
      </w:r>
    </w:p>
    <w:p w14:paraId="493A901B">
      <w:pPr>
        <w:spacing w:before="120" w:after="120" w:line="288" w:lineRule="auto"/>
        <w:ind w:left="0"/>
        <w:jc w:val="left"/>
      </w:pPr>
      <w:r>
        <w:rPr>
          <w:rFonts w:ascii="Arial" w:hAnsi="Arial" w:eastAsia="等线" w:cs="Arial"/>
          <w:sz w:val="22"/>
        </w:rPr>
        <w:t>• 交互：无干扰性动画，操作即时反馈、无卡顿，按钮点击有清晰提示。</w:t>
      </w:r>
    </w:p>
    <w:p w14:paraId="0F8CBB46">
      <w:pPr>
        <w:spacing w:before="300" w:after="120" w:line="288" w:lineRule="auto"/>
        <w:ind w:left="0"/>
        <w:jc w:val="left"/>
        <w:outlineLvl w:val="2"/>
      </w:pPr>
      <w:bookmarkStart w:id="25" w:name="heading_29"/>
      <w:r>
        <w:rPr>
          <w:rFonts w:ascii="Arial" w:hAnsi="Arial" w:eastAsia="等线" w:cs="Arial"/>
          <w:b/>
          <w:sz w:val="30"/>
        </w:rPr>
        <w:t>（二）优先实现（P1 核心用户体验优化）</w:t>
      </w:r>
      <w:bookmarkEnd w:id="25"/>
    </w:p>
    <w:p w14:paraId="6482BA12">
      <w:pPr>
        <w:spacing w:before="120" w:after="120" w:line="288" w:lineRule="auto"/>
        <w:ind w:left="0"/>
        <w:jc w:val="left"/>
      </w:pPr>
      <w:r>
        <w:rPr>
          <w:rFonts w:ascii="Arial" w:hAnsi="Arial" w:eastAsia="等线" w:cs="Arial"/>
          <w:sz w:val="22"/>
        </w:rPr>
        <w:t>• 答案呈现：重点内容加粗标注，层级排版更清晰，便于核心用户快速抓取关键信息；</w:t>
      </w:r>
    </w:p>
    <w:p w14:paraId="3EC3D2A3">
      <w:pPr>
        <w:spacing w:before="120" w:after="120" w:line="288" w:lineRule="auto"/>
        <w:ind w:left="0"/>
        <w:jc w:val="left"/>
      </w:pPr>
      <w:r>
        <w:rPr>
          <w:rFonts w:ascii="Arial" w:hAnsi="Arial" w:eastAsia="等线" w:cs="Arial"/>
          <w:sz w:val="22"/>
        </w:rPr>
        <w:t>• 首页：高频问题横向滚动快捷入口，提升核心用户的信息获取效率；</w:t>
      </w:r>
    </w:p>
    <w:p w14:paraId="48A0AB31">
      <w:pPr>
        <w:spacing w:before="120" w:after="120" w:line="288" w:lineRule="auto"/>
        <w:ind w:left="0"/>
        <w:jc w:val="left"/>
      </w:pPr>
      <w:r>
        <w:rPr>
          <w:rFonts w:ascii="Arial" w:hAnsi="Arial" w:eastAsia="等线" w:cs="Arial"/>
          <w:sz w:val="22"/>
        </w:rPr>
        <w:t>• 界面优化：精简文字，突出核心功能，避免信息杂乱，提升核心用户使用体验。</w:t>
      </w:r>
    </w:p>
    <w:p w14:paraId="050641AD">
      <w:pPr>
        <w:spacing w:before="300" w:after="120" w:line="288" w:lineRule="auto"/>
        <w:ind w:left="0"/>
        <w:jc w:val="left"/>
        <w:outlineLvl w:val="2"/>
      </w:pPr>
      <w:bookmarkStart w:id="26" w:name="heading_30"/>
      <w:r>
        <w:rPr>
          <w:rFonts w:ascii="Arial" w:hAnsi="Arial" w:eastAsia="等线" w:cs="Arial"/>
          <w:b/>
          <w:sz w:val="30"/>
        </w:rPr>
        <w:t>（三）基础适配（P2 普通用户需求）</w:t>
      </w:r>
      <w:bookmarkEnd w:id="26"/>
    </w:p>
    <w:p w14:paraId="09AA05AA">
      <w:pPr>
        <w:spacing w:before="120" w:after="120" w:line="288" w:lineRule="auto"/>
        <w:ind w:left="0"/>
        <w:jc w:val="left"/>
      </w:pPr>
      <w:r>
        <w:rPr>
          <w:rFonts w:ascii="Arial" w:hAnsi="Arial" w:eastAsia="等线" w:cs="Arial"/>
          <w:sz w:val="22"/>
        </w:rPr>
        <w:t>• 界面：通用极简设计，操作指引清晰，无操作门槛，便于普通用户快速上手；</w:t>
      </w:r>
    </w:p>
    <w:p w14:paraId="4A6AD006">
      <w:pPr>
        <w:spacing w:before="120" w:after="120" w:line="288" w:lineRule="auto"/>
        <w:ind w:left="0"/>
        <w:jc w:val="left"/>
      </w:pPr>
      <w:r>
        <w:rPr>
          <w:rFonts w:ascii="Arial" w:hAnsi="Arial" w:eastAsia="等线" w:cs="Arial"/>
          <w:sz w:val="22"/>
        </w:rPr>
        <w:t>• 功能：基础搜索、分类查找功能可用，满足普通用户的基础查询需求，无需扩展功能。</w:t>
      </w:r>
    </w:p>
    <w:p w14:paraId="17E07DEC">
      <w:pPr>
        <w:spacing w:before="300" w:after="120" w:line="288" w:lineRule="auto"/>
        <w:ind w:left="0"/>
        <w:jc w:val="left"/>
        <w:outlineLvl w:val="2"/>
      </w:pPr>
      <w:bookmarkStart w:id="27" w:name="heading_31"/>
      <w:r>
        <w:rPr>
          <w:rFonts w:ascii="Arial" w:hAnsi="Arial" w:eastAsia="等线" w:cs="Arial"/>
          <w:b/>
          <w:sz w:val="30"/>
        </w:rPr>
        <w:t>（四）暂不实现（原型阶段剔除）</w:t>
      </w:r>
      <w:bookmarkEnd w:id="27"/>
    </w:p>
    <w:p w14:paraId="691ECE38">
      <w:pPr>
        <w:spacing w:before="120" w:after="120" w:line="288" w:lineRule="auto"/>
        <w:ind w:left="0"/>
        <w:jc w:val="left"/>
      </w:pPr>
      <w:r>
        <w:rPr>
          <w:rFonts w:ascii="Arial" w:hAnsi="Arial" w:eastAsia="等线" w:cs="Arial"/>
          <w:sz w:val="22"/>
        </w:rPr>
        <w:t>• 后端功能类：多模型切换、自定义知识库导入等，原型阶段不涉及后端开发，暂不实现；</w:t>
      </w:r>
    </w:p>
    <w:p w14:paraId="79BB7C51">
      <w:pPr>
        <w:spacing w:before="120" w:after="120" w:line="288" w:lineRule="auto"/>
        <w:ind w:left="0"/>
        <w:jc w:val="left"/>
      </w:pPr>
      <w:r>
        <w:rPr>
          <w:rFonts w:ascii="Arial" w:hAnsi="Arial" w:eastAsia="等线" w:cs="Arial"/>
          <w:sz w:val="22"/>
        </w:rPr>
        <w:t>• 复杂扩展功能：深色模式、复杂个性化推送、社区模块等，后期迭代时再考虑。</w:t>
      </w:r>
    </w:p>
    <w:p w14:paraId="21B38FEA">
      <w:pPr>
        <w:spacing w:before="320" w:after="120" w:line="288" w:lineRule="auto"/>
        <w:ind w:left="0"/>
        <w:jc w:val="left"/>
        <w:outlineLvl w:val="1"/>
      </w:pPr>
      <w:bookmarkStart w:id="28" w:name="heading_32"/>
      <w:r>
        <w:rPr>
          <w:rFonts w:ascii="Arial" w:hAnsi="Arial" w:eastAsia="等线" w:cs="Arial"/>
          <w:b/>
          <w:sz w:val="32"/>
        </w:rPr>
        <w:t>七、方案保障措施</w:t>
      </w:r>
      <w:bookmarkEnd w:id="28"/>
    </w:p>
    <w:p w14:paraId="181A4F95">
      <w:pPr>
        <w:spacing w:before="120" w:after="120" w:line="288" w:lineRule="auto"/>
        <w:ind w:left="0"/>
        <w:jc w:val="left"/>
      </w:pPr>
      <w:r>
        <w:rPr>
          <w:rFonts w:ascii="Arial" w:hAnsi="Arial" w:eastAsia="等线" w:cs="Arial"/>
          <w:sz w:val="22"/>
        </w:rPr>
        <w:t>1. 优先级导向：严格遵循用户优先级划分与需求加权量化评估法结果，优先满足管理用户的规范要求，再优化核心用户的使用体验，最后兼顾普通用户的基础需求，确保核心诉求不遗漏；</w:t>
      </w:r>
    </w:p>
    <w:p w14:paraId="0A1DDCF8">
      <w:pPr>
        <w:spacing w:before="120" w:after="120" w:line="288" w:lineRule="auto"/>
        <w:ind w:left="0"/>
        <w:jc w:val="left"/>
      </w:pPr>
      <w:r>
        <w:rPr>
          <w:rFonts w:ascii="Arial" w:hAnsi="Arial" w:eastAsia="等线" w:cs="Arial"/>
          <w:sz w:val="22"/>
        </w:rPr>
        <w:t>2. 纯前端落地：所有解决方案均为墨刀可实现的界面、视觉、交互设计，无任何后端功能依赖，确保方案可直接落地，无需额外开发支持；</w:t>
      </w:r>
    </w:p>
    <w:p w14:paraId="1BFA17AF">
      <w:pPr>
        <w:spacing w:before="120" w:after="120" w:line="288" w:lineRule="auto"/>
        <w:ind w:left="0"/>
        <w:jc w:val="left"/>
      </w:pPr>
      <w:r>
        <w:rPr>
          <w:rFonts w:ascii="Arial" w:hAnsi="Arial" w:eastAsia="等线" w:cs="Arial"/>
          <w:sz w:val="22"/>
        </w:rPr>
        <w:t>3. 需求全覆盖：针对每类冲突均采用兼容方案，兼顾不同用户的差异化诉求，无需求遗漏与矛盾，确保方案的全面性；</w:t>
      </w:r>
    </w:p>
    <w:p w14:paraId="0FE6E631">
      <w:pPr>
        <w:spacing w:before="120" w:after="120" w:line="288" w:lineRule="auto"/>
        <w:ind w:left="0"/>
        <w:jc w:val="left"/>
      </w:pPr>
      <w:r>
        <w:rPr>
          <w:rFonts w:ascii="Arial" w:hAnsi="Arial" w:eastAsia="等线" w:cs="Arial"/>
          <w:sz w:val="22"/>
        </w:rPr>
        <w:t>4. 贴合实际场景：所有方案均基于访谈与问卷数据，贴合校内师生的实际使用习惯，避免设计与实际脱节，确保原型具有实用性；</w:t>
      </w:r>
    </w:p>
    <w:p w14:paraId="1A6FDDCC">
      <w:pPr>
        <w:spacing w:before="120" w:after="120" w:line="288" w:lineRule="auto"/>
        <w:ind w:left="0"/>
        <w:jc w:val="left"/>
      </w:pPr>
      <w:r>
        <w:rPr>
          <w:rFonts w:ascii="Arial" w:hAnsi="Arial" w:eastAsia="等线" w:cs="Arial"/>
          <w:sz w:val="22"/>
        </w:rPr>
        <w:t>5. 规范统一：统一前端界面、视觉、交互设计规范，确保原型整体风格一致，操作逻辑统一，提升用户使用连贯性。</w:t>
      </w:r>
    </w:p>
    <w:p w14:paraId="4D73167B">
      <w:pPr>
        <w:spacing w:before="320" w:after="120" w:line="288" w:lineRule="auto"/>
        <w:ind w:left="0"/>
        <w:jc w:val="left"/>
        <w:outlineLvl w:val="1"/>
      </w:pPr>
      <w:bookmarkStart w:id="29" w:name="heading_33"/>
      <w:r>
        <w:rPr>
          <w:rFonts w:ascii="Arial" w:hAnsi="Arial" w:eastAsia="等线" w:cs="Arial"/>
          <w:b/>
          <w:sz w:val="32"/>
        </w:rPr>
        <w:t>八、方案总结</w:t>
      </w:r>
      <w:bookmarkEnd w:id="29"/>
    </w:p>
    <w:p w14:paraId="2A8C78ED">
      <w:pPr>
        <w:spacing w:before="120" w:after="120" w:line="288" w:lineRule="auto"/>
        <w:ind w:left="0"/>
        <w:jc w:val="left"/>
      </w:pPr>
      <w:r>
        <w:rPr>
          <w:rFonts w:ascii="Arial" w:hAnsi="Arial" w:eastAsia="等线" w:cs="Arial"/>
          <w:sz w:val="22"/>
        </w:rPr>
        <w:t>本次需求冲突解决方案以需求加权量化评估法为量化分析依据，遵循“管理用户为规范基准、核心用户为体验核心、普通用户为基础适配”的核心原则，针对梳理出的4类前端原型设计冲突，采用“兼容设计、极简基底、扩展隐藏”的思路，制定了可落地、可执行的解决方案，既消除了不同用户之间的需求矛盾，又统一了前端设计规范。</w:t>
      </w:r>
    </w:p>
    <w:p w14:paraId="05AA5A78">
      <w:pPr>
        <w:spacing w:before="120" w:after="120" w:line="288" w:lineRule="auto"/>
        <w:ind w:left="0"/>
        <w:jc w:val="left"/>
      </w:pPr>
      <w:r>
        <w:rPr>
          <w:rFonts w:ascii="Arial" w:hAnsi="Arial" w:eastAsia="等线" w:cs="Arial"/>
          <w:sz w:val="22"/>
        </w:rPr>
        <w:t>方案严格聚焦墨刀前端原型可实现的范围，剔除后端功能类冲突，确保所有解决方案均能直接在原型中落地，同时兼顾了简洁性、实用性与易用性，既符合管理用户对专业性、规范性的要求，又满足核心用户对便捷性、体验感的需求，还适配了普通用户的基础使用需求。</w:t>
      </w:r>
    </w:p>
    <w:p w14:paraId="769EA578">
      <w:pPr>
        <w:spacing w:before="120" w:after="120" w:line="288" w:lineRule="auto"/>
        <w:ind w:left="0"/>
        <w:jc w:val="left"/>
      </w:pPr>
      <w:r>
        <w:rPr>
          <w:rFonts w:ascii="Arial" w:hAnsi="Arial" w:eastAsia="等线" w:cs="Arial"/>
          <w:sz w:val="22"/>
        </w:rPr>
        <w:t>本方案为校务问答机器人墨刀前端原型设计提供了清晰的冲突解决依据，确保原型设计高效推进、贴合实际，为后续原型开发与优化奠定了坚实基础。</w:t>
      </w:r>
    </w:p>
    <w:p w14:paraId="72F8EA22">
      <w:pPr>
        <w:spacing w:before="120" w:after="120" w:line="288" w:lineRule="auto"/>
        <w:ind w:left="0"/>
        <w:jc w:val="left"/>
      </w:pPr>
      <w:bookmarkStart w:id="30" w:name="_GoBack"/>
      <w:bookmarkEnd w:id="30"/>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61F74"/>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B0BCF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compat>
    <w:useFELayout/>
    <w:splitPgBreakAndParaMark/>
    <w:compatSetting w:name="compatibilityMode" w:uri="http://schemas.microsoft.com/office/word" w:val="12"/>
  </w:compat>
  <w:rsids>
    <w:rsidRoot w:val="00000000"/>
    <w:rsid w:val="4B3905CC"/>
    <w:rsid w:val="4C517BDB"/>
    <w:rsid w:val="55C0633B"/>
    <w:rsid w:val="622E3D7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5436</Words>
  <Characters>5528</Characters>
  <TotalTime>0</TotalTime>
  <ScaleCrop>false</ScaleCrop>
  <LinksUpToDate>false</LinksUpToDate>
  <CharactersWithSpaces>5623</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2026-05-07T12:27:00Z</dcterms:created>
  <dc:creator>Apache POI</dc:creator>
  <cp:lastModifiedBy>张乘源</cp:lastModifiedBy>
  <dcterms:modified xsi:type="dcterms:W3CDTF">2026-05-07T12:28:51Z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eyJoZGlkIjoiMmQxYzM3ODc0ZDg1NWMyOTFlMDhjYjcwY2RkZWU0ZDQiLCJ1c2VySWQiOiIxMjMwNDQ5NDEzIn0=</vt:lpwstr>
  </property>
  <property fmtid="{D5CDD505-2E9C-101B-9397-08002B2CF9AE}" pid="3" name="KSOProductBuildVer">
    <vt:lpwstr>2052-12.1.0.25225</vt:lpwstr>
  </property>
  <property fmtid="{D5CDD505-2E9C-101B-9397-08002B2CF9AE}" pid="4" name="ICV">
    <vt:lpwstr>3CB8CC591E3B4C239CA7347B962E44CB_12</vt:lpwstr>
  </property>
</Properties>
</file>