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0AB2B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rPr>
          <w:rFonts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</w:rPr>
      </w:pPr>
      <w:r>
        <w:rPr>
          <w:rStyle w:val="5"/>
          <w:rFonts w:ascii="unset" w:hAnsi="unset" w:eastAsia="unset" w:cs="unset"/>
          <w:b/>
          <w:bCs/>
          <w:i w:val="0"/>
          <w:iCs w:val="0"/>
          <w:caps w:val="0"/>
          <w:color w:val="1F1F1F"/>
          <w:bdr w:val="none" w:color="auto" w:sz="0" w:space="0"/>
          <w:shd w:val="clear" w:fill="FFFFFF"/>
        </w:rPr>
        <w:t>Terms and definitions from Course 6, Module 3</w:t>
      </w:r>
    </w:p>
    <w:p w14:paraId="2B69629A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Analysis: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The investigation and validation of alerts </w:t>
      </w:r>
    </w:p>
    <w:p w14:paraId="37306188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Broken chain of custody: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Inconsistencies in the collection and logging of evidence in the chain of custody</w:t>
      </w:r>
    </w:p>
    <w:p w14:paraId="33B0AD8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Business continuity plan (BCP):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document that outlines the procedures to sustain business operations during and after a significant disruption</w:t>
      </w:r>
    </w:p>
    <w:p w14:paraId="02409F1A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Chain of custody: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The process of documenting evidence possession and control during an incident lifecycle</w:t>
      </w:r>
    </w:p>
    <w:p w14:paraId="052708F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Containment: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The act of limiting and preventing additional damage caused by an incident</w:t>
      </w:r>
    </w:p>
    <w:p w14:paraId="176BBBA2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Crowdsourcing: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The practice of gathering information using public input and collaboration</w:t>
      </w:r>
    </w:p>
    <w:p w14:paraId="39FF3017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Detection: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The prompt discovery of security events</w:t>
      </w:r>
    </w:p>
    <w:p w14:paraId="52475C4B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Documentation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: Any form of recorded content that is used for a specific purpose</w:t>
      </w:r>
    </w:p>
    <w:p w14:paraId="0E97A5C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Eradication: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The complete removal of the incident elements from all affected systems</w:t>
      </w:r>
    </w:p>
    <w:p w14:paraId="1E44E27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Final report: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Documentation that provides a comprehensive review of an incident</w:t>
      </w:r>
    </w:p>
    <w:p w14:paraId="3042E6DA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Honeypot: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system or resource created as a decoy vulnerable to attacks with the purpose of attracting potential intruders</w:t>
      </w:r>
    </w:p>
    <w:p w14:paraId="21301BD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Incident response plan: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document that outlines the procedures to take in each step of incident response</w:t>
      </w:r>
    </w:p>
    <w:p w14:paraId="15192E72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Indicators of attack (IoA):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The series of observed events that indicate a real-time incident</w:t>
      </w:r>
    </w:p>
    <w:p w14:paraId="161B659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Indicators of compromise (IoC):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Observable evidence that suggests signs of a potential security incident</w:t>
      </w:r>
    </w:p>
    <w:p w14:paraId="27DD461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Intrusion detection system (IDS):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An application that monitors system activity and alerts on possible intrusions</w:t>
      </w:r>
    </w:p>
    <w:p w14:paraId="7063AC8A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Lessons learned meeting: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A meeting that includes all involved parties after a major incident</w:t>
      </w:r>
    </w:p>
    <w:p w14:paraId="74793FE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Open-source intelligence (OSINT):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The collection and analysis of information from publicly available sources to generate usable intelligence</w:t>
      </w:r>
    </w:p>
    <w:p w14:paraId="13F535E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Playbook: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A manual that provides details about any operational action</w:t>
      </w:r>
    </w:p>
    <w:p w14:paraId="1C0C2044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Post-incident activity: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The process of reviewing an incident to identify areas for improvement during incident handling</w:t>
      </w:r>
    </w:p>
    <w:p w14:paraId="79E1EB4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Recovery: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The process of returning affected systems back to normal operations</w:t>
      </w:r>
    </w:p>
    <w:p w14:paraId="1EB2C76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Resilience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: The ability to prepare for, respond to, and recover from disruptions</w:t>
      </w:r>
    </w:p>
    <w:p w14:paraId="1E40F9A7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Standards: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References that inform how to set policies</w:t>
      </w:r>
    </w:p>
    <w:p w14:paraId="2D52618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Threat hunting: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The proactive search for threats on a network</w:t>
      </w:r>
    </w:p>
    <w:p w14:paraId="1DCAA042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Threat intelligence: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Evidence-based threat information that provides context about existing or emerging threats</w:t>
      </w:r>
    </w:p>
    <w:p w14:paraId="7D54CD1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Triage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>: The prioritizing of incidents according to their level of importance or urgency</w:t>
      </w:r>
    </w:p>
    <w:p w14:paraId="314D75B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/>
        <w:ind w:left="0" w:right="0" w:firstLine="0"/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</w:rPr>
      </w:pPr>
      <w:r>
        <w:rPr>
          <w:rStyle w:val="5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hd w:val="clear" w:fill="FFFFFF"/>
        </w:rPr>
        <w:t>VirusTotal: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hd w:val="clear" w:fill="FFFFFF"/>
        </w:rPr>
        <w:t xml:space="preserve"> A service that allows anyone to analyze suspicious files, domains, URLs, and IP addresses for malicious content</w:t>
      </w:r>
    </w:p>
    <w:p w14:paraId="0A62156C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ar(--cds-font-family-source-sans-pr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unse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2F0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2025-01-09T22:45:31Z</dcterms:created>
  <dc:creator>nenti</dc:creator>
  <cp:lastModifiedBy>nenti</cp:lastModifiedBy>
  <dcterms:modified xsi:type="dcterms:W3CDTF">2025-01-09T22:45:36Z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7AA073A8E5C94DA885DFAA3EACA9A67A_12</vt:lpwstr>
  </property>
</Properties>
</file>