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BB9587">
      <w:pPr>
        <w:pStyle w:val="3"/>
        <w:jc w:val="center"/>
        <w:rPr>
          <w:rFonts w:hint="default" w:ascii="Calibri" w:hAnsi="Calibri" w:eastAsia="Google Sans" w:cs="Calibri"/>
          <w:sz w:val="28"/>
          <w:szCs w:val="28"/>
          <w:rtl w:val="0"/>
          <w:lang w:val="nb-NO"/>
        </w:rPr>
      </w:pPr>
      <w:bookmarkStart w:id="8" w:name="_GoBack"/>
      <w:bookmarkEnd w:id="8"/>
      <w:r>
        <w:rPr>
          <w:rFonts w:hint="default" w:ascii="Calibri" w:hAnsi="Calibri" w:eastAsia="Google Sans" w:cs="Calibri"/>
          <w:b/>
          <w:bCs/>
          <w:sz w:val="32"/>
          <w:szCs w:val="32"/>
          <w:rtl w:val="0"/>
          <w:lang w:val="nb-NO"/>
        </w:rPr>
        <w:t>Security audit for Botium Toys Company</w:t>
      </w:r>
    </w:p>
    <w:p w14:paraId="00000003">
      <w:pPr>
        <w:pStyle w:val="3"/>
        <w:rPr>
          <w:rFonts w:hint="default" w:ascii="Calibri" w:hAnsi="Calibri" w:eastAsia="Google Sans" w:cs="Calibri"/>
          <w:b/>
          <w:color w:val="000000"/>
          <w:sz w:val="28"/>
          <w:szCs w:val="28"/>
        </w:rPr>
      </w:pPr>
      <w:r>
        <w:rPr>
          <w:rFonts w:hint="default" w:ascii="Calibri" w:hAnsi="Calibri" w:eastAsia="Google Sans" w:cs="Calibri"/>
          <w:sz w:val="28"/>
          <w:szCs w:val="28"/>
          <w:rtl w:val="0"/>
        </w:rPr>
        <w:t>Scope and goals of the audit</w:t>
      </w:r>
    </w:p>
    <w:p w14:paraId="00000004">
      <w:pPr>
        <w:pStyle w:val="7"/>
        <w:rPr>
          <w:rFonts w:hint="default" w:ascii="Calibri" w:hAnsi="Calibri" w:eastAsia="Google Sans" w:cs="Calibri"/>
          <w:color w:val="000000"/>
          <w:sz w:val="28"/>
          <w:szCs w:val="28"/>
        </w:rPr>
      </w:pPr>
      <w:bookmarkStart w:id="0" w:name="_5amnjv9mhbsx" w:colFirst="0" w:colLast="0"/>
      <w:bookmarkEnd w:id="0"/>
      <w:r>
        <w:rPr>
          <w:rFonts w:hint="default" w:ascii="Calibri" w:hAnsi="Calibri" w:eastAsia="Google Sans" w:cs="Calibri"/>
          <w:b/>
          <w:color w:val="000000"/>
          <w:sz w:val="28"/>
          <w:szCs w:val="28"/>
          <w:rtl w:val="0"/>
        </w:rPr>
        <w:t xml:space="preserve">Scope: </w:t>
      </w:r>
      <w:r>
        <w:rPr>
          <w:rFonts w:hint="default" w:ascii="Calibri" w:hAnsi="Calibri" w:eastAsia="Google Sans" w:cs="Calibri"/>
          <w:color w:val="000000"/>
          <w:sz w:val="28"/>
          <w:szCs w:val="28"/>
          <w:rtl w:val="0"/>
        </w:rPr>
        <w:t>The scope is defined as the entire security program at Botium Toys. This means all assets need to be assessed alongside internal processes and procedures related to the implementation of controls and compliance best practices.</w:t>
      </w:r>
    </w:p>
    <w:p w14:paraId="00000005">
      <w:pPr>
        <w:pStyle w:val="7"/>
        <w:rPr>
          <w:rFonts w:hint="default" w:ascii="Calibri" w:hAnsi="Calibri" w:eastAsia="Google Sans" w:cs="Calibri"/>
          <w:color w:val="000000"/>
          <w:sz w:val="28"/>
          <w:szCs w:val="28"/>
        </w:rPr>
      </w:pPr>
      <w:bookmarkStart w:id="1" w:name="_17mak1awllyh" w:colFirst="0" w:colLast="0"/>
      <w:bookmarkEnd w:id="1"/>
      <w:r>
        <w:rPr>
          <w:rFonts w:hint="default" w:ascii="Calibri" w:hAnsi="Calibri" w:eastAsia="Google Sans" w:cs="Calibri"/>
          <w:b/>
          <w:color w:val="000000"/>
          <w:sz w:val="28"/>
          <w:szCs w:val="28"/>
          <w:rtl w:val="0"/>
        </w:rPr>
        <w:t>Goals:</w:t>
      </w:r>
      <w:r>
        <w:rPr>
          <w:rFonts w:hint="default" w:ascii="Calibri" w:hAnsi="Calibri" w:eastAsia="Google Sans" w:cs="Calibri"/>
          <w:color w:val="000000"/>
          <w:sz w:val="28"/>
          <w:szCs w:val="28"/>
          <w:rtl w:val="0"/>
        </w:rPr>
        <w:t xml:space="preserve"> Assess existing assets and complete the controls and compliance checklist to determine which controls and compliance best practices need to be implemented to  improve Botium Toys’ security posture.</w:t>
      </w:r>
    </w:p>
    <w:p w14:paraId="00000006">
      <w:pPr>
        <w:pStyle w:val="3"/>
        <w:rPr>
          <w:rFonts w:hint="default" w:ascii="Calibri" w:hAnsi="Calibri" w:eastAsia="Google Sans" w:cs="Calibri"/>
          <w:sz w:val="28"/>
          <w:szCs w:val="28"/>
        </w:rPr>
      </w:pPr>
      <w:bookmarkStart w:id="2" w:name="_jdudu6fs5rtm" w:colFirst="0" w:colLast="0"/>
      <w:bookmarkEnd w:id="2"/>
      <w:r>
        <w:rPr>
          <w:rFonts w:hint="default" w:ascii="Calibri" w:hAnsi="Calibri" w:eastAsia="Google Sans" w:cs="Calibri"/>
          <w:sz w:val="28"/>
          <w:szCs w:val="28"/>
          <w:rtl w:val="0"/>
        </w:rPr>
        <w:t>Current assets</w:t>
      </w:r>
    </w:p>
    <w:p w14:paraId="00000007">
      <w:pPr>
        <w:rPr>
          <w:rFonts w:hint="default" w:ascii="Calibri" w:hAnsi="Calibri" w:eastAsia="Google Sans" w:cs="Calibri"/>
          <w:sz w:val="28"/>
          <w:szCs w:val="28"/>
        </w:rPr>
      </w:pPr>
      <w:r>
        <w:rPr>
          <w:rFonts w:hint="default" w:ascii="Calibri" w:hAnsi="Calibri" w:eastAsia="Google Sans" w:cs="Calibri"/>
          <w:sz w:val="28"/>
          <w:szCs w:val="28"/>
          <w:rtl w:val="0"/>
        </w:rPr>
        <w:t xml:space="preserve">Assets managed by the IT Department include: </w:t>
      </w:r>
    </w:p>
    <w:p w14:paraId="00000008">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 xml:space="preserve">On-premises equipment for in-office business needs  </w:t>
      </w:r>
    </w:p>
    <w:p w14:paraId="00000009">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Employee equipment: end-user devices (desktops/laptops, smartphones), remote workstations, headsets, cables, keyboards, mice, docking stations, surveillance cameras, etc.</w:t>
      </w:r>
    </w:p>
    <w:p w14:paraId="0000000A">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Storefront products available for retail sale on site and online; stored in the company’s adjoining warehouse</w:t>
      </w:r>
    </w:p>
    <w:p w14:paraId="0000000B">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Management of systems, software, and services: accounting, telecommunication, database, security, ecommerce, and inventory management</w:t>
      </w:r>
    </w:p>
    <w:p w14:paraId="0000000C">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Internet access</w:t>
      </w:r>
    </w:p>
    <w:p w14:paraId="0000000D">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Internal network</w:t>
      </w:r>
    </w:p>
    <w:p w14:paraId="0000000E">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Data retention and storage</w:t>
      </w:r>
    </w:p>
    <w:p w14:paraId="0000000F">
      <w:pPr>
        <w:numPr>
          <w:ilvl w:val="0"/>
          <w:numId w:val="1"/>
        </w:numPr>
        <w:ind w:left="720" w:hanging="360"/>
        <w:rPr>
          <w:rFonts w:hint="default" w:ascii="Calibri" w:hAnsi="Calibri" w:eastAsia="Google Sans" w:cs="Calibri"/>
          <w:sz w:val="28"/>
          <w:szCs w:val="28"/>
        </w:rPr>
      </w:pPr>
      <w:r>
        <w:rPr>
          <w:rFonts w:hint="default" w:ascii="Calibri" w:hAnsi="Calibri" w:eastAsia="Google Sans" w:cs="Calibri"/>
          <w:sz w:val="28"/>
          <w:szCs w:val="28"/>
          <w:rtl w:val="0"/>
        </w:rPr>
        <w:t xml:space="preserve">Legacy system maintenance: end-of-life systems that require human monitoring </w:t>
      </w:r>
    </w:p>
    <w:p w14:paraId="00000011">
      <w:pPr>
        <w:pStyle w:val="4"/>
        <w:rPr>
          <w:rFonts w:hint="default" w:ascii="Calibri" w:hAnsi="Calibri" w:eastAsia="Google Sans" w:cs="Calibri"/>
          <w:sz w:val="28"/>
          <w:szCs w:val="28"/>
        </w:rPr>
      </w:pPr>
      <w:bookmarkStart w:id="3" w:name="_5i80k6dm51vy" w:colFirst="0" w:colLast="0"/>
      <w:bookmarkEnd w:id="3"/>
      <w:bookmarkStart w:id="4" w:name="_tkycrv8qc7kh" w:colFirst="0" w:colLast="0"/>
      <w:bookmarkEnd w:id="4"/>
      <w:r>
        <w:rPr>
          <w:rFonts w:hint="default" w:ascii="Calibri" w:hAnsi="Calibri" w:eastAsia="Google Sans" w:cs="Calibri"/>
          <w:sz w:val="28"/>
          <w:szCs w:val="28"/>
          <w:rtl w:val="0"/>
        </w:rPr>
        <w:t>Risk description</w:t>
      </w:r>
    </w:p>
    <w:p w14:paraId="00000012">
      <w:pPr>
        <w:rPr>
          <w:rFonts w:hint="default" w:ascii="Calibri" w:hAnsi="Calibri" w:eastAsia="Google Sans" w:cs="Calibri"/>
          <w:sz w:val="28"/>
          <w:szCs w:val="28"/>
        </w:rPr>
      </w:pPr>
      <w:r>
        <w:rPr>
          <w:rFonts w:hint="default" w:ascii="Calibri" w:hAnsi="Calibri" w:eastAsia="Google Sans" w:cs="Calibri"/>
          <w:sz w:val="28"/>
          <w:szCs w:val="28"/>
          <w:rtl w:val="0"/>
        </w:rPr>
        <w:t xml:space="preserve">Currently, there is inadequate management of assets. Additionally, Botium Toys does not have all of the proper controls in place and may not be fully compliant with U.S. and international regulations and standards. </w:t>
      </w:r>
    </w:p>
    <w:p w14:paraId="00000013">
      <w:pPr>
        <w:pStyle w:val="4"/>
        <w:rPr>
          <w:rFonts w:hint="default" w:ascii="Calibri" w:hAnsi="Calibri" w:eastAsia="Google Sans" w:cs="Calibri"/>
          <w:sz w:val="28"/>
          <w:szCs w:val="28"/>
        </w:rPr>
      </w:pPr>
      <w:bookmarkStart w:id="5" w:name="_pepjp18yvpjs" w:colFirst="0" w:colLast="0"/>
      <w:bookmarkEnd w:id="5"/>
      <w:r>
        <w:rPr>
          <w:rFonts w:hint="default" w:ascii="Calibri" w:hAnsi="Calibri" w:eastAsia="Google Sans" w:cs="Calibri"/>
          <w:sz w:val="28"/>
          <w:szCs w:val="28"/>
          <w:rtl w:val="0"/>
        </w:rPr>
        <w:t>Control best practices</w:t>
      </w:r>
    </w:p>
    <w:p w14:paraId="59D968CC">
      <w:pPr>
        <w:rPr>
          <w:rFonts w:hint="default" w:ascii="Calibri" w:hAnsi="Calibri" w:eastAsia="Google Sans" w:cs="Calibri"/>
          <w:sz w:val="28"/>
          <w:szCs w:val="28"/>
          <w:rtl w:val="0"/>
        </w:rPr>
      </w:pPr>
      <w:r>
        <w:rPr>
          <w:rFonts w:hint="default" w:ascii="Calibri" w:hAnsi="Calibri" w:eastAsia="Google Sans" w:cs="Calibri"/>
          <w:sz w:val="28"/>
          <w:szCs w:val="28"/>
          <w:rtl w:val="0"/>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bookmarkStart w:id="6" w:name="_ghnlzhum2uiy" w:colFirst="0" w:colLast="0"/>
      <w:bookmarkEnd w:id="6"/>
    </w:p>
    <w:p w14:paraId="72D689E5">
      <w:pPr>
        <w:rPr>
          <w:rFonts w:hint="default" w:ascii="Calibri" w:hAnsi="Calibri" w:eastAsia="Google Sans" w:cs="Calibri"/>
          <w:sz w:val="28"/>
          <w:szCs w:val="28"/>
          <w:rtl w:val="0"/>
        </w:rPr>
      </w:pPr>
    </w:p>
    <w:p w14:paraId="4BF8661F">
      <w:pPr>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Controls assessment checklist</w:t>
      </w:r>
    </w:p>
    <w:tbl>
      <w:tblPr>
        <w:tblStyle w:val="8"/>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0"/>
        <w:gridCol w:w="945"/>
        <w:gridCol w:w="7515"/>
      </w:tblGrid>
      <w:tr w14:paraId="41F1FA9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3631660D">
            <w:pPr>
              <w:widowControl w:val="0"/>
              <w:spacing w:line="240" w:lineRule="auto"/>
              <w:jc w:val="right"/>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 xml:space="preserve">  Yes</w:t>
            </w:r>
          </w:p>
        </w:tc>
        <w:tc>
          <w:tcPr>
            <w:tcW w:w="945" w:type="dxa"/>
            <w:shd w:val="clear" w:color="auto" w:fill="auto"/>
            <w:tcMar>
              <w:top w:w="100" w:type="dxa"/>
              <w:left w:w="100" w:type="dxa"/>
              <w:bottom w:w="100" w:type="dxa"/>
              <w:right w:w="100" w:type="dxa"/>
            </w:tcMar>
            <w:vAlign w:val="top"/>
          </w:tcPr>
          <w:p w14:paraId="5C738015">
            <w:pPr>
              <w:widowControl w:val="0"/>
              <w:spacing w:line="240" w:lineRule="auto"/>
              <w:jc w:val="center"/>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 xml:space="preserve">    No</w:t>
            </w:r>
          </w:p>
        </w:tc>
        <w:tc>
          <w:tcPr>
            <w:shd w:val="clear" w:color="auto" w:fill="auto"/>
            <w:tcMar>
              <w:top w:w="100" w:type="dxa"/>
              <w:left w:w="100" w:type="dxa"/>
              <w:bottom w:w="100" w:type="dxa"/>
              <w:right w:w="100" w:type="dxa"/>
            </w:tcMar>
            <w:vAlign w:val="top"/>
          </w:tcPr>
          <w:p w14:paraId="72612BDF">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Control</w:t>
            </w:r>
          </w:p>
        </w:tc>
      </w:tr>
      <w:tr w14:paraId="109E8DB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70134FC2">
            <w:pPr>
              <w:widowControl w:val="0"/>
              <w:numPr>
                <w:ilvl w:val="0"/>
                <w:numId w:val="2"/>
              </w:numPr>
              <w:spacing w:line="240" w:lineRule="auto"/>
              <w:ind w:left="720" w:hanging="36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7484F453">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2D521624">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Least Privilege</w:t>
            </w:r>
          </w:p>
        </w:tc>
      </w:tr>
      <w:tr w14:paraId="50949CD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2EA22F93">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68A7E158">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148B4CAD">
            <w:pPr>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Disaster recovery plans</w:t>
            </w:r>
          </w:p>
        </w:tc>
      </w:tr>
      <w:tr w14:paraId="70065C5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13754266">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6E18B582">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4B9E764F">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Password policies</w:t>
            </w:r>
          </w:p>
        </w:tc>
      </w:tr>
      <w:tr w14:paraId="4F3A861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7A568967">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29E97A6F">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4CADF0BF">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Separation of duties</w:t>
            </w:r>
          </w:p>
        </w:tc>
      </w:tr>
      <w:tr w14:paraId="0309EC8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732E3542">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tcW w:w="945" w:type="dxa"/>
            <w:shd w:val="clear" w:color="auto" w:fill="auto"/>
            <w:tcMar>
              <w:top w:w="100" w:type="dxa"/>
              <w:left w:w="100" w:type="dxa"/>
              <w:bottom w:w="100" w:type="dxa"/>
              <w:right w:w="100" w:type="dxa"/>
            </w:tcMar>
            <w:vAlign w:val="top"/>
          </w:tcPr>
          <w:p w14:paraId="4D156595">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shd w:val="clear" w:color="auto" w:fill="auto"/>
            <w:tcMar>
              <w:top w:w="100" w:type="dxa"/>
              <w:left w:w="100" w:type="dxa"/>
              <w:bottom w:w="100" w:type="dxa"/>
              <w:right w:w="100" w:type="dxa"/>
            </w:tcMar>
            <w:vAlign w:val="top"/>
          </w:tcPr>
          <w:p w14:paraId="52509108">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Firewall</w:t>
            </w:r>
          </w:p>
        </w:tc>
      </w:tr>
      <w:tr w14:paraId="0E20D45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6D5B79DB">
            <w:pPr>
              <w:widowControl w:val="0"/>
              <w:numPr>
                <w:ilvl w:val="0"/>
                <w:numId w:val="0"/>
              </w:numPr>
              <w:spacing w:line="240" w:lineRule="auto"/>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36F84422">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7F58688E">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Intrusion detection system (IDS)</w:t>
            </w:r>
          </w:p>
        </w:tc>
      </w:tr>
      <w:tr w14:paraId="337D218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1F56A2DD">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01AAD132">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5EF88130">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Backups</w:t>
            </w:r>
          </w:p>
        </w:tc>
      </w:tr>
      <w:tr w14:paraId="0139066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1BE810A">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tcW w:w="945" w:type="dxa"/>
            <w:shd w:val="clear" w:color="auto" w:fill="auto"/>
            <w:tcMar>
              <w:top w:w="100" w:type="dxa"/>
              <w:left w:w="100" w:type="dxa"/>
              <w:bottom w:w="100" w:type="dxa"/>
              <w:right w:w="100" w:type="dxa"/>
            </w:tcMar>
            <w:vAlign w:val="top"/>
          </w:tcPr>
          <w:p w14:paraId="107EA8CC">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shd w:val="clear" w:color="auto" w:fill="auto"/>
            <w:tcMar>
              <w:top w:w="100" w:type="dxa"/>
              <w:left w:w="100" w:type="dxa"/>
              <w:bottom w:w="100" w:type="dxa"/>
              <w:right w:w="100" w:type="dxa"/>
            </w:tcMar>
            <w:vAlign w:val="top"/>
          </w:tcPr>
          <w:p w14:paraId="2175F01C">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Antivirus software</w:t>
            </w:r>
          </w:p>
        </w:tc>
      </w:tr>
      <w:tr w14:paraId="54D11DB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2BF8BA9E">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61DBEAE9">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41824D7E">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Manual monitoring, maintenance, and intervention for legacy systems</w:t>
            </w:r>
          </w:p>
        </w:tc>
      </w:tr>
      <w:tr w14:paraId="3EAED4C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8">
            <w:pPr>
              <w:widowControl w:val="0"/>
              <w:numPr>
                <w:ilvl w:val="0"/>
                <w:numId w:val="2"/>
              </w:numPr>
              <w:spacing w:line="240" w:lineRule="auto"/>
              <w:ind w:left="720" w:hanging="36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00000029">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0000002A">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Encryption</w:t>
            </w:r>
          </w:p>
        </w:tc>
      </w:tr>
      <w:tr w14:paraId="506A85C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B">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tcW w:w="945" w:type="dxa"/>
            <w:shd w:val="clear" w:color="auto" w:fill="auto"/>
            <w:tcMar>
              <w:top w:w="100" w:type="dxa"/>
              <w:left w:w="100" w:type="dxa"/>
              <w:bottom w:w="100" w:type="dxa"/>
              <w:right w:w="100" w:type="dxa"/>
            </w:tcMar>
            <w:vAlign w:val="top"/>
          </w:tcPr>
          <w:p w14:paraId="0000002C">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shd w:val="clear" w:color="auto" w:fill="auto"/>
            <w:tcMar>
              <w:top w:w="100" w:type="dxa"/>
              <w:left w:w="100" w:type="dxa"/>
              <w:bottom w:w="100" w:type="dxa"/>
              <w:right w:w="100" w:type="dxa"/>
            </w:tcMar>
            <w:vAlign w:val="top"/>
          </w:tcPr>
          <w:p w14:paraId="0000002D">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Password management system</w:t>
            </w:r>
          </w:p>
        </w:tc>
      </w:tr>
      <w:tr w14:paraId="652CC01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E">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tcW w:w="945" w:type="dxa"/>
            <w:shd w:val="clear" w:color="auto" w:fill="auto"/>
            <w:tcMar>
              <w:top w:w="100" w:type="dxa"/>
              <w:left w:w="100" w:type="dxa"/>
              <w:bottom w:w="100" w:type="dxa"/>
              <w:right w:w="100" w:type="dxa"/>
            </w:tcMar>
            <w:vAlign w:val="top"/>
          </w:tcPr>
          <w:p w14:paraId="0000002F">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shd w:val="clear" w:color="auto" w:fill="auto"/>
            <w:tcMar>
              <w:top w:w="100" w:type="dxa"/>
              <w:left w:w="100" w:type="dxa"/>
              <w:bottom w:w="100" w:type="dxa"/>
              <w:right w:w="100" w:type="dxa"/>
            </w:tcMar>
            <w:vAlign w:val="top"/>
          </w:tcPr>
          <w:p w14:paraId="00000030">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Locks (offices, storefront, warehouse)</w:t>
            </w:r>
          </w:p>
        </w:tc>
      </w:tr>
      <w:tr w14:paraId="31281E0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31">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tcW w:w="945" w:type="dxa"/>
            <w:shd w:val="clear" w:color="auto" w:fill="auto"/>
            <w:tcMar>
              <w:top w:w="100" w:type="dxa"/>
              <w:left w:w="100" w:type="dxa"/>
              <w:bottom w:w="100" w:type="dxa"/>
              <w:right w:w="100" w:type="dxa"/>
            </w:tcMar>
            <w:vAlign w:val="top"/>
          </w:tcPr>
          <w:p w14:paraId="00000032">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shd w:val="clear" w:color="auto" w:fill="auto"/>
            <w:tcMar>
              <w:top w:w="100" w:type="dxa"/>
              <w:left w:w="100" w:type="dxa"/>
              <w:bottom w:w="100" w:type="dxa"/>
              <w:right w:w="100" w:type="dxa"/>
            </w:tcMar>
            <w:vAlign w:val="top"/>
          </w:tcPr>
          <w:p w14:paraId="00000033">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Closed-circuit television (CCTV) surveillance</w:t>
            </w:r>
          </w:p>
        </w:tc>
      </w:tr>
      <w:tr w14:paraId="356AE2C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34">
            <w:pPr>
              <w:widowControl w:val="0"/>
              <w:numPr>
                <w:ilvl w:val="0"/>
                <w:numId w:val="0"/>
              </w:numPr>
              <w:spacing w:line="240" w:lineRule="auto"/>
              <w:ind w:left="360" w:leftChars="0"/>
              <w:jc w:val="both"/>
              <w:rPr>
                <w:rFonts w:hint="default" w:ascii="Calibri" w:hAnsi="Calibri" w:cs="Calibri" w:eastAsiaTheme="minorEastAsia"/>
                <w:b w:val="0"/>
                <w:bCs/>
                <w:sz w:val="28"/>
                <w:szCs w:val="28"/>
                <w:lang w:val="nb-NO"/>
              </w:rPr>
            </w:pPr>
            <w:r>
              <w:rPr>
                <w:rFonts w:hint="default" w:ascii="Calibri" w:hAnsi="Calibri" w:cs="Calibri" w:eastAsiaTheme="minorEastAsia"/>
                <w:b w:val="0"/>
                <w:bCs/>
                <w:sz w:val="28"/>
                <w:szCs w:val="28"/>
                <w:lang w:val="nb-NO"/>
              </w:rPr>
              <w:t>#</w:t>
            </w:r>
          </w:p>
        </w:tc>
        <w:tc>
          <w:tcPr>
            <w:tcW w:w="945" w:type="dxa"/>
            <w:shd w:val="clear" w:color="auto" w:fill="auto"/>
            <w:tcMar>
              <w:top w:w="100" w:type="dxa"/>
              <w:left w:w="100" w:type="dxa"/>
              <w:bottom w:w="100" w:type="dxa"/>
              <w:right w:w="100" w:type="dxa"/>
            </w:tcMar>
            <w:vAlign w:val="top"/>
          </w:tcPr>
          <w:p w14:paraId="00000035">
            <w:pPr>
              <w:widowControl w:val="0"/>
              <w:numPr>
                <w:ilvl w:val="0"/>
                <w:numId w:val="0"/>
              </w:numPr>
              <w:spacing w:line="240" w:lineRule="auto"/>
              <w:ind w:left="360" w:leftChars="0"/>
              <w:jc w:val="both"/>
              <w:rPr>
                <w:rFonts w:hint="default" w:ascii="Calibri" w:hAnsi="Calibri" w:cs="Calibri" w:eastAsiaTheme="minorEastAsia"/>
                <w:b w:val="0"/>
                <w:bCs/>
                <w:sz w:val="28"/>
                <w:szCs w:val="28"/>
              </w:rPr>
            </w:pPr>
          </w:p>
        </w:tc>
        <w:tc>
          <w:tcPr>
            <w:shd w:val="clear" w:color="auto" w:fill="auto"/>
            <w:tcMar>
              <w:top w:w="100" w:type="dxa"/>
              <w:left w:w="100" w:type="dxa"/>
              <w:bottom w:w="100" w:type="dxa"/>
              <w:right w:w="100" w:type="dxa"/>
            </w:tcMar>
            <w:vAlign w:val="top"/>
          </w:tcPr>
          <w:p w14:paraId="00000036">
            <w:pPr>
              <w:widowControl w:val="0"/>
              <w:spacing w:line="240" w:lineRule="auto"/>
              <w:rPr>
                <w:rFonts w:hint="default" w:ascii="Calibri" w:hAnsi="Calibri" w:cs="Calibri" w:eastAsiaTheme="minorEastAsia"/>
                <w:b w:val="0"/>
                <w:bCs/>
                <w:sz w:val="28"/>
                <w:szCs w:val="28"/>
              </w:rPr>
            </w:pPr>
            <w:r>
              <w:rPr>
                <w:rFonts w:hint="default" w:ascii="Calibri" w:hAnsi="Calibri" w:cs="Calibri" w:eastAsiaTheme="minorEastAsia"/>
                <w:b w:val="0"/>
                <w:bCs/>
                <w:sz w:val="28"/>
                <w:szCs w:val="28"/>
                <w:rtl w:val="0"/>
              </w:rPr>
              <w:t>Fire detection/prevention (fire alarm, sprinkler system, etc.)</w:t>
            </w:r>
          </w:p>
        </w:tc>
      </w:tr>
    </w:tbl>
    <w:p w14:paraId="00000037">
      <w:pPr>
        <w:rPr>
          <w:rFonts w:hint="default" w:ascii="Calibri" w:hAnsi="Calibri" w:cs="Calibri" w:eastAsiaTheme="minorEastAsia"/>
          <w:b w:val="0"/>
          <w:bCs/>
          <w:sz w:val="28"/>
          <w:szCs w:val="28"/>
        </w:rPr>
      </w:pPr>
    </w:p>
    <w:p w14:paraId="00000074">
      <w:pPr>
        <w:rPr>
          <w:rFonts w:hint="default" w:ascii="Calibri" w:hAnsi="Calibri" w:cs="Calibri" w:eastAsiaTheme="minorEastAsia"/>
          <w:b w:val="0"/>
          <w:bCs/>
          <w:sz w:val="28"/>
          <w:szCs w:val="28"/>
        </w:rPr>
      </w:pPr>
      <w:r>
        <w:rPr>
          <w:rFonts w:hint="default" w:ascii="Calibri" w:hAnsi="Calibri" w:cs="Calibri" w:eastAsiaTheme="minorEastAsia"/>
          <w:b w:val="0"/>
          <w:bCs/>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08D2CE98">
      <w:pPr>
        <w:rPr>
          <w:rFonts w:hint="default" w:ascii="Calibri" w:hAnsi="Calibri" w:eastAsia="Google Sans" w:cs="Calibri"/>
          <w:sz w:val="28"/>
          <w:szCs w:val="28"/>
        </w:rPr>
      </w:pPr>
      <w:r>
        <w:rPr>
          <w:rFonts w:hint="default" w:ascii="Calibri" w:hAnsi="Calibri" w:eastAsia="Google Sans" w:cs="Calibri"/>
          <w:b/>
          <w:sz w:val="28"/>
          <w:szCs w:val="28"/>
          <w:rtl w:val="0"/>
        </w:rPr>
        <w:t>Compliance checklist</w:t>
      </w:r>
    </w:p>
    <w:p w14:paraId="1B0AA10B">
      <w:pPr>
        <w:rPr>
          <w:rFonts w:hint="default" w:ascii="Calibri" w:hAnsi="Calibri" w:eastAsia="Google Sans" w:cs="Calibri"/>
          <w:b/>
          <w:sz w:val="28"/>
          <w:szCs w:val="28"/>
        </w:rPr>
      </w:pPr>
    </w:p>
    <w:p w14:paraId="73080FB8">
      <w:pPr>
        <w:spacing w:after="200" w:line="360" w:lineRule="auto"/>
        <w:rPr>
          <w:rFonts w:hint="default" w:ascii="Calibri" w:hAnsi="Calibri" w:eastAsia="Google Sans" w:cs="Calibri"/>
          <w:sz w:val="28"/>
          <w:szCs w:val="28"/>
          <w:u w:val="single"/>
        </w:rPr>
      </w:pPr>
      <w:r>
        <w:rPr>
          <w:rFonts w:hint="default" w:ascii="Calibri" w:hAnsi="Calibri" w:eastAsia="Google Sans" w:cs="Calibri"/>
          <w:sz w:val="28"/>
          <w:szCs w:val="28"/>
          <w:u w:val="single"/>
          <w:rtl w:val="0"/>
        </w:rPr>
        <w:t>Payment Card Industry Data Security Standard (PCI DSS)</w:t>
      </w:r>
    </w:p>
    <w:tbl>
      <w:tblPr>
        <w:tblStyle w:val="10"/>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30"/>
        <w:gridCol w:w="915"/>
        <w:gridCol w:w="7515"/>
      </w:tblGrid>
      <w:tr w14:paraId="6005E89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B623B70">
            <w:pPr>
              <w:widowControl w:val="0"/>
              <w:spacing w:line="240" w:lineRule="auto"/>
              <w:jc w:val="right"/>
              <w:rPr>
                <w:rFonts w:hint="default" w:ascii="Calibri" w:hAnsi="Calibri" w:eastAsia="Google Sans" w:cs="Calibri"/>
                <w:b/>
                <w:sz w:val="28"/>
                <w:szCs w:val="28"/>
              </w:rPr>
            </w:pPr>
            <w:r>
              <w:rPr>
                <w:rFonts w:hint="default" w:ascii="Calibri" w:hAnsi="Calibri" w:eastAsia="Google Sans" w:cs="Calibri"/>
                <w:b/>
                <w:sz w:val="28"/>
                <w:szCs w:val="28"/>
                <w:rtl w:val="0"/>
              </w:rPr>
              <w:t>Yes</w:t>
            </w:r>
          </w:p>
        </w:tc>
        <w:tc>
          <w:tcPr>
            <w:shd w:val="clear" w:color="auto" w:fill="auto"/>
            <w:tcMar>
              <w:top w:w="100" w:type="dxa"/>
              <w:left w:w="100" w:type="dxa"/>
              <w:bottom w:w="100" w:type="dxa"/>
              <w:right w:w="100" w:type="dxa"/>
            </w:tcMar>
            <w:vAlign w:val="top"/>
          </w:tcPr>
          <w:p w14:paraId="37290C39">
            <w:pPr>
              <w:widowControl w:val="0"/>
              <w:spacing w:line="240" w:lineRule="auto"/>
              <w:jc w:val="center"/>
              <w:rPr>
                <w:rFonts w:hint="default" w:ascii="Calibri" w:hAnsi="Calibri" w:eastAsia="Google Sans" w:cs="Calibri"/>
                <w:b/>
                <w:sz w:val="28"/>
                <w:szCs w:val="28"/>
              </w:rPr>
            </w:pPr>
            <w:r>
              <w:rPr>
                <w:rFonts w:hint="default" w:ascii="Calibri" w:hAnsi="Calibri" w:eastAsia="Google Sans" w:cs="Calibri"/>
                <w:b/>
                <w:sz w:val="28"/>
                <w:szCs w:val="28"/>
                <w:rtl w:val="0"/>
              </w:rPr>
              <w:t xml:space="preserve">    No</w:t>
            </w:r>
          </w:p>
        </w:tc>
        <w:tc>
          <w:tcPr>
            <w:shd w:val="clear" w:color="auto" w:fill="auto"/>
            <w:tcMar>
              <w:top w:w="100" w:type="dxa"/>
              <w:left w:w="100" w:type="dxa"/>
              <w:bottom w:w="100" w:type="dxa"/>
              <w:right w:w="100" w:type="dxa"/>
            </w:tcMar>
            <w:vAlign w:val="top"/>
          </w:tcPr>
          <w:p w14:paraId="3CF74D2E">
            <w:pPr>
              <w:widowControl w:val="0"/>
              <w:spacing w:line="240" w:lineRule="auto"/>
              <w:rPr>
                <w:rFonts w:hint="default" w:ascii="Calibri" w:hAnsi="Calibri" w:eastAsia="Google Sans" w:cs="Calibri"/>
                <w:b/>
                <w:sz w:val="28"/>
                <w:szCs w:val="28"/>
              </w:rPr>
            </w:pPr>
            <w:r>
              <w:rPr>
                <w:rFonts w:hint="default" w:ascii="Calibri" w:hAnsi="Calibri" w:eastAsia="Google Sans" w:cs="Calibri"/>
                <w:b/>
                <w:sz w:val="28"/>
                <w:szCs w:val="28"/>
                <w:rtl w:val="0"/>
              </w:rPr>
              <w:t>Best practice</w:t>
            </w:r>
          </w:p>
        </w:tc>
      </w:tr>
      <w:tr w14:paraId="178DD33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E1C2232">
            <w:pPr>
              <w:widowControl w:val="0"/>
              <w:numPr>
                <w:ilvl w:val="0"/>
                <w:numId w:val="3"/>
              </w:numPr>
              <w:spacing w:line="240" w:lineRule="auto"/>
              <w:ind w:left="720" w:hanging="36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1331FDBC">
            <w:pPr>
              <w:widowControl w:val="0"/>
              <w:numPr>
                <w:ilvl w:val="0"/>
                <w:numId w:val="0"/>
              </w:numPr>
              <w:spacing w:line="240" w:lineRule="auto"/>
              <w:ind w:left="360" w:leftChars="0"/>
              <w:jc w:val="both"/>
              <w:rPr>
                <w:rFonts w:hint="default" w:ascii="Calibri" w:hAnsi="Calibri" w:eastAsia="Google Sans" w:cs="Calibri"/>
                <w:sz w:val="28"/>
                <w:szCs w:val="28"/>
                <w:lang w:val="nb-NO"/>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75FA915C">
            <w:pPr>
              <w:rPr>
                <w:rFonts w:hint="default" w:ascii="Calibri" w:hAnsi="Calibri" w:eastAsia="Google Sans" w:cs="Calibri"/>
                <w:sz w:val="28"/>
                <w:szCs w:val="28"/>
              </w:rPr>
            </w:pPr>
            <w:r>
              <w:rPr>
                <w:rFonts w:hint="default" w:ascii="Calibri" w:hAnsi="Calibri" w:eastAsia="Google Sans" w:cs="Calibri"/>
                <w:sz w:val="28"/>
                <w:szCs w:val="28"/>
                <w:rtl w:val="0"/>
              </w:rPr>
              <w:t xml:space="preserve">Only authorized users have access to customers’ credit card information. </w:t>
            </w:r>
          </w:p>
        </w:tc>
      </w:tr>
      <w:tr w14:paraId="29735F9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B51B822">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795BA8BB">
            <w:pPr>
              <w:widowControl w:val="0"/>
              <w:numPr>
                <w:ilvl w:val="0"/>
                <w:numId w:val="0"/>
              </w:numPr>
              <w:spacing w:line="240" w:lineRule="auto"/>
              <w:ind w:left="360" w:leftChars="0"/>
              <w:jc w:val="both"/>
              <w:rPr>
                <w:rFonts w:hint="default" w:ascii="Calibri" w:hAnsi="Calibri" w:eastAsia="Google Sans" w:cs="Calibri"/>
                <w:sz w:val="28"/>
                <w:szCs w:val="28"/>
                <w:lang w:val="nb-NO"/>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7833A274">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Credit card information is stored, accepted, processed, and transmitted internally, in a secure environment.</w:t>
            </w:r>
          </w:p>
        </w:tc>
      </w:tr>
      <w:tr w14:paraId="0CFD81B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96C7B4A">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5914AAE0">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515B4DF1">
            <w:pPr>
              <w:widowControl w:val="0"/>
              <w:spacing w:line="240" w:lineRule="auto"/>
              <w:rPr>
                <w:rFonts w:hint="default" w:ascii="Calibri" w:hAnsi="Calibri" w:eastAsia="Google Sans" w:cs="Calibri"/>
                <w:sz w:val="28"/>
                <w:szCs w:val="28"/>
                <w:highlight w:val="yellow"/>
              </w:rPr>
            </w:pPr>
            <w:r>
              <w:rPr>
                <w:rFonts w:hint="default" w:ascii="Calibri" w:hAnsi="Calibri" w:eastAsia="Google Sans" w:cs="Calibri"/>
                <w:sz w:val="28"/>
                <w:szCs w:val="28"/>
                <w:rtl w:val="0"/>
              </w:rPr>
              <w:t>Implement data encryption procedures to better secure credit card transaction touchpoints and data.</w:t>
            </w:r>
            <w:r>
              <w:rPr>
                <w:rFonts w:hint="default" w:ascii="Calibri" w:hAnsi="Calibri" w:eastAsia="Google Sans" w:cs="Calibri"/>
                <w:sz w:val="28"/>
                <w:szCs w:val="28"/>
                <w:highlight w:val="yellow"/>
                <w:rtl w:val="0"/>
              </w:rPr>
              <w:t xml:space="preserve"> </w:t>
            </w:r>
          </w:p>
        </w:tc>
      </w:tr>
      <w:tr w14:paraId="7D51B05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41ABB24">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4C9647E5">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4E968705">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Adopt secure password management policies.</w:t>
            </w:r>
          </w:p>
        </w:tc>
      </w:tr>
    </w:tbl>
    <w:p w14:paraId="39CD61D8">
      <w:pPr>
        <w:rPr>
          <w:rFonts w:hint="default" w:ascii="Calibri" w:hAnsi="Calibri" w:eastAsia="Google Sans" w:cs="Calibri"/>
          <w:sz w:val="28"/>
          <w:szCs w:val="28"/>
        </w:rPr>
      </w:pPr>
    </w:p>
    <w:p w14:paraId="6BB72205">
      <w:pPr>
        <w:rPr>
          <w:rFonts w:hint="default" w:ascii="Calibri" w:hAnsi="Calibri" w:eastAsia="Google Sans" w:cs="Calibri"/>
          <w:sz w:val="28"/>
          <w:szCs w:val="28"/>
        </w:rPr>
      </w:pPr>
    </w:p>
    <w:p w14:paraId="55D3D4F7">
      <w:pPr>
        <w:spacing w:after="200" w:line="360" w:lineRule="auto"/>
        <w:rPr>
          <w:rFonts w:hint="default" w:ascii="Calibri" w:hAnsi="Calibri" w:eastAsia="Google Sans" w:cs="Calibri"/>
          <w:sz w:val="28"/>
          <w:szCs w:val="28"/>
          <w:u w:val="single"/>
        </w:rPr>
      </w:pPr>
      <w:r>
        <w:rPr>
          <w:rFonts w:hint="default" w:ascii="Calibri" w:hAnsi="Calibri" w:eastAsia="Google Sans" w:cs="Calibri"/>
          <w:sz w:val="28"/>
          <w:szCs w:val="28"/>
          <w:u w:val="single"/>
          <w:rtl w:val="0"/>
        </w:rPr>
        <w:t>General Data Protection Regulation (GDPR)</w:t>
      </w:r>
    </w:p>
    <w:tbl>
      <w:tblPr>
        <w:tblStyle w:val="11"/>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0"/>
        <w:gridCol w:w="945"/>
        <w:gridCol w:w="7515"/>
      </w:tblGrid>
      <w:tr w14:paraId="29B9017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EFF2608">
            <w:pPr>
              <w:widowControl w:val="0"/>
              <w:spacing w:line="240" w:lineRule="auto"/>
              <w:jc w:val="right"/>
              <w:rPr>
                <w:rFonts w:hint="default" w:ascii="Calibri" w:hAnsi="Calibri" w:eastAsia="Google Sans" w:cs="Calibri"/>
                <w:b/>
                <w:sz w:val="28"/>
                <w:szCs w:val="28"/>
              </w:rPr>
            </w:pPr>
            <w:r>
              <w:rPr>
                <w:rFonts w:hint="default" w:ascii="Calibri" w:hAnsi="Calibri" w:eastAsia="Google Sans" w:cs="Calibri"/>
                <w:b/>
                <w:sz w:val="28"/>
                <w:szCs w:val="28"/>
                <w:rtl w:val="0"/>
              </w:rPr>
              <w:t>Yes</w:t>
            </w:r>
          </w:p>
        </w:tc>
        <w:tc>
          <w:tcPr>
            <w:shd w:val="clear" w:color="auto" w:fill="auto"/>
            <w:tcMar>
              <w:top w:w="100" w:type="dxa"/>
              <w:left w:w="100" w:type="dxa"/>
              <w:bottom w:w="100" w:type="dxa"/>
              <w:right w:w="100" w:type="dxa"/>
            </w:tcMar>
            <w:vAlign w:val="top"/>
          </w:tcPr>
          <w:p w14:paraId="4568A987">
            <w:pPr>
              <w:widowControl w:val="0"/>
              <w:spacing w:line="240" w:lineRule="auto"/>
              <w:jc w:val="center"/>
              <w:rPr>
                <w:rFonts w:hint="default" w:ascii="Calibri" w:hAnsi="Calibri" w:eastAsia="Google Sans" w:cs="Calibri"/>
                <w:b/>
                <w:sz w:val="28"/>
                <w:szCs w:val="28"/>
              </w:rPr>
            </w:pPr>
            <w:r>
              <w:rPr>
                <w:rFonts w:hint="default" w:ascii="Calibri" w:hAnsi="Calibri" w:eastAsia="Google Sans" w:cs="Calibri"/>
                <w:b/>
                <w:sz w:val="28"/>
                <w:szCs w:val="28"/>
                <w:rtl w:val="0"/>
              </w:rPr>
              <w:t xml:space="preserve">    No</w:t>
            </w:r>
          </w:p>
        </w:tc>
        <w:tc>
          <w:tcPr>
            <w:shd w:val="clear" w:color="auto" w:fill="auto"/>
            <w:tcMar>
              <w:top w:w="100" w:type="dxa"/>
              <w:left w:w="100" w:type="dxa"/>
              <w:bottom w:w="100" w:type="dxa"/>
              <w:right w:w="100" w:type="dxa"/>
            </w:tcMar>
            <w:vAlign w:val="top"/>
          </w:tcPr>
          <w:p w14:paraId="0078CB04">
            <w:pPr>
              <w:widowControl w:val="0"/>
              <w:spacing w:line="240" w:lineRule="auto"/>
              <w:rPr>
                <w:rFonts w:hint="default" w:ascii="Calibri" w:hAnsi="Calibri" w:eastAsia="Google Sans" w:cs="Calibri"/>
                <w:b/>
                <w:sz w:val="28"/>
                <w:szCs w:val="28"/>
              </w:rPr>
            </w:pPr>
            <w:r>
              <w:rPr>
                <w:rFonts w:hint="default" w:ascii="Calibri" w:hAnsi="Calibri" w:eastAsia="Google Sans" w:cs="Calibri"/>
                <w:b/>
                <w:sz w:val="28"/>
                <w:szCs w:val="28"/>
                <w:rtl w:val="0"/>
              </w:rPr>
              <w:t>Best practice</w:t>
            </w:r>
          </w:p>
        </w:tc>
      </w:tr>
      <w:tr w14:paraId="7A5912B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C5477A9">
            <w:pPr>
              <w:widowControl w:val="0"/>
              <w:numPr>
                <w:ilvl w:val="0"/>
                <w:numId w:val="3"/>
              </w:numPr>
              <w:spacing w:line="240" w:lineRule="auto"/>
              <w:ind w:left="720" w:hanging="36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7CEB94BB">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6A79E1EA">
            <w:pPr>
              <w:rPr>
                <w:rFonts w:hint="default" w:ascii="Calibri" w:hAnsi="Calibri" w:eastAsia="Google Sans" w:cs="Calibri"/>
                <w:sz w:val="28"/>
                <w:szCs w:val="28"/>
              </w:rPr>
            </w:pPr>
            <w:r>
              <w:rPr>
                <w:rFonts w:hint="default" w:ascii="Calibri" w:hAnsi="Calibri" w:eastAsia="Google Sans" w:cs="Calibri"/>
                <w:sz w:val="28"/>
                <w:szCs w:val="28"/>
                <w:rtl w:val="0"/>
              </w:rPr>
              <w:t>E.U. customers’ data is kept private/secured.</w:t>
            </w:r>
          </w:p>
        </w:tc>
      </w:tr>
      <w:tr w14:paraId="3337DC2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932E444">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7D0649E6">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72471E41">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There is a plan in place to notify E.U. customers within 72 hours if their data is compromised/there is a breach.</w:t>
            </w:r>
          </w:p>
        </w:tc>
      </w:tr>
      <w:tr w14:paraId="0B26953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B0E41BC">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4408C8DB">
            <w:pPr>
              <w:widowControl w:val="0"/>
              <w:numPr>
                <w:ilvl w:val="0"/>
                <w:numId w:val="0"/>
              </w:numPr>
              <w:spacing w:line="240" w:lineRule="auto"/>
              <w:ind w:left="360" w:leftChars="0"/>
              <w:jc w:val="both"/>
              <w:rPr>
                <w:rFonts w:hint="default" w:ascii="Calibri" w:hAnsi="Calibri" w:eastAsia="Google Sans" w:cs="Calibri"/>
                <w:sz w:val="28"/>
                <w:szCs w:val="28"/>
                <w:lang w:val="nb-NO"/>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012132B6">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Ensure data is properly classified and inventoried.</w:t>
            </w:r>
          </w:p>
        </w:tc>
      </w:tr>
      <w:tr w14:paraId="7BB26A2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76A4BF39">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3452C07D">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3652F86C">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Enforce privacy policies, procedures, and processes to properly document and maintain data.</w:t>
            </w:r>
          </w:p>
        </w:tc>
      </w:tr>
    </w:tbl>
    <w:p w14:paraId="7708B4D0">
      <w:pPr>
        <w:rPr>
          <w:rFonts w:hint="default" w:ascii="Calibri" w:hAnsi="Calibri" w:eastAsia="Google Sans" w:cs="Calibri"/>
          <w:sz w:val="28"/>
          <w:szCs w:val="28"/>
        </w:rPr>
      </w:pPr>
    </w:p>
    <w:p w14:paraId="65CAFD3A">
      <w:pPr>
        <w:rPr>
          <w:rFonts w:hint="default" w:ascii="Calibri" w:hAnsi="Calibri" w:eastAsia="Google Sans" w:cs="Calibri"/>
          <w:sz w:val="28"/>
          <w:szCs w:val="28"/>
        </w:rPr>
      </w:pPr>
    </w:p>
    <w:p w14:paraId="35B0A60C">
      <w:pPr>
        <w:spacing w:after="200" w:line="360" w:lineRule="auto"/>
        <w:rPr>
          <w:rFonts w:hint="default" w:ascii="Calibri" w:hAnsi="Calibri" w:eastAsia="Google Sans" w:cs="Calibri"/>
          <w:sz w:val="28"/>
          <w:szCs w:val="28"/>
        </w:rPr>
      </w:pPr>
      <w:r>
        <w:rPr>
          <w:rFonts w:hint="default" w:ascii="Calibri" w:hAnsi="Calibri" w:eastAsia="Google Sans" w:cs="Calibri"/>
          <w:sz w:val="28"/>
          <w:szCs w:val="28"/>
          <w:u w:val="single"/>
          <w:rtl w:val="0"/>
        </w:rPr>
        <w:t>System and Organizations Controls (SOC type 1, SOC type 2)</w:t>
      </w:r>
      <w:r>
        <w:rPr>
          <w:rFonts w:hint="default" w:ascii="Calibri" w:hAnsi="Calibri" w:eastAsia="Google Sans" w:cs="Calibri"/>
          <w:sz w:val="28"/>
          <w:szCs w:val="28"/>
          <w:rtl w:val="0"/>
        </w:rPr>
        <w:t xml:space="preserve"> </w:t>
      </w:r>
    </w:p>
    <w:tbl>
      <w:tblPr>
        <w:tblStyle w:val="12"/>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30"/>
        <w:gridCol w:w="915"/>
        <w:gridCol w:w="7515"/>
      </w:tblGrid>
      <w:tr w14:paraId="436E89D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23CB0E3">
            <w:pPr>
              <w:widowControl w:val="0"/>
              <w:spacing w:line="240" w:lineRule="auto"/>
              <w:jc w:val="right"/>
              <w:rPr>
                <w:rFonts w:hint="default" w:ascii="Calibri" w:hAnsi="Calibri" w:eastAsia="Google Sans" w:cs="Calibri"/>
                <w:b/>
                <w:sz w:val="28"/>
                <w:szCs w:val="28"/>
              </w:rPr>
            </w:pPr>
            <w:r>
              <w:rPr>
                <w:rFonts w:hint="default" w:ascii="Calibri" w:hAnsi="Calibri" w:eastAsia="Google Sans" w:cs="Calibri"/>
                <w:b/>
                <w:sz w:val="28"/>
                <w:szCs w:val="28"/>
                <w:rtl w:val="0"/>
              </w:rPr>
              <w:t>Yes</w:t>
            </w:r>
          </w:p>
        </w:tc>
        <w:tc>
          <w:tcPr>
            <w:shd w:val="clear" w:color="auto" w:fill="auto"/>
            <w:tcMar>
              <w:top w:w="100" w:type="dxa"/>
              <w:left w:w="100" w:type="dxa"/>
              <w:bottom w:w="100" w:type="dxa"/>
              <w:right w:w="100" w:type="dxa"/>
            </w:tcMar>
            <w:vAlign w:val="top"/>
          </w:tcPr>
          <w:p w14:paraId="09853E7D">
            <w:pPr>
              <w:widowControl w:val="0"/>
              <w:spacing w:line="240" w:lineRule="auto"/>
              <w:jc w:val="center"/>
              <w:rPr>
                <w:rFonts w:hint="default" w:ascii="Calibri" w:hAnsi="Calibri" w:eastAsia="Google Sans" w:cs="Calibri"/>
                <w:b/>
                <w:sz w:val="28"/>
                <w:szCs w:val="28"/>
              </w:rPr>
            </w:pPr>
            <w:r>
              <w:rPr>
                <w:rFonts w:hint="default" w:ascii="Calibri" w:hAnsi="Calibri" w:eastAsia="Google Sans" w:cs="Calibri"/>
                <w:b/>
                <w:sz w:val="28"/>
                <w:szCs w:val="28"/>
                <w:rtl w:val="0"/>
              </w:rPr>
              <w:t xml:space="preserve">    No</w:t>
            </w:r>
          </w:p>
        </w:tc>
        <w:tc>
          <w:tcPr>
            <w:shd w:val="clear" w:color="auto" w:fill="auto"/>
            <w:tcMar>
              <w:top w:w="100" w:type="dxa"/>
              <w:left w:w="100" w:type="dxa"/>
              <w:bottom w:w="100" w:type="dxa"/>
              <w:right w:w="100" w:type="dxa"/>
            </w:tcMar>
            <w:vAlign w:val="top"/>
          </w:tcPr>
          <w:p w14:paraId="378558F1">
            <w:pPr>
              <w:widowControl w:val="0"/>
              <w:spacing w:line="240" w:lineRule="auto"/>
              <w:rPr>
                <w:rFonts w:hint="default" w:ascii="Calibri" w:hAnsi="Calibri" w:eastAsia="Google Sans" w:cs="Calibri"/>
                <w:b/>
                <w:sz w:val="28"/>
                <w:szCs w:val="28"/>
              </w:rPr>
            </w:pPr>
            <w:r>
              <w:rPr>
                <w:rFonts w:hint="default" w:ascii="Calibri" w:hAnsi="Calibri" w:eastAsia="Google Sans" w:cs="Calibri"/>
                <w:b/>
                <w:sz w:val="28"/>
                <w:szCs w:val="28"/>
                <w:rtl w:val="0"/>
              </w:rPr>
              <w:t>Best practice</w:t>
            </w:r>
          </w:p>
        </w:tc>
      </w:tr>
      <w:tr w14:paraId="5FF235D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B1EBFC9">
            <w:pPr>
              <w:widowControl w:val="0"/>
              <w:numPr>
                <w:ilvl w:val="0"/>
                <w:numId w:val="3"/>
              </w:numPr>
              <w:spacing w:line="240" w:lineRule="auto"/>
              <w:ind w:left="720" w:hanging="36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544BEE5B">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53E30DBD">
            <w:pPr>
              <w:rPr>
                <w:rFonts w:hint="default" w:ascii="Calibri" w:hAnsi="Calibri" w:eastAsia="Google Sans" w:cs="Calibri"/>
                <w:sz w:val="28"/>
                <w:szCs w:val="28"/>
              </w:rPr>
            </w:pPr>
            <w:r>
              <w:rPr>
                <w:rFonts w:hint="default" w:ascii="Calibri" w:hAnsi="Calibri" w:eastAsia="Google Sans" w:cs="Calibri"/>
                <w:sz w:val="28"/>
                <w:szCs w:val="28"/>
                <w:rtl w:val="0"/>
              </w:rPr>
              <w:t>User access policies are established.</w:t>
            </w:r>
          </w:p>
        </w:tc>
      </w:tr>
      <w:tr w14:paraId="5610836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DDACAF4">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665781CE">
            <w:pPr>
              <w:widowControl w:val="0"/>
              <w:numPr>
                <w:ilvl w:val="0"/>
                <w:numId w:val="0"/>
              </w:numPr>
              <w:spacing w:line="240" w:lineRule="auto"/>
              <w:ind w:left="360" w:leftChars="0"/>
              <w:jc w:val="both"/>
              <w:rPr>
                <w:rFonts w:hint="default" w:ascii="Calibri" w:hAnsi="Calibri" w:eastAsia="Google Sans" w:cs="Calibri"/>
                <w:sz w:val="28"/>
                <w:szCs w:val="28"/>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00BC2D7C">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Sensitive data (PII/SPII) is confidential/private.</w:t>
            </w:r>
          </w:p>
        </w:tc>
      </w:tr>
      <w:tr w14:paraId="43D04B8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164679A">
            <w:pPr>
              <w:widowControl w:val="0"/>
              <w:numPr>
                <w:ilvl w:val="0"/>
                <w:numId w:val="0"/>
              </w:numPr>
              <w:spacing w:line="240" w:lineRule="auto"/>
              <w:ind w:left="360" w:leftChars="0"/>
              <w:jc w:val="both"/>
              <w:rPr>
                <w:rFonts w:hint="default" w:ascii="Calibri" w:hAnsi="Calibri" w:eastAsia="Google Sans" w:cs="Calibri"/>
                <w:sz w:val="28"/>
                <w:szCs w:val="28"/>
                <w:lang w:val="nb-NO"/>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3FC7ECF8">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63F6A723">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Data integrity ensures the data is consistent, complete, accurate, and has been validated.</w:t>
            </w:r>
          </w:p>
        </w:tc>
      </w:tr>
      <w:tr w14:paraId="3768E41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E0F06B3">
            <w:pPr>
              <w:widowControl w:val="0"/>
              <w:numPr>
                <w:ilvl w:val="0"/>
                <w:numId w:val="0"/>
              </w:numPr>
              <w:spacing w:line="240" w:lineRule="auto"/>
              <w:ind w:left="360" w:leftChars="0"/>
              <w:jc w:val="both"/>
              <w:rPr>
                <w:rFonts w:hint="default" w:ascii="Calibri" w:hAnsi="Calibri" w:eastAsia="Google Sans" w:cs="Calibri"/>
                <w:sz w:val="28"/>
                <w:szCs w:val="28"/>
              </w:rPr>
            </w:pPr>
          </w:p>
        </w:tc>
        <w:tc>
          <w:tcPr>
            <w:shd w:val="clear" w:color="auto" w:fill="auto"/>
            <w:tcMar>
              <w:top w:w="100" w:type="dxa"/>
              <w:left w:w="100" w:type="dxa"/>
              <w:bottom w:w="100" w:type="dxa"/>
              <w:right w:w="100" w:type="dxa"/>
            </w:tcMar>
            <w:vAlign w:val="top"/>
          </w:tcPr>
          <w:p w14:paraId="06B74FAC">
            <w:pPr>
              <w:widowControl w:val="0"/>
              <w:numPr>
                <w:ilvl w:val="0"/>
                <w:numId w:val="0"/>
              </w:numPr>
              <w:spacing w:line="240" w:lineRule="auto"/>
              <w:ind w:left="360" w:leftChars="0"/>
              <w:jc w:val="both"/>
              <w:rPr>
                <w:rFonts w:hint="default" w:ascii="Calibri" w:hAnsi="Calibri" w:eastAsia="Google Sans" w:cs="Calibri"/>
                <w:sz w:val="28"/>
                <w:szCs w:val="28"/>
                <w:lang w:val="nb-NO"/>
              </w:rPr>
            </w:pPr>
            <w:r>
              <w:rPr>
                <w:rFonts w:hint="default" w:ascii="Calibri" w:hAnsi="Calibri" w:eastAsia="Google Sans" w:cs="Calibri"/>
                <w:sz w:val="28"/>
                <w:szCs w:val="28"/>
                <w:lang w:val="nb-NO"/>
              </w:rPr>
              <w:t>#</w:t>
            </w:r>
          </w:p>
        </w:tc>
        <w:tc>
          <w:tcPr>
            <w:shd w:val="clear" w:color="auto" w:fill="auto"/>
            <w:tcMar>
              <w:top w:w="100" w:type="dxa"/>
              <w:left w:w="100" w:type="dxa"/>
              <w:bottom w:w="100" w:type="dxa"/>
              <w:right w:w="100" w:type="dxa"/>
            </w:tcMar>
            <w:vAlign w:val="top"/>
          </w:tcPr>
          <w:p w14:paraId="59124F53">
            <w:pPr>
              <w:widowControl w:val="0"/>
              <w:spacing w:line="240" w:lineRule="auto"/>
              <w:rPr>
                <w:rFonts w:hint="default" w:ascii="Calibri" w:hAnsi="Calibri" w:eastAsia="Google Sans" w:cs="Calibri"/>
                <w:sz w:val="28"/>
                <w:szCs w:val="28"/>
              </w:rPr>
            </w:pPr>
            <w:r>
              <w:rPr>
                <w:rFonts w:hint="default" w:ascii="Calibri" w:hAnsi="Calibri" w:eastAsia="Google Sans" w:cs="Calibri"/>
                <w:sz w:val="28"/>
                <w:szCs w:val="28"/>
                <w:rtl w:val="0"/>
              </w:rPr>
              <w:t>Data is available to individuals authorized to access it.</w:t>
            </w:r>
          </w:p>
        </w:tc>
      </w:tr>
    </w:tbl>
    <w:p w14:paraId="38982540">
      <w:pPr>
        <w:spacing w:after="200" w:line="360" w:lineRule="auto"/>
        <w:rPr>
          <w:rFonts w:hint="default" w:ascii="Calibri" w:hAnsi="Calibri" w:eastAsia="Google Sans" w:cs="Calibri"/>
          <w:sz w:val="28"/>
          <w:szCs w:val="28"/>
        </w:rPr>
      </w:pPr>
    </w:p>
    <w:p w14:paraId="1C49F331">
      <w:pPr>
        <w:rPr>
          <w:rFonts w:hint="default" w:ascii="Calibri" w:hAnsi="Calibri" w:cs="Calibri" w:eastAsiaTheme="minorEastAsia"/>
          <w:b w:val="0"/>
          <w:bCs/>
          <w:sz w:val="28"/>
          <w:szCs w:val="28"/>
        </w:rPr>
      </w:pPr>
    </w:p>
    <w:p w14:paraId="1EC8273A">
      <w:pPr>
        <w:spacing w:after="200" w:line="360" w:lineRule="auto"/>
        <w:rPr>
          <w:rFonts w:hint="default" w:ascii="Calibri" w:hAnsi="Calibri" w:cs="Calibri"/>
        </w:rPr>
      </w:pPr>
      <w:r>
        <w:rPr>
          <w:rFonts w:hint="default" w:ascii="Calibri" w:hAnsi="Calibri" w:cs="Calibri" w:eastAsiaTheme="minorEastAsia"/>
          <w:b w:val="0"/>
          <w:bCs/>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14:paraId="4BC6C564">
      <w:pPr>
        <w:rPr>
          <w:rFonts w:hint="default" w:ascii="Calibri" w:hAnsi="Calibri" w:eastAsia="Google Sans" w:cs="Calibri"/>
          <w:sz w:val="28"/>
          <w:szCs w:val="28"/>
          <w:rtl w:val="0"/>
        </w:rPr>
      </w:pPr>
      <w:r>
        <w:rPr>
          <w:rFonts w:hint="default" w:ascii="Calibri" w:hAnsi="Calibri" w:eastAsia="Google Sans" w:cs="Calibri"/>
          <w:sz w:val="28"/>
          <w:szCs w:val="28"/>
          <w:rtl w:val="0"/>
        </w:rPr>
        <w:t>On a scale of 1 to 10, the risk score is 8, which is fairly high. This is due to a lack of controls and adherence to compliance best practices.</w:t>
      </w:r>
      <w:bookmarkStart w:id="7" w:name="_kmpxjpzb7q2o" w:colFirst="0" w:colLast="0"/>
      <w:bookmarkEnd w:id="7"/>
    </w:p>
    <w:p w14:paraId="09B270DC">
      <w:pPr>
        <w:pStyle w:val="2"/>
        <w:bidi w:val="0"/>
        <w:rPr>
          <w:rFonts w:hint="default" w:ascii="Calibri" w:hAnsi="Calibri" w:cs="Calibri"/>
          <w:b/>
          <w:bCs/>
          <w:sz w:val="32"/>
          <w:szCs w:val="32"/>
          <w:rtl w:val="0"/>
        </w:rPr>
      </w:pPr>
      <w:r>
        <w:rPr>
          <w:rFonts w:hint="default" w:ascii="Calibri" w:hAnsi="Calibri" w:cs="Calibri"/>
          <w:b/>
          <w:bCs/>
          <w:sz w:val="32"/>
          <w:szCs w:val="32"/>
          <w:rtl w:val="0"/>
        </w:rPr>
        <w:t xml:space="preserve">Recommendations: </w:t>
      </w:r>
    </w:p>
    <w:p w14:paraId="30F349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Calibri" w:hAnsi="Calibri" w:cs="Calibri"/>
          <w:b w:val="0"/>
          <w:bCs w:val="0"/>
          <w:sz w:val="28"/>
          <w:szCs w:val="28"/>
          <w:rtl w:val="0"/>
          <w:lang w:val="ru-RU"/>
        </w:rPr>
      </w:pPr>
      <w:r>
        <w:rPr>
          <w:rFonts w:hint="default" w:ascii="Calibri" w:hAnsi="Calibri" w:cs="Calibri"/>
          <w:b w:val="0"/>
          <w:bCs w:val="0"/>
          <w:sz w:val="28"/>
          <w:szCs w:val="28"/>
          <w:rtl w:val="0"/>
          <w:lang w:val="ru-RU"/>
        </w:rPr>
        <w:t>First of all, it is recommended to develop a plan in case of a potential threat based on the recommendations of the NIST CSF.</w:t>
      </w:r>
    </w:p>
    <w:p w14:paraId="2D3C710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Calibri" w:hAnsi="Calibri" w:cs="Calibri"/>
          <w:b w:val="0"/>
          <w:bCs w:val="0"/>
          <w:sz w:val="28"/>
          <w:szCs w:val="28"/>
          <w:rtl w:val="0"/>
          <w:lang w:val="ru-RU"/>
        </w:rPr>
      </w:pPr>
    </w:p>
    <w:p w14:paraId="33E4BFA6">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r>
        <w:rPr>
          <w:rFonts w:hint="default" w:ascii="Calibri" w:hAnsi="Calibri" w:cs="Calibri"/>
          <w:b w:val="0"/>
          <w:bCs w:val="0"/>
          <w:sz w:val="28"/>
          <w:szCs w:val="28"/>
          <w:rtl w:val="0"/>
          <w:lang w:val="ru-RU"/>
        </w:rPr>
        <w:t xml:space="preserve">It is recommended to study the principle of operation of the CIA TRIADA, and the basic principles of the frameworks that relate to the use of  </w:t>
      </w:r>
      <w:r>
        <w:rPr>
          <w:rFonts w:hint="default" w:ascii="Calibri" w:hAnsi="Calibri" w:cs="Calibri"/>
          <w:b w:val="0"/>
          <w:bCs w:val="0"/>
          <w:sz w:val="28"/>
          <w:szCs w:val="28"/>
          <w:rtl w:val="0"/>
          <w:lang w:val="nb-NO"/>
        </w:rPr>
        <w:t>bank-</w:t>
      </w:r>
      <w:r>
        <w:rPr>
          <w:rFonts w:hint="default" w:ascii="Calibri" w:hAnsi="Calibri" w:cs="Calibri"/>
          <w:b w:val="0"/>
          <w:bCs w:val="0"/>
          <w:sz w:val="28"/>
          <w:szCs w:val="28"/>
          <w:rtl w:val="0"/>
          <w:lang w:val="ru-RU"/>
        </w:rPr>
        <w:t>cards, such as PSI DSS.</w:t>
      </w:r>
    </w:p>
    <w:p w14:paraId="01994FC3">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p>
    <w:p w14:paraId="755C93AD">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r>
        <w:rPr>
          <w:rFonts w:hint="default" w:ascii="Calibri" w:hAnsi="Calibri" w:cs="Calibri"/>
          <w:b w:val="0"/>
          <w:bCs w:val="0"/>
          <w:sz w:val="28"/>
          <w:szCs w:val="28"/>
          <w:rtl w:val="0"/>
          <w:lang w:val="ru-RU"/>
        </w:rPr>
        <w:t>It is recommended to familiarize yourself with the principles of encryption and cryptography to reduce the risk of theft</w:t>
      </w:r>
      <w:r>
        <w:rPr>
          <w:rFonts w:hint="default" w:ascii="Calibri" w:hAnsi="Calibri" w:cs="Calibri"/>
          <w:b w:val="0"/>
          <w:bCs w:val="0"/>
          <w:sz w:val="28"/>
          <w:szCs w:val="28"/>
          <w:rtl w:val="0"/>
          <w:lang w:val="nb-NO"/>
        </w:rPr>
        <w:t xml:space="preserve"> and compromise</w:t>
      </w:r>
      <w:r>
        <w:rPr>
          <w:rFonts w:hint="default" w:ascii="Calibri" w:hAnsi="Calibri" w:cs="Calibri"/>
          <w:b w:val="0"/>
          <w:bCs w:val="0"/>
          <w:sz w:val="28"/>
          <w:szCs w:val="28"/>
          <w:rtl w:val="0"/>
          <w:lang w:val="ru-RU"/>
        </w:rPr>
        <w:t xml:space="preserve"> of confidential</w:t>
      </w:r>
      <w:r>
        <w:rPr>
          <w:rFonts w:hint="default" w:ascii="Calibri" w:hAnsi="Calibri" w:cs="Calibri"/>
          <w:b w:val="0"/>
          <w:bCs w:val="0"/>
          <w:sz w:val="28"/>
          <w:szCs w:val="28"/>
          <w:rtl w:val="0"/>
          <w:lang w:val="nb-NO"/>
        </w:rPr>
        <w:t xml:space="preserve"> data</w:t>
      </w:r>
      <w:r>
        <w:rPr>
          <w:rFonts w:hint="default" w:ascii="Calibri" w:hAnsi="Calibri" w:cs="Calibri"/>
          <w:b w:val="0"/>
          <w:bCs w:val="0"/>
          <w:sz w:val="28"/>
          <w:szCs w:val="28"/>
          <w:rtl w:val="0"/>
          <w:lang w:val="ru-RU"/>
        </w:rPr>
        <w:t xml:space="preserve"> and.</w:t>
      </w:r>
    </w:p>
    <w:p w14:paraId="0A82EF81">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p>
    <w:p w14:paraId="0821C51E">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r>
        <w:rPr>
          <w:rFonts w:hint="default" w:ascii="Calibri" w:hAnsi="Calibri" w:cs="Calibri"/>
          <w:b w:val="0"/>
          <w:bCs w:val="0"/>
          <w:sz w:val="28"/>
          <w:szCs w:val="28"/>
          <w:rtl w:val="0"/>
          <w:lang w:val="ru-RU"/>
        </w:rPr>
        <w:t>It is recommended to set up a more advanced and complex type of identification, for example, change the password system and add more special characters to reduce the risk of compromise of the password and data.</w:t>
      </w:r>
    </w:p>
    <w:p w14:paraId="7041E57C">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p>
    <w:p w14:paraId="52A10E4A">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8"/>
          <w:szCs w:val="28"/>
          <w:rtl w:val="0"/>
          <w:lang w:val="ru-RU"/>
        </w:rPr>
      </w:pPr>
      <w:r>
        <w:rPr>
          <w:rFonts w:hint="default" w:ascii="Calibri" w:hAnsi="Calibri" w:cs="Calibri"/>
          <w:b w:val="0"/>
          <w:bCs w:val="0"/>
          <w:sz w:val="28"/>
          <w:szCs w:val="28"/>
          <w:rtl w:val="0"/>
          <w:lang w:val="ru-RU"/>
        </w:rPr>
        <w:t>It is also recommended to limit and separate employee access from all confidential data, and minimize the amount of data for work that all employees in the company perform. For review: The principle of least privilege.</w:t>
      </w:r>
    </w:p>
    <w:p w14:paraId="16AE37AC">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4"/>
          <w:szCs w:val="24"/>
          <w:rtl w:val="0"/>
          <w:lang w:val="nb-NO"/>
        </w:rPr>
      </w:pPr>
    </w:p>
    <w:p w14:paraId="4F9BF97C">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32"/>
          <w:szCs w:val="32"/>
          <w:rtl w:val="0"/>
          <w:lang w:val="nb-NO"/>
        </w:rPr>
      </w:pPr>
      <w:r>
        <w:rPr>
          <w:rFonts w:hint="default" w:ascii="Calibri" w:hAnsi="Calibri" w:cs="Calibri"/>
          <w:b w:val="0"/>
          <w:bCs w:val="0"/>
          <w:sz w:val="32"/>
          <w:szCs w:val="32"/>
          <w:rtl w:val="0"/>
          <w:lang w:val="nb-NO"/>
        </w:rPr>
        <w:t>Yevhenii Moskalenko.</w:t>
      </w:r>
    </w:p>
    <w:p w14:paraId="740C9303">
      <w:pPr>
        <w:rPr>
          <w:rFonts w:hint="default" w:eastAsia="Google Sans" w:cs="Google Sans" w:asciiTheme="majorAscii" w:hAnsiTheme="majorAscii"/>
          <w:sz w:val="28"/>
          <w:szCs w:val="28"/>
          <w:rtl w:val="0"/>
          <w:lang w:val="ru-RU"/>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0273B"/>
    <w:multiLevelType w:val="multilevel"/>
    <w:tmpl w:val="145027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833DC"/>
    <w:rsid w:val="2E73504C"/>
    <w:rsid w:val="2FF96CC5"/>
    <w:rsid w:val="43F4662D"/>
    <w:rsid w:val="442D58E0"/>
    <w:rsid w:val="44681D69"/>
    <w:rsid w:val="4A6C4D0F"/>
    <w:rsid w:val="69151F81"/>
    <w:rsid w:val="69F2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8">
    <w:name w:val="_Style 10"/>
    <w:basedOn w:val="9"/>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9">
    <w:name w:val="Table Normal"/>
    <w:uiPriority w:val="0"/>
  </w:style>
  <w:style w:type="table" w:customStyle="1" w:styleId="10">
    <w:name w:val="_Style 11"/>
    <w:basedOn w:val="9"/>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1">
    <w:name w:val="_Style 12"/>
    <w:basedOn w:val="9"/>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2">
    <w:name w:val="_Style 13"/>
    <w:basedOn w:val="9"/>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2024-11-21T21:14:00Z</dcterms:created>
  <dc:creator>nenti</dc:creator>
  <cp:lastModifiedBy>nenti</cp:lastModifiedBy>
  <dcterms:modified xsi:type="dcterms:W3CDTF">2024-12-24T02:24:19Z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09EB6CA7A0694693B09C0587909CE083_13</vt:lpwstr>
  </property>
</Properties>
</file>