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5.svg" ContentType="image/svg+xml"/>
  <Override PartName="/word/media/image17.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27.svg" ContentType="image/svg+xml"/>
  <Override PartName="/word/media/image29.svg" ContentType="image/svg+xml"/>
  <Override PartName="/word/media/image31.svg" ContentType="image/svg+xml"/>
  <Override PartName="/word/media/image33.svg" ContentType="image/svg+xml"/>
  <Override PartName="/word/media/image35.svg" ContentType="image/svg+xml"/>
  <Override PartName="/word/media/image37.svg" ContentType="image/svg+xml"/>
  <Override PartName="/word/media/image39.svg" ContentType="image/svg+xml"/>
  <Override PartName="/word/media/image41.svg" ContentType="image/svg+xml"/>
  <Override PartName="/word/media/image43.svg" ContentType="image/svg+xml"/>
  <Override PartName="/word/media/image45.svg" ContentType="image/svg+xml"/>
  <Override PartName="/word/media/image47.svg" ContentType="image/svg+xml"/>
  <Override PartName="/word/media/image49.svg" ContentType="image/svg+xml"/>
  <Override PartName="/word/media/image51.svg" ContentType="image/svg+xml"/>
  <Override PartName="/word/media/image53.svg" ContentType="image/svg+xml"/>
  <Override PartName="/word/media/image55.svg" ContentType="image/svg+xml"/>
  <Override PartName="/word/media/image57.svg" ContentType="image/svg+xml"/>
  <Override PartName="/word/media/image5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
    <w:p/>
    <w:p>
      <w:pPr>
        <w:pStyle w:val="29"/>
      </w:pPr>
      <w:r>
        <w:rPr>
          <w:rFonts w:ascii="Times New Roman" w:hAnsi="Times New Roman" w:eastAsia="STHeiti" w:cs="Times New Roman"/>
          <w:b/>
          <w:color w:val="000000"/>
          <w:sz w:val="36"/>
        </w:rPr>
        <w:t>中粮生物科技太仓新建55万吨每年淀粉糖项目</w:t>
      </w:r>
    </w:p>
    <w:p>
      <w:pPr>
        <w:pStyle w:val="29"/>
      </w:pPr>
      <w:r>
        <w:rPr>
          <w:rFonts w:ascii="Times New Roman" w:hAnsi="Times New Roman" w:eastAsia="STHeiti" w:cs="Times New Roman"/>
          <w:b/>
          <w:color w:val="000000"/>
          <w:sz w:val="48"/>
        </w:rPr>
        <w:t>SCOS全局供应链优化与协同系统技术蓝图设计说明书</w:t>
      </w:r>
    </w:p>
    <w:p>
      <w:pPr>
        <w:spacing w:before="400"/>
        <w:jc w:val="center"/>
      </w:pPr>
      <w:r>
        <w:rPr>
          <w:rFonts w:ascii="Times New Roman" w:hAnsi="Times New Roman" w:eastAsia="STHeiti" w:cs="Times New Roman"/>
          <w:b/>
          <w:color w:val="000000"/>
          <w:sz w:val="40"/>
        </w:rPr>
        <w:t>一、文档总则与建设范围</w:t>
      </w:r>
    </w:p>
    <w:p/>
    <w:p/>
    <w:tbl>
      <w:tblPr>
        <w:tblW w:type="auto" w:w="0"/>
        <w:jc w:val="center"/>
        <w:tblLayout w:type="fixed"/>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4150"/>
        <w:gridCol w:w="4150"/>
      </w:tblGrid>
      <w:tr>
        <w:trPr>
          <w:cantSplit/>
        </w:trPr>
        <w:tc>
          <w:tcPr>
            <w:tcW w:type="dxa" w:w="1814"/>
            <w:vAlign w:val="center"/>
            <w:tcMar>
              <w:top w:w="100" w:type="dxa"/>
              <w:start w:w="120" w:type="dxa"/>
              <w:bottom w:w="100" w:type="dxa"/>
              <w:end w:w="120" w:type="dxa"/>
            </w:tcMar>
            <w:shd w:fill="D9D9D9"/>
          </w:tcPr>
          <w:p>
            <w:pPr>
              <w:jc w:val="center"/>
            </w:pPr>
            <w:r>
              <w:rPr>
                <w:rFonts w:ascii="Times New Roman" w:hAnsi="Times New Roman" w:eastAsia="Songti SC" w:cs="Times New Roman"/>
                <w:b/>
                <w:color w:val="000000"/>
                <w:sz w:val="21"/>
              </w:rPr>
              <w:t>文档版本</w:t>
            </w:r>
          </w:p>
        </w:tc>
        <w:tc>
          <w:tcPr>
            <w:tcW w:type="dxa" w:w="4819"/>
            <w:vAlign w:val="center"/>
            <w:tcMar>
              <w:top w:w="100" w:type="dxa"/>
              <w:start w:w="120" w:type="dxa"/>
              <w:bottom w:w="100" w:type="dxa"/>
              <w:end w:w="120" w:type="dxa"/>
            </w:tcMar>
            <w:shd w:fill="FFFFFF"/>
          </w:tcPr>
          <w:p>
            <w:pPr>
              <w:jc w:val="left"/>
            </w:pPr>
            <w:r>
              <w:rPr>
                <w:rFonts w:ascii="Times New Roman" w:hAnsi="Times New Roman" w:eastAsia="Songti SC" w:cs="Times New Roman"/>
                <w:b w:val="0"/>
                <w:color w:val="000000"/>
                <w:sz w:val="21"/>
              </w:rPr>
              <w:t>v1.0</w:t>
            </w:r>
          </w:p>
        </w:tc>
      </w:tr>
      <w:tr>
        <w:trPr>
          <w:cantSplit/>
        </w:trPr>
        <w:tc>
          <w:tcPr>
            <w:tcW w:type="dxa" w:w="1814"/>
            <w:vAlign w:val="center"/>
            <w:tcMar>
              <w:top w:w="100" w:type="dxa"/>
              <w:start w:w="120" w:type="dxa"/>
              <w:bottom w:w="100" w:type="dxa"/>
              <w:end w:w="120" w:type="dxa"/>
            </w:tcMar>
            <w:shd w:fill="D9D9D9"/>
          </w:tcPr>
          <w:p>
            <w:pPr>
              <w:jc w:val="center"/>
            </w:pPr>
            <w:r>
              <w:rPr>
                <w:rFonts w:ascii="Times New Roman" w:hAnsi="Times New Roman" w:eastAsia="Songti SC" w:cs="Times New Roman"/>
                <w:b/>
                <w:color w:val="000000"/>
                <w:sz w:val="21"/>
              </w:rPr>
              <w:t>编制单位</w:t>
            </w:r>
          </w:p>
        </w:tc>
        <w:tc>
          <w:tcPr>
            <w:tcW w:type="dxa" w:w="4819"/>
            <w:vAlign w:val="center"/>
            <w:tcMar>
              <w:top w:w="100" w:type="dxa"/>
              <w:start w:w="120" w:type="dxa"/>
              <w:bottom w:w="100" w:type="dxa"/>
              <w:end w:w="120" w:type="dxa"/>
            </w:tcMar>
            <w:shd w:fill="FFFFFF"/>
          </w:tcPr>
          <w:p>
            <w:pPr>
              <w:jc w:val="left"/>
            </w:pPr>
            <w:r>
              <w:rPr>
                <w:rFonts w:ascii="Times New Roman" w:hAnsi="Times New Roman" w:eastAsia="Songti SC" w:cs="Times New Roman"/>
                <w:b w:val="0"/>
                <w:color w:val="000000"/>
                <w:sz w:val="21"/>
              </w:rPr>
              <w:t>中控技术股份有限公司</w:t>
            </w:r>
          </w:p>
        </w:tc>
      </w:tr>
      <w:tr>
        <w:trPr>
          <w:cantSplit/>
        </w:trPr>
        <w:tc>
          <w:tcPr>
            <w:tcW w:type="dxa" w:w="1814"/>
            <w:vAlign w:val="center"/>
            <w:tcMar>
              <w:top w:w="100" w:type="dxa"/>
              <w:start w:w="120" w:type="dxa"/>
              <w:bottom w:w="100" w:type="dxa"/>
              <w:end w:w="120" w:type="dxa"/>
            </w:tcMar>
            <w:shd w:fill="D9D9D9"/>
          </w:tcPr>
          <w:p>
            <w:pPr>
              <w:jc w:val="center"/>
            </w:pPr>
            <w:r>
              <w:rPr>
                <w:rFonts w:ascii="Times New Roman" w:hAnsi="Times New Roman" w:eastAsia="Songti SC" w:cs="Times New Roman"/>
                <w:b/>
                <w:color w:val="000000"/>
                <w:sz w:val="21"/>
              </w:rPr>
              <w:t>编制日期</w:t>
            </w:r>
          </w:p>
        </w:tc>
        <w:tc>
          <w:tcPr>
            <w:tcW w:type="dxa" w:w="4819"/>
            <w:vAlign w:val="center"/>
            <w:tcMar>
              <w:top w:w="100" w:type="dxa"/>
              <w:start w:w="120" w:type="dxa"/>
              <w:bottom w:w="100" w:type="dxa"/>
              <w:end w:w="120" w:type="dxa"/>
            </w:tcMar>
            <w:shd w:fill="FFFFFF"/>
          </w:tcPr>
          <w:p>
            <w:pPr>
              <w:jc w:val="left"/>
            </w:pPr>
            <w:r>
              <w:rPr>
                <w:rFonts w:ascii="Times New Roman" w:hAnsi="Times New Roman" w:eastAsia="Songti SC" w:cs="Times New Roman"/>
                <w:b w:val="0"/>
                <w:color w:val="000000"/>
                <w:sz w:val="21"/>
              </w:rPr>
              <w:t>2026年10月22日</w:t>
            </w:r>
          </w:p>
        </w:tc>
      </w:tr>
    </w:tbl>
    <w:p>
      <w:r>
        <w:br w:type="page"/>
      </w:r>
    </w:p>
    <w:p>
      <w:pPr>
        <w:pStyle w:val="2"/>
      </w:pPr>
      <w:r>
        <w:t>文档信息</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150"/>
        <w:gridCol w:w="4150"/>
      </w:tblGrid>
      <w:tr>
        <w:trPr>
          <w:tblHeader w:val="true"/>
          <w:cantSplit/>
        </w:trPr>
        <w:tc>
          <w:tcPr>
            <w:tcW w:type="dxa" w:w="181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项目</w:t>
            </w:r>
          </w:p>
        </w:tc>
        <w:tc>
          <w:tcPr>
            <w:tcW w:type="dxa" w:w="4819"/>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内容</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文档名称</w:t>
            </w:r>
          </w:p>
        </w:tc>
        <w:tc>
          <w:tcPr>
            <w:tcW w:type="dxa" w:w="4819"/>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第一章 文档总则与建设范围</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文档版本</w:t>
            </w:r>
          </w:p>
        </w:tc>
        <w:tc>
          <w:tcPr>
            <w:tcW w:type="dxa" w:w="4819"/>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v1.0</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文档状态</w:t>
            </w:r>
          </w:p>
        </w:tc>
        <w:tc>
          <w:tcPr>
            <w:tcW w:type="dxa" w:w="4819"/>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技术蓝图正式编制稿</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适用范围</w:t>
            </w:r>
          </w:p>
        </w:tc>
        <w:tc>
          <w:tcPr>
            <w:tcW w:type="dxa" w:w="4819"/>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SCOS五大模块及公共技术能力</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保密级别</w:t>
            </w:r>
          </w:p>
        </w:tc>
        <w:tc>
          <w:tcPr>
            <w:tcW w:type="dxa" w:w="4819"/>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项目内部</w:t>
            </w:r>
          </w:p>
        </w:tc>
      </w:tr>
    </w:tbl>
    <w:p>
      <w:pPr>
        <w:spacing w:after="40"/>
      </w:pPr>
    </w:p>
    <w:p>
      <w:pPr>
        <w:pStyle w:val="2"/>
      </w:pPr>
      <w:r>
        <w:t>修订记录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113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版本</w:t>
            </w:r>
          </w:p>
        </w:tc>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日期</w:t>
            </w:r>
          </w:p>
        </w:tc>
        <w:tc>
          <w:tcPr>
            <w:tcW w:type="dxa" w:w="283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修订说明</w:t>
            </w:r>
          </w:p>
        </w:tc>
        <w:tc>
          <w:tcPr>
            <w:tcW w:type="dxa" w:w="226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编制单位</w:t>
            </w:r>
          </w:p>
        </w:tc>
      </w:tr>
      <w:tr>
        <w:trPr>
          <w:cantSplit/>
        </w:trPr>
        <w:tc>
          <w:tcPr>
            <w:tcW w:type="dxa" w:w="113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v1.0</w:t>
            </w:r>
          </w:p>
        </w:tc>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2026年10月22日</w:t>
            </w:r>
          </w:p>
        </w:tc>
        <w:tc>
          <w:tcPr>
            <w:tcW w:type="dxa" w:w="283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初次编制</w:t>
            </w:r>
          </w:p>
        </w:tc>
        <w:tc>
          <w:tcPr>
            <w:tcW w:type="dxa" w:w="226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中控技术股份有限公司</w:t>
            </w:r>
          </w:p>
        </w:tc>
      </w:tr>
    </w:tbl>
    <w:p>
      <w:pPr>
        <w:spacing w:after="40"/>
      </w:pPr>
    </w:p>
    <w:p>
      <w:r>
        <w:br w:type="page"/>
      </w:r>
    </w:p>
    <w:p>
      <w:pPr>
        <w:pStyle w:val="2"/>
      </w:pPr>
      <w:r>
        <w:t>一、文档总则与建设范围</w:t>
      </w:r>
    </w:p>
    <w:p>
      <w:pPr>
        <w:spacing w:line="324" w:lineRule="auto" w:after="80"/>
        <w:ind w:firstLine="420"/>
        <w:jc w:val="both"/>
      </w:pPr>
      <w:r>
        <w:rPr>
          <w:rFonts w:ascii="Times New Roman" w:hAnsi="Times New Roman" w:eastAsia="Songti SC" w:cs="Times New Roman"/>
          <w:color w:val="000000"/>
          <w:sz w:val="21"/>
        </w:rPr>
        <w:t>本章确定技术蓝图的编制目的、适用范围、建设目标、系统边界和责任边界，是后续总体架构、五大模块、数据模型、接口、部署及验收设计的共同基线。除明确标注为待确认的内容外，后续章节均不得改变本章确定的本期范围和权威数据边界。</w:t>
      </w:r>
    </w:p>
    <w:p>
      <w:pPr>
        <w:pStyle w:val="3"/>
      </w:pPr>
      <w:r>
        <w:rPr>
          <w:rFonts w:ascii="Times New Roman" w:hAnsi="Times New Roman" w:eastAsia="STHeiti" w:cs="Times New Roman"/>
          <w:b/>
          <w:color w:val="000000"/>
          <w:sz w:val="28"/>
        </w:rPr>
        <w:t>1.1 文档管理与编制依据</w:t>
      </w:r>
    </w:p>
    <w:p>
      <w:pPr>
        <w:pStyle w:val="4"/>
      </w:pPr>
      <w:r>
        <w:rPr>
          <w:rFonts w:ascii="Times New Roman" w:hAnsi="Times New Roman" w:eastAsia="STHeiti" w:cs="Times New Roman"/>
          <w:b/>
          <w:color w:val="000000"/>
          <w:sz w:val="24"/>
        </w:rPr>
        <w:t>1.1.1 文档属性与适用范围</w:t>
      </w:r>
    </w:p>
    <w:p>
      <w:pPr>
        <w:pStyle w:val="6"/>
      </w:pPr>
      <w:r>
        <w:rPr>
          <w:rFonts w:ascii="Times New Roman" w:hAnsi="Times New Roman" w:eastAsia="STHeiti" w:cs="Times New Roman"/>
          <w:b/>
          <w:color w:val="000000"/>
          <w:sz w:val="22"/>
        </w:rPr>
        <w:t>1.1.1.1 编制目的</w:t>
      </w:r>
    </w:p>
    <w:p>
      <w:pPr>
        <w:spacing w:line="324" w:lineRule="auto" w:after="80"/>
        <w:ind w:firstLine="420"/>
        <w:jc w:val="both"/>
      </w:pPr>
      <w:r>
        <w:rPr>
          <w:rFonts w:ascii="Times New Roman" w:hAnsi="Times New Roman" w:eastAsia="Songti SC" w:cs="Times New Roman"/>
          <w:color w:val="000000"/>
          <w:sz w:val="21"/>
        </w:rPr>
        <w:t>本技术蓝图承接业务蓝图和招标技术要求，将业务目标、流程和规则转化为可实施的应用架构、技术架构、数据架构、模型架构、集成架构、部署架构及安全运维要求。文档用于统一业务、产品、架构、算法、开发、测试、实施和运维团队的技术理解，并作为详细设计、开发联调、模型验证、上线切换和项目验收的上位依据。</w:t>
      </w:r>
    </w:p>
    <w:p>
      <w:pPr>
        <w:spacing w:after="60"/>
        <w:ind w:left="312" w:hanging="198"/>
      </w:pPr>
      <w:r>
        <w:rPr>
          <w:rFonts w:ascii="Times New Roman" w:hAnsi="Times New Roman" w:eastAsia="Songti SC" w:cs="Times New Roman"/>
          <w:color w:val="000000"/>
          <w:sz w:val="21"/>
        </w:rPr>
        <w:t>• 明确五大模块及公共能力的职责、输入、输出和不负责事项。</w:t>
      </w:r>
    </w:p>
    <w:p>
      <w:pPr>
        <w:spacing w:after="60"/>
        <w:ind w:left="312" w:hanging="198"/>
      </w:pPr>
      <w:r>
        <w:rPr>
          <w:rFonts w:ascii="Times New Roman" w:hAnsi="Times New Roman" w:eastAsia="Songti SC" w:cs="Times New Roman"/>
          <w:color w:val="000000"/>
          <w:sz w:val="21"/>
        </w:rPr>
        <w:t>• 确定Java后端、Python算法服务、SCIP求解器、MySQL数据库和RESTful API的统一技术路线。</w:t>
      </w:r>
    </w:p>
    <w:p>
      <w:pPr>
        <w:spacing w:after="60"/>
        <w:ind w:left="312" w:hanging="198"/>
      </w:pPr>
      <w:r>
        <w:rPr>
          <w:rFonts w:ascii="Times New Roman" w:hAnsi="Times New Roman" w:eastAsia="Songti SC" w:cs="Times New Roman"/>
          <w:color w:val="000000"/>
          <w:sz w:val="21"/>
        </w:rPr>
        <w:t>• 建立数据快照、模型版本、方案版本、人工调整、审批发布和执行反馈的可追溯闭环。</w:t>
      </w:r>
    </w:p>
    <w:p>
      <w:pPr>
        <w:spacing w:after="60"/>
        <w:ind w:left="312" w:hanging="198"/>
      </w:pPr>
      <w:r>
        <w:rPr>
          <w:rFonts w:ascii="Times New Roman" w:hAnsi="Times New Roman" w:eastAsia="Songti SC" w:cs="Times New Roman"/>
          <w:color w:val="000000"/>
          <w:sz w:val="21"/>
        </w:rPr>
        <w:t>• 规定应用服务器、数据库服务器和算法服务器的部署关系，以及容器、资源、备份、监控、安全和恢复要求。</w:t>
      </w:r>
    </w:p>
    <w:p>
      <w:pPr>
        <w:spacing w:after="60"/>
        <w:ind w:left="312" w:hanging="198"/>
      </w:pPr>
      <w:r>
        <w:rPr>
          <w:rFonts w:ascii="Times New Roman" w:hAnsi="Times New Roman" w:eastAsia="Songti SC" w:cs="Times New Roman"/>
          <w:color w:val="000000"/>
          <w:sz w:val="21"/>
        </w:rPr>
        <w:t>• 建立从业务需求到技术设计、测试用例和验收证据的追溯关系。</w:t>
      </w:r>
    </w:p>
    <w:p>
      <w:pPr>
        <w:pStyle w:val="6"/>
      </w:pPr>
      <w:r>
        <w:rPr>
          <w:rFonts w:ascii="Times New Roman" w:hAnsi="Times New Roman" w:eastAsia="STHeiti" w:cs="Times New Roman"/>
          <w:b/>
          <w:color w:val="000000"/>
          <w:sz w:val="22"/>
        </w:rPr>
        <w:t>1.1.1.2 适用范围</w:t>
      </w:r>
    </w:p>
    <w:p>
      <w:pPr>
        <w:spacing w:line="324" w:lineRule="auto" w:after="80"/>
        <w:ind w:firstLine="420"/>
        <w:jc w:val="both"/>
      </w:pPr>
      <w:r>
        <w:rPr>
          <w:rFonts w:ascii="Times New Roman" w:hAnsi="Times New Roman" w:eastAsia="Songti SC" w:cs="Times New Roman"/>
          <w:color w:val="000000"/>
          <w:sz w:val="21"/>
        </w:rPr>
        <w:t>本技术蓝图适用于中粮生物科技太仓新建55万吨每年淀粉糖项目的SCOS供应链优化协同系统。本期覆盖供应链驾驶舱、成品库存优化、原料采购优化、原辅包要货计划和成本分摊核算分析五个模块，以及支撑五个模块运行所需的公共数据、模型、规则、接口、权限、工作流、审计和运维能力。</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417"/>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范围维度</w:t>
            </w:r>
          </w:p>
        </w:tc>
        <w:tc>
          <w:tcPr>
            <w:tcW w:type="dxa" w:w="289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适用范围</w:t>
            </w:r>
          </w:p>
        </w:tc>
        <w:tc>
          <w:tcPr>
            <w:tcW w:type="dxa" w:w="3742"/>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说明</w:t>
            </w:r>
          </w:p>
        </w:tc>
      </w:tr>
      <w:tr>
        <w:trPr>
          <w:cantSplit/>
        </w:trPr>
        <w:tc>
          <w:tcPr>
            <w:tcW w:type="dxa" w:w="141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组织范围</w:t>
            </w:r>
          </w:p>
        </w:tc>
        <w:tc>
          <w:tcPr>
            <w:tcW w:type="dxa" w:w="289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太仓工厂及经授权的管理组织</w:t>
            </w:r>
          </w:p>
        </w:tc>
        <w:tc>
          <w:tcPr>
            <w:tcW w:type="dxa" w:w="3742"/>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多组织扩展通过组织编码、数据权限和配置预留实现</w:t>
            </w:r>
          </w:p>
        </w:tc>
      </w:tr>
      <w:tr>
        <w:trPr>
          <w:cantSplit/>
        </w:trPr>
        <w:tc>
          <w:tcPr>
            <w:tcW w:type="dxa" w:w="141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用户范围</w:t>
            </w:r>
          </w:p>
        </w:tc>
        <w:tc>
          <w:tcPr>
            <w:tcW w:type="dxa" w:w="2891"/>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管理层、供应链、库存、采购、要货、财务成本、信息化和运维人员</w:t>
            </w:r>
          </w:p>
        </w:tc>
        <w:tc>
          <w:tcPr>
            <w:tcW w:type="dxa" w:w="3742"/>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权限按角色、组织、数据范围和敏感字段控制</w:t>
            </w:r>
          </w:p>
        </w:tc>
      </w:tr>
      <w:tr>
        <w:trPr>
          <w:cantSplit/>
        </w:trPr>
        <w:tc>
          <w:tcPr>
            <w:tcW w:type="dxa" w:w="141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时间范围</w:t>
            </w:r>
          </w:p>
        </w:tc>
        <w:tc>
          <w:tcPr>
            <w:tcW w:type="dxa" w:w="2891"/>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月度策略、周度滚动、日度计划及准实时监控</w:t>
            </w:r>
          </w:p>
        </w:tc>
        <w:tc>
          <w:tcPr>
            <w:tcW w:type="dxa" w:w="374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具体频率由模块业务事件和任务日历确定</w:t>
            </w:r>
          </w:p>
        </w:tc>
      </w:tr>
      <w:tr>
        <w:trPr>
          <w:cantSplit/>
        </w:trPr>
        <w:tc>
          <w:tcPr>
            <w:tcW w:type="dxa" w:w="141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系统环境</w:t>
            </w:r>
          </w:p>
        </w:tc>
        <w:tc>
          <w:tcPr>
            <w:tcW w:type="dxa" w:w="289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企业内网或受控网络中的分层服务器环境</w:t>
            </w:r>
          </w:p>
        </w:tc>
        <w:tc>
          <w:tcPr>
            <w:tcW w:type="dxa" w:w="3742"/>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算法引擎独立容器化，可共用一台算法服务器；不建设算法集群</w:t>
            </w:r>
          </w:p>
        </w:tc>
      </w:tr>
      <w:tr>
        <w:trPr>
          <w:cantSplit/>
        </w:trPr>
        <w:tc>
          <w:tcPr>
            <w:tcW w:type="dxa" w:w="141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项目阶段</w:t>
            </w:r>
          </w:p>
        </w:tc>
        <w:tc>
          <w:tcPr>
            <w:tcW w:type="dxa" w:w="2891"/>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技术蓝图、详细设计、开发、测试、实施、上线和运维</w:t>
            </w:r>
          </w:p>
        </w:tc>
        <w:tc>
          <w:tcPr>
            <w:tcW w:type="dxa" w:w="374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本文件不替代字段级详细设计和代码设计</w:t>
            </w:r>
          </w:p>
        </w:tc>
      </w:tr>
    </w:tbl>
    <w:p>
      <w:pPr>
        <w:spacing w:after="40"/>
      </w:pPr>
    </w:p>
    <w:p>
      <w:pPr>
        <w:pStyle w:val="6"/>
      </w:pPr>
      <w:r>
        <w:rPr>
          <w:rFonts w:ascii="Times New Roman" w:hAnsi="Times New Roman" w:eastAsia="STHeiti" w:cs="Times New Roman"/>
          <w:b/>
          <w:color w:val="000000"/>
          <w:sz w:val="22"/>
        </w:rPr>
        <w:t>1.1.1.3 读者对象</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读者</w:t>
            </w:r>
          </w:p>
        </w:tc>
        <w:tc>
          <w:tcPr>
            <w:tcW w:type="dxa" w:w="3402"/>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关注内容</w:t>
            </w:r>
          </w:p>
        </w:tc>
        <w:tc>
          <w:tcPr>
            <w:tcW w:type="dxa" w:w="294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使用方式</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业务负责人</w:t>
            </w:r>
          </w:p>
        </w:tc>
        <w:tc>
          <w:tcPr>
            <w:tcW w:type="dxa" w:w="340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业务范围、流程、规则、职责和验收指标</w:t>
            </w:r>
          </w:p>
        </w:tc>
        <w:tc>
          <w:tcPr>
            <w:tcW w:type="dxa" w:w="294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确认目标和业务边界</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信息化负责人</w:t>
            </w:r>
          </w:p>
        </w:tc>
        <w:tc>
          <w:tcPr>
            <w:tcW w:type="dxa" w:w="340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系统边界、集成、安全、部署和运维</w:t>
            </w:r>
          </w:p>
        </w:tc>
        <w:tc>
          <w:tcPr>
            <w:tcW w:type="dxa" w:w="294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组织架构评审和资源协调</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产品与架构人员</w:t>
            </w:r>
          </w:p>
        </w:tc>
        <w:tc>
          <w:tcPr>
            <w:tcW w:type="dxa" w:w="340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功能、组件、数据、模型和接口设计</w:t>
            </w:r>
          </w:p>
        </w:tc>
        <w:tc>
          <w:tcPr>
            <w:tcW w:type="dxa" w:w="294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开展详细设计和架构治理</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算法人员</w:t>
            </w:r>
          </w:p>
        </w:tc>
        <w:tc>
          <w:tcPr>
            <w:tcW w:type="dxa" w:w="3402"/>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模型定义、参数、约束、SCIP求解和效果评价</w:t>
            </w:r>
          </w:p>
        </w:tc>
        <w:tc>
          <w:tcPr>
            <w:tcW w:type="dxa" w:w="294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实现并验证Python算法服务</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开发与测试人员</w:t>
            </w:r>
          </w:p>
        </w:tc>
        <w:tc>
          <w:tcPr>
            <w:tcW w:type="dxa" w:w="3402"/>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REST接口、状态、数据表、异常和验收场景</w:t>
            </w:r>
          </w:p>
        </w:tc>
        <w:tc>
          <w:tcPr>
            <w:tcW w:type="dxa" w:w="294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开发、联调、测试和缺陷闭环</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实施与运维人员</w:t>
            </w:r>
          </w:p>
        </w:tc>
        <w:tc>
          <w:tcPr>
            <w:tcW w:type="dxa" w:w="340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环境、容器、配置、监控、备份和应急</w:t>
            </w:r>
          </w:p>
        </w:tc>
        <w:tc>
          <w:tcPr>
            <w:tcW w:type="dxa" w:w="294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上线切换和运行保障</w:t>
            </w:r>
          </w:p>
        </w:tc>
      </w:tr>
    </w:tbl>
    <w:p>
      <w:pPr>
        <w:spacing w:after="40"/>
      </w:pPr>
    </w:p>
    <w:p>
      <w:pPr>
        <w:pStyle w:val="4"/>
      </w:pPr>
      <w:r>
        <w:rPr>
          <w:rFonts w:ascii="Times New Roman" w:hAnsi="Times New Roman" w:eastAsia="STHeiti" w:cs="Times New Roman"/>
          <w:b/>
          <w:color w:val="000000"/>
          <w:sz w:val="24"/>
        </w:rPr>
        <w:t>1.1.2 编制依据与版本控制</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113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编号</w:t>
            </w:r>
          </w:p>
        </w:tc>
        <w:tc>
          <w:tcPr>
            <w:tcW w:type="dxa" w:w="294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参考文件</w:t>
            </w:r>
          </w:p>
        </w:tc>
        <w:tc>
          <w:tcPr>
            <w:tcW w:type="dxa" w:w="300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用途</w:t>
            </w:r>
          </w:p>
        </w:tc>
        <w:tc>
          <w:tcPr>
            <w:tcW w:type="dxa" w:w="96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优先级</w:t>
            </w:r>
          </w:p>
        </w:tc>
      </w:tr>
      <w:tr>
        <w:trPr>
          <w:cantSplit/>
        </w:trPr>
        <w:tc>
          <w:tcPr>
            <w:tcW w:type="dxa" w:w="113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REF-001</w:t>
            </w:r>
          </w:p>
        </w:tc>
        <w:tc>
          <w:tcPr>
            <w:tcW w:type="dxa" w:w="294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SCOS全局供应链优化与协同系统技术要求</w:t>
            </w:r>
          </w:p>
        </w:tc>
        <w:tc>
          <w:tcPr>
            <w:tcW w:type="dxa" w:w="300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范围、技术原则、非功能和交付要求</w:t>
            </w:r>
          </w:p>
        </w:tc>
        <w:tc>
          <w:tcPr>
            <w:tcW w:type="dxa" w:w="96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高</w:t>
            </w:r>
          </w:p>
        </w:tc>
      </w:tr>
      <w:tr>
        <w:trPr>
          <w:cantSplit/>
        </w:trPr>
        <w:tc>
          <w:tcPr>
            <w:tcW w:type="dxa" w:w="113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REF-002</w:t>
            </w:r>
          </w:p>
        </w:tc>
        <w:tc>
          <w:tcPr>
            <w:tcW w:type="dxa" w:w="2948"/>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SCOS_中粮太仓项目研发模块蓝图方案v1.1</w:t>
            </w:r>
          </w:p>
        </w:tc>
        <w:tc>
          <w:tcPr>
            <w:tcW w:type="dxa" w:w="300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业务流程、业务对象、功能和协同目标态</w:t>
            </w:r>
          </w:p>
        </w:tc>
        <w:tc>
          <w:tcPr>
            <w:tcW w:type="dxa" w:w="96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高</w:t>
            </w:r>
          </w:p>
        </w:tc>
      </w:tr>
      <w:tr>
        <w:trPr>
          <w:cantSplit/>
        </w:trPr>
        <w:tc>
          <w:tcPr>
            <w:tcW w:type="dxa" w:w="113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REF-003</w:t>
            </w:r>
          </w:p>
        </w:tc>
        <w:tc>
          <w:tcPr>
            <w:tcW w:type="dxa" w:w="294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五大模块技术方案及成本批次谱系方案</w:t>
            </w:r>
          </w:p>
        </w:tc>
        <w:tc>
          <w:tcPr>
            <w:tcW w:type="dxa" w:w="300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模型、公式、约束、数据输入输出和技术边界</w:t>
            </w:r>
          </w:p>
        </w:tc>
        <w:tc>
          <w:tcPr>
            <w:tcW w:type="dxa" w:w="96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高</w:t>
            </w:r>
          </w:p>
        </w:tc>
      </w:tr>
      <w:tr>
        <w:trPr>
          <w:cantSplit/>
        </w:trPr>
        <w:tc>
          <w:tcPr>
            <w:tcW w:type="dxa" w:w="113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REF-004</w:t>
            </w:r>
          </w:p>
        </w:tc>
        <w:tc>
          <w:tcPr>
            <w:tcW w:type="dxa" w:w="2948"/>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五大模块Demo PRD、覆盖清单和业务逻辑说明</w:t>
            </w:r>
          </w:p>
        </w:tc>
        <w:tc>
          <w:tcPr>
            <w:tcW w:type="dxa" w:w="300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功能交互、展示口径和演示验证</w:t>
            </w:r>
          </w:p>
        </w:tc>
        <w:tc>
          <w:tcPr>
            <w:tcW w:type="dxa" w:w="96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中</w:t>
            </w:r>
          </w:p>
        </w:tc>
      </w:tr>
      <w:tr>
        <w:trPr>
          <w:cantSplit/>
        </w:trPr>
        <w:tc>
          <w:tcPr>
            <w:tcW w:type="dxa" w:w="113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REF-005</w:t>
            </w:r>
          </w:p>
        </w:tc>
        <w:tc>
          <w:tcPr>
            <w:tcW w:type="dxa" w:w="294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SAP、MES、WMS、TMS、QMS或LIMS、E采等接口资料</w:t>
            </w:r>
          </w:p>
        </w:tc>
        <w:tc>
          <w:tcPr>
            <w:tcW w:type="dxa" w:w="300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物理接口、字段、频率和责任系统</w:t>
            </w:r>
          </w:p>
        </w:tc>
        <w:tc>
          <w:tcPr>
            <w:tcW w:type="dxa" w:w="96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待补充</w:t>
            </w:r>
          </w:p>
        </w:tc>
      </w:tr>
      <w:tr>
        <w:trPr>
          <w:cantSplit/>
        </w:trPr>
        <w:tc>
          <w:tcPr>
            <w:tcW w:type="dxa" w:w="113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REF-006</w:t>
            </w:r>
          </w:p>
        </w:tc>
        <w:tc>
          <w:tcPr>
            <w:tcW w:type="dxa" w:w="294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企业网络、安全、运维和数据治理规范</w:t>
            </w:r>
          </w:p>
        </w:tc>
        <w:tc>
          <w:tcPr>
            <w:tcW w:type="dxa" w:w="300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部署、安全和运维约束</w:t>
            </w:r>
          </w:p>
        </w:tc>
        <w:tc>
          <w:tcPr>
            <w:tcW w:type="dxa" w:w="96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待补充</w:t>
            </w:r>
          </w:p>
        </w:tc>
      </w:tr>
    </w:tbl>
    <w:p>
      <w:pPr>
        <w:spacing w:after="40"/>
      </w:pPr>
    </w:p>
    <w:p>
      <w:pPr>
        <w:pStyle w:val="4"/>
      </w:pPr>
      <w:r>
        <w:t>1.1.3 术语、假设与阅读说明</w:t>
      </w:r>
    </w:p>
    <w:p>
      <w:pPr>
        <w:pStyle w:val="6"/>
      </w:pPr>
      <w:r>
        <w:rPr>
          <w:rFonts w:ascii="Times New Roman" w:hAnsi="Times New Roman" w:eastAsia="STHeiti" w:cs="Times New Roman"/>
          <w:b/>
          <w:color w:val="000000"/>
          <w:sz w:val="22"/>
        </w:rPr>
        <w:t>1.1.3.1 术语、缩略语与口径原则</w:t>
      </w:r>
    </w:p>
    <w:p>
      <w:pPr>
        <w:spacing w:line="324" w:lineRule="auto" w:after="80"/>
        <w:ind w:firstLine="420"/>
        <w:jc w:val="both"/>
      </w:pPr>
      <w:r>
        <w:rPr>
          <w:rFonts w:ascii="Times New Roman" w:hAnsi="Times New Roman" w:eastAsia="Songti SC" w:cs="Times New Roman"/>
          <w:color w:val="000000"/>
          <w:sz w:val="21"/>
        </w:rPr>
        <w:t>业务术语、技术缩略语和标准编码的完整定义见第九章附录。正文采用统一口径：SCOS表示供应链优化协同系统；方案表示一次可比较、可审批的优化输出；快照表示某一数据截止时间下不可变的模型输入集合；正式数据表示权威执行系统中的有效业务记录；模拟数据表示仅用于沙盘推演且与正式数据隔离的差量输入和计算结果。</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术语</w:t>
            </w:r>
          </w:p>
        </w:tc>
        <w:tc>
          <w:tcPr>
            <w:tcW w:type="dxa" w:w="419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定义</w:t>
            </w:r>
          </w:p>
        </w:tc>
        <w:tc>
          <w:tcPr>
            <w:tcW w:type="dxa" w:w="215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权威说明</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可用库存</w:t>
            </w:r>
          </w:p>
        </w:tc>
        <w:tc>
          <w:tcPr>
            <w:tcW w:type="dxa" w:w="419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可用于承诺、发货或计算的库存，扣除已分配、冻结、质量异常等不可用数量</w:t>
            </w:r>
          </w:p>
        </w:tc>
        <w:tc>
          <w:tcPr>
            <w:tcW w:type="dxa" w:w="215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具体公式在成品库存模块定义</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锁定对象</w:t>
            </w:r>
          </w:p>
        </w:tc>
        <w:tc>
          <w:tcPr>
            <w:tcW w:type="dxa" w:w="419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已审批、已发布、已下达、在途、执行中或人工锁定的计划和业务承诺</w:t>
            </w:r>
          </w:p>
        </w:tc>
        <w:tc>
          <w:tcPr>
            <w:tcW w:type="dxa" w:w="215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重新计算不得覆盖</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模型运行</w:t>
            </w:r>
          </w:p>
        </w:tc>
        <w:tc>
          <w:tcPr>
            <w:tcW w:type="dxa" w:w="419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在指定快照、参数版本和模型版本下完成的一次计算</w:t>
            </w:r>
          </w:p>
        </w:tc>
        <w:tc>
          <w:tcPr>
            <w:tcW w:type="dxa" w:w="215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必须生成唯一运行编号</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方案版本</w:t>
            </w:r>
          </w:p>
        </w:tc>
        <w:tc>
          <w:tcPr>
            <w:tcW w:type="dxa" w:w="419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模型结果经人工调整、比较、审批或发布形成的版本</w:t>
            </w:r>
          </w:p>
        </w:tc>
        <w:tc>
          <w:tcPr>
            <w:tcW w:type="dxa" w:w="215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版本不可覆盖，只能新增</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权威系统</w:t>
            </w:r>
          </w:p>
        </w:tc>
        <w:tc>
          <w:tcPr>
            <w:tcW w:type="dxa" w:w="419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对某类主数据、交易或财务数据承担最终责任的系统</w:t>
            </w:r>
          </w:p>
        </w:tc>
        <w:tc>
          <w:tcPr>
            <w:tcW w:type="dxa" w:w="215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SCOS保存引用和必要快照</w:t>
            </w:r>
          </w:p>
        </w:tc>
      </w:tr>
    </w:tbl>
    <w:p>
      <w:pPr>
        <w:spacing w:after="40"/>
      </w:pPr>
    </w:p>
    <w:p>
      <w:pPr>
        <w:pStyle w:val="6"/>
      </w:pPr>
      <w:r>
        <w:rPr>
          <w:rFonts w:ascii="Times New Roman" w:hAnsi="Times New Roman" w:eastAsia="STHeiti" w:cs="Times New Roman"/>
          <w:b/>
          <w:color w:val="000000"/>
          <w:sz w:val="22"/>
        </w:rPr>
        <w:t>1.1.3.2 前提假设、限制条件与待确认事项</w:t>
      </w:r>
    </w:p>
    <w:p>
      <w:pPr>
        <w:spacing w:line="324" w:lineRule="auto" w:after="80"/>
        <w:ind w:firstLine="420"/>
        <w:jc w:val="both"/>
      </w:pPr>
      <w:r>
        <w:rPr>
          <w:rFonts w:ascii="Times New Roman" w:hAnsi="Times New Roman" w:eastAsia="Songti SC" w:cs="Times New Roman"/>
          <w:color w:val="000000"/>
          <w:sz w:val="21"/>
        </w:rPr>
        <w:t>技术蓝图以已确认的项目范围和技术路线为设计基线，同时把尚未取得企业正式资料的接口、安全、资源和性能事项显式列为待确认项。待确认不代表可以忽略：详细设计启动前应由责任方关闭，关闭前按表中暂定原则开展设计，且不得把暂定值写成生产承诺。</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113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类别</w:t>
            </w:r>
          </w:p>
        </w:tc>
        <w:tc>
          <w:tcPr>
            <w:tcW w:type="dxa" w:w="328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内容</w:t>
            </w:r>
          </w:p>
        </w:tc>
        <w:tc>
          <w:tcPr>
            <w:tcW w:type="dxa" w:w="243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暂定处理</w:t>
            </w:r>
          </w:p>
        </w:tc>
        <w:tc>
          <w:tcPr>
            <w:tcW w:type="dxa" w:w="119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影响</w:t>
            </w:r>
          </w:p>
        </w:tc>
      </w:tr>
      <w:tr>
        <w:trPr>
          <w:cantSplit/>
        </w:trPr>
        <w:tc>
          <w:tcPr>
            <w:tcW w:type="dxa" w:w="113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已确认</w:t>
            </w:r>
          </w:p>
        </w:tc>
        <w:tc>
          <w:tcPr>
            <w:tcW w:type="dxa" w:w="328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本期只建设五大模块，精益排程不在本技术蓝图范围</w:t>
            </w:r>
          </w:p>
        </w:tc>
        <w:tc>
          <w:tcPr>
            <w:tcW w:type="dxa" w:w="243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生产计划和排程结果按外部输入处理</w:t>
            </w:r>
          </w:p>
        </w:tc>
        <w:tc>
          <w:tcPr>
            <w:tcW w:type="dxa" w:w="119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全篇</w:t>
            </w:r>
          </w:p>
        </w:tc>
      </w:tr>
      <w:tr>
        <w:trPr>
          <w:cantSplit/>
        </w:trPr>
        <w:tc>
          <w:tcPr>
            <w:tcW w:type="dxa" w:w="113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已确认</w:t>
            </w:r>
          </w:p>
        </w:tc>
        <w:tc>
          <w:tcPr>
            <w:tcW w:type="dxa" w:w="3288"/>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算法采用Python和SCIP，后端采用Java，数据库采用MySQL</w:t>
            </w:r>
          </w:p>
        </w:tc>
        <w:tc>
          <w:tcPr>
            <w:tcW w:type="dxa" w:w="243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按统一技术选型展开</w:t>
            </w:r>
          </w:p>
        </w:tc>
        <w:tc>
          <w:tcPr>
            <w:tcW w:type="dxa" w:w="119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架构、部署、实施</w:t>
            </w:r>
          </w:p>
        </w:tc>
      </w:tr>
      <w:tr>
        <w:trPr>
          <w:cantSplit/>
        </w:trPr>
        <w:tc>
          <w:tcPr>
            <w:tcW w:type="dxa" w:w="113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已确认</w:t>
            </w:r>
          </w:p>
        </w:tc>
        <w:tc>
          <w:tcPr>
            <w:tcW w:type="dxa" w:w="328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每个算法引擎为独立Docker容器，可共同部署在一台算法服务器上</w:t>
            </w:r>
          </w:p>
        </w:tc>
        <w:tc>
          <w:tcPr>
            <w:tcW w:type="dxa" w:w="243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按容器编排、资源配额和任务队列限制并发；不建设算法集群</w:t>
            </w:r>
          </w:p>
        </w:tc>
        <w:tc>
          <w:tcPr>
            <w:tcW w:type="dxa" w:w="119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部署、性能、运维</w:t>
            </w:r>
          </w:p>
        </w:tc>
      </w:tr>
      <w:tr>
        <w:trPr>
          <w:cantSplit/>
        </w:trPr>
        <w:tc>
          <w:tcPr>
            <w:tcW w:type="dxa" w:w="113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待确认</w:t>
            </w:r>
          </w:p>
        </w:tc>
        <w:tc>
          <w:tcPr>
            <w:tcW w:type="dxa" w:w="3288"/>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外部系统实际接口路径、字段、认证方式和调用频率</w:t>
            </w:r>
          </w:p>
        </w:tc>
        <w:tc>
          <w:tcPr>
            <w:tcW w:type="dxa" w:w="243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正文给出逻辑接口和建议数据契约</w:t>
            </w:r>
          </w:p>
        </w:tc>
        <w:tc>
          <w:tcPr>
            <w:tcW w:type="dxa" w:w="119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接口联调</w:t>
            </w:r>
          </w:p>
        </w:tc>
      </w:tr>
      <w:tr>
        <w:trPr>
          <w:cantSplit/>
        </w:trPr>
        <w:tc>
          <w:tcPr>
            <w:tcW w:type="dxa" w:w="113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待确认</w:t>
            </w:r>
          </w:p>
        </w:tc>
        <w:tc>
          <w:tcPr>
            <w:tcW w:type="dxa" w:w="328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企业统一认证、证书、域名和网络分区方案</w:t>
            </w:r>
          </w:p>
        </w:tc>
        <w:tc>
          <w:tcPr>
            <w:tcW w:type="dxa" w:w="243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预留OIDC或企业SSO接入</w:t>
            </w:r>
          </w:p>
        </w:tc>
        <w:tc>
          <w:tcPr>
            <w:tcW w:type="dxa" w:w="119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安全与部署</w:t>
            </w:r>
          </w:p>
        </w:tc>
      </w:tr>
      <w:tr>
        <w:trPr>
          <w:cantSplit/>
        </w:trPr>
        <w:tc>
          <w:tcPr>
            <w:tcW w:type="dxa" w:w="113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待确认</w:t>
            </w:r>
          </w:p>
        </w:tc>
        <w:tc>
          <w:tcPr>
            <w:tcW w:type="dxa" w:w="328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服务器CPU、内存、存储和备份介质</w:t>
            </w:r>
          </w:p>
        </w:tc>
        <w:tc>
          <w:tcPr>
            <w:tcW w:type="dxa" w:w="243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第六章给出最低与建议配置</w:t>
            </w:r>
          </w:p>
        </w:tc>
        <w:tc>
          <w:tcPr>
            <w:tcW w:type="dxa" w:w="119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容量与采购</w:t>
            </w:r>
          </w:p>
        </w:tc>
      </w:tr>
      <w:tr>
        <w:trPr>
          <w:cantSplit/>
        </w:trPr>
        <w:tc>
          <w:tcPr>
            <w:tcW w:type="dxa" w:w="113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待确认</w:t>
            </w:r>
          </w:p>
        </w:tc>
        <w:tc>
          <w:tcPr>
            <w:tcW w:type="dxa" w:w="328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部分非功能指标在不同来源中的差异</w:t>
            </w:r>
          </w:p>
        </w:tc>
        <w:tc>
          <w:tcPr>
            <w:tcW w:type="dxa" w:w="243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采用分场景基线并在评审时定版</w:t>
            </w:r>
          </w:p>
        </w:tc>
        <w:tc>
          <w:tcPr>
            <w:tcW w:type="dxa" w:w="119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测试与验收</w:t>
            </w:r>
          </w:p>
        </w:tc>
      </w:tr>
    </w:tbl>
    <w:p>
      <w:pPr>
        <w:spacing w:after="40"/>
      </w:pPr>
    </w:p>
    <w:p>
      <w:pPr>
        <w:pStyle w:val="6"/>
      </w:pPr>
      <w:r>
        <w:t>1.1.3.3 文档结构说明</w:t>
      </w:r>
    </w:p>
    <w:p>
      <w:pPr>
        <w:keepNext/>
        <w:spacing w:before="100" w:after="80"/>
        <w:jc w:val="center"/>
      </w:pPr>
      <w:r>
        <w:rPr>
          <w:rFonts w:ascii="Times New Roman" w:hAnsi="Times New Roman" w:eastAsia="Songti SC" w:cs="Times New Roman"/>
          <w:b/>
          <w:color w:val="000000"/>
          <w:sz w:val="18"/>
        </w:rPr>
        <w:t>图1-1 技术蓝图阅读与实施路径</w:t>
      </w:r>
    </w:p>
    <w:p>
      <w:pPr>
        <w:keepLines/>
        <w:spacing w:after="120"/>
        <w:jc w:val="center"/>
      </w:pPr>
      <w:r>
        <w:drawing>
          <wp:inline xmlns:a="http://schemas.openxmlformats.org/drawingml/2006/main" xmlns:pic="http://schemas.openxmlformats.org/drawingml/2006/picture">
            <wp:extent cx="5112000" cy="2840000"/>
            <wp:docPr id="1" name="Picture 1"/>
            <wp:cNvGraphicFramePr>
              <a:graphicFrameLocks noChangeAspect="1"/>
            </wp:cNvGraphicFramePr>
            <a:graphic>
              <a:graphicData uri="http://schemas.openxmlformats.org/drawingml/2006/picture">
                <pic:pic>
                  <pic:nvPicPr>
                    <pic:cNvPr id="0" name="图1-1_技术蓝图阅读与实施路径.png"/>
                    <pic:cNvPicPr/>
                  </pic:nvPicPr>
                  <pic:blipFill>
                    <a:blip r:embed="rId81"/>
                    <a:stretch>
                      <a:fillRect/>
                    </a:stretch>
                  </pic:blipFill>
                  <pic:spPr>
                    <a:xfrm>
                      <a:off x="0" y="0"/>
                      <a:ext cx="5112000" cy="2840000"/>
                    </a:xfrm>
                    <a:prstGeom prst="rect"/>
                  </pic:spPr>
                </pic:pic>
              </a:graphicData>
            </a:graphic>
          </wp:inline>
        </w:drawing>
      </w:r>
    </w:p>
    <w:p>
      <w:pPr>
        <w:spacing w:line="324" w:lineRule="auto" w:after="80"/>
        <w:ind w:firstLine="420"/>
        <w:jc w:val="both"/>
      </w:pPr>
      <w:r>
        <w:rPr>
          <w:rFonts w:ascii="Times New Roman" w:hAnsi="Times New Roman" w:eastAsia="Songti SC" w:cs="Times New Roman"/>
          <w:color w:val="000000"/>
          <w:sz w:val="21"/>
        </w:rPr>
        <w:t>第一章和第二章确定范围及总体架构；第三章展开五个专业模块；第四章统一跨模块协同、权限、工作流和审计；第五章统一数据、指标、规则、模型和接口；第六章定义安全、部署、非功能及运维；第七章给出实施、测试和验收；第八章列出交付物；第九章提供完整算例、数据字典、接口清单和术语。</w:t>
      </w:r>
    </w:p>
    <w:p>
      <w:pPr>
        <w:pStyle w:val="3"/>
      </w:pPr>
      <w:r>
        <w:t>1.2 项目背景与建设目标</w:t>
      </w:r>
    </w:p>
    <w:p>
      <w:pPr>
        <w:pStyle w:val="4"/>
      </w:pPr>
      <w:r>
        <w:rPr>
          <w:rFonts w:ascii="Times New Roman" w:hAnsi="Times New Roman" w:eastAsia="STHeiti" w:cs="Times New Roman"/>
          <w:b/>
          <w:color w:val="000000"/>
          <w:sz w:val="24"/>
        </w:rPr>
        <w:t>1.2.1 建设背景与现状问题</w:t>
      </w:r>
    </w:p>
    <w:p>
      <w:pPr>
        <w:pStyle w:val="6"/>
      </w:pPr>
      <w:r>
        <w:rPr>
          <w:rFonts w:ascii="Times New Roman" w:hAnsi="Times New Roman" w:eastAsia="STHeiti" w:cs="Times New Roman"/>
          <w:b/>
          <w:color w:val="000000"/>
          <w:sz w:val="22"/>
        </w:rPr>
        <w:t>1.2.1.1 项目背景</w:t>
      </w:r>
    </w:p>
    <w:p>
      <w:pPr>
        <w:spacing w:line="324" w:lineRule="auto" w:after="80"/>
        <w:ind w:firstLine="420"/>
        <w:jc w:val="both"/>
      </w:pPr>
      <w:r>
        <w:rPr>
          <w:rFonts w:ascii="Times New Roman" w:hAnsi="Times New Roman" w:eastAsia="Songti SC" w:cs="Times New Roman"/>
          <w:color w:val="000000"/>
          <w:sz w:val="21"/>
        </w:rPr>
        <w:t>太仓淀粉糖项目的供应链业务涉及销售需求、成品库存、原料采购、原辅包到货、生产实绩、质量、物流和成本等多类数据。现有业务依赖多个专业系统和人工协调，数据口径、计划频率和责任边界不完全一致。SCOS的建设目标不是替换交易执行系统，而是在统一数据服务基础上形成跨模块的分析、优化、预警、协同和追溯能力。</w:t>
      </w:r>
    </w:p>
    <w:p>
      <w:pPr>
        <w:spacing w:line="324" w:lineRule="auto" w:after="80"/>
        <w:ind w:firstLine="420"/>
        <w:jc w:val="both"/>
      </w:pPr>
      <w:r>
        <w:rPr>
          <w:rFonts w:ascii="Times New Roman" w:hAnsi="Times New Roman" w:eastAsia="Songti SC" w:cs="Times New Roman"/>
          <w:color w:val="000000"/>
          <w:sz w:val="21"/>
        </w:rPr>
        <w:t>技术蓝图将业务蓝图中的目标态流程转化为可实施的技术体系：在保证权威系统职责不变的前提下，通过统一快照、规则、模型和版本机制，形成库存策略、采购方案、要货计划、成本核算分析与驾驶舱监控之间的闭环。</w:t>
      </w:r>
    </w:p>
    <w:p>
      <w:pPr>
        <w:pStyle w:val="6"/>
      </w:pPr>
      <w:r>
        <w:rPr>
          <w:rFonts w:ascii="Times New Roman" w:hAnsi="Times New Roman" w:eastAsia="STHeiti" w:cs="Times New Roman"/>
          <w:b/>
          <w:color w:val="000000"/>
          <w:sz w:val="22"/>
        </w:rPr>
        <w:t>1.2.1.2 现状系统与核心痛点</w:t>
      </w:r>
    </w:p>
    <w:p>
      <w:pPr>
        <w:spacing w:line="324" w:lineRule="auto" w:after="80"/>
        <w:ind w:firstLine="420"/>
        <w:jc w:val="both"/>
      </w:pPr>
      <w:r>
        <w:rPr>
          <w:rFonts w:ascii="Times New Roman" w:hAnsi="Times New Roman" w:eastAsia="Songti SC" w:cs="Times New Roman"/>
          <w:color w:val="000000"/>
          <w:sz w:val="21"/>
        </w:rPr>
        <w:t>当前问题不是单一系统缺少某个页面，而是数据截止时间、业务口径、计划版本和执行反馈分散，导致跨部门判断难以在同一事实基础上完成。下表把主要问题与目标技术能力对应起来，后续章节据此展开快照、版本、模型、接口和协同机制。</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19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维度</w:t>
            </w:r>
          </w:p>
        </w:tc>
        <w:tc>
          <w:tcPr>
            <w:tcW w:type="dxa" w:w="3402"/>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现状或风险</w:t>
            </w:r>
          </w:p>
        </w:tc>
        <w:tc>
          <w:tcPr>
            <w:tcW w:type="dxa" w:w="345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目标技术能力</w:t>
            </w:r>
          </w:p>
        </w:tc>
      </w:tr>
      <w:tr>
        <w:trPr>
          <w:cantSplit/>
        </w:trPr>
        <w:tc>
          <w:tcPr>
            <w:tcW w:type="dxa" w:w="119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数据</w:t>
            </w:r>
          </w:p>
        </w:tc>
        <w:tc>
          <w:tcPr>
            <w:tcW w:type="dxa" w:w="3402"/>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数据分散于SAP、MES、WMS、TMS、质量、采购和销售系统，口径与截止时间不一致</w:t>
            </w:r>
          </w:p>
        </w:tc>
        <w:tc>
          <w:tcPr>
            <w:tcW w:type="dxa" w:w="345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统一数据契约、快照、质量校验和血缘</w:t>
            </w:r>
          </w:p>
        </w:tc>
      </w:tr>
      <w:tr>
        <w:trPr>
          <w:cantSplit/>
        </w:trPr>
        <w:tc>
          <w:tcPr>
            <w:tcW w:type="dxa" w:w="119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计划</w:t>
            </w:r>
          </w:p>
        </w:tc>
        <w:tc>
          <w:tcPr>
            <w:tcW w:type="dxa" w:w="3402"/>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月周日计划之间缺少统一版本，人工调整后难以复盘</w:t>
            </w:r>
          </w:p>
        </w:tc>
        <w:tc>
          <w:tcPr>
            <w:tcW w:type="dxa" w:w="345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滚动计算、锁定保护、版本和差异追踪</w:t>
            </w:r>
          </w:p>
        </w:tc>
      </w:tr>
      <w:tr>
        <w:trPr>
          <w:cantSplit/>
        </w:trPr>
        <w:tc>
          <w:tcPr>
            <w:tcW w:type="dxa" w:w="119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库存</w:t>
            </w:r>
          </w:p>
        </w:tc>
        <w:tc>
          <w:tcPr>
            <w:tcW w:type="dxa" w:w="3402"/>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可用库存、物理库存、储罐容量和质量状态需要联合判断</w:t>
            </w:r>
          </w:p>
        </w:tc>
        <w:tc>
          <w:tcPr>
            <w:tcW w:type="dxa" w:w="345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动态库存策略、逐日平衡和储罐约束</w:t>
            </w:r>
          </w:p>
        </w:tc>
      </w:tr>
      <w:tr>
        <w:trPr>
          <w:cantSplit/>
        </w:trPr>
        <w:tc>
          <w:tcPr>
            <w:tcW w:type="dxa" w:w="119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采购</w:t>
            </w:r>
          </w:p>
        </w:tc>
        <w:tc>
          <w:tcPr>
            <w:tcW w:type="dxa" w:w="3402"/>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报价、运费、账期、供应能力和合同约束难以统一比较</w:t>
            </w:r>
          </w:p>
        </w:tc>
        <w:tc>
          <w:tcPr>
            <w:tcW w:type="dxa" w:w="3458"/>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TCO模型、SCIP优化和备选方案解释</w:t>
            </w:r>
          </w:p>
        </w:tc>
      </w:tr>
      <w:tr>
        <w:trPr>
          <w:cantSplit/>
        </w:trPr>
        <w:tc>
          <w:tcPr>
            <w:tcW w:type="dxa" w:w="119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要货</w:t>
            </w:r>
          </w:p>
        </w:tc>
        <w:tc>
          <w:tcPr>
            <w:tcW w:type="dxa" w:w="3402"/>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合同余额、到货窗口、最小送货量、库存和收货能力依赖人工协调</w:t>
            </w:r>
          </w:p>
        </w:tc>
        <w:tc>
          <w:tcPr>
            <w:tcW w:type="dxa" w:w="345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多周期要货模型和执行反馈闭环</w:t>
            </w:r>
          </w:p>
        </w:tc>
      </w:tr>
      <w:tr>
        <w:trPr>
          <w:cantSplit/>
        </w:trPr>
        <w:tc>
          <w:tcPr>
            <w:tcW w:type="dxa" w:w="119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成本</w:t>
            </w:r>
          </w:p>
        </w:tc>
        <w:tc>
          <w:tcPr>
            <w:tcW w:type="dxa" w:w="3402"/>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批次谱系、直接成本、费用池和经营分析口径分散</w:t>
            </w:r>
          </w:p>
        </w:tc>
        <w:tc>
          <w:tcPr>
            <w:tcW w:type="dxa" w:w="345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批次传导、动因分摊、多维盈利和对账</w:t>
            </w:r>
          </w:p>
        </w:tc>
      </w:tr>
      <w:tr>
        <w:trPr>
          <w:cantSplit/>
        </w:trPr>
        <w:tc>
          <w:tcPr>
            <w:tcW w:type="dxa" w:w="119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协同</w:t>
            </w:r>
          </w:p>
        </w:tc>
        <w:tc>
          <w:tcPr>
            <w:tcW w:type="dxa" w:w="3402"/>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异常发现、影响分析、任务分派和处置回验缺少统一入口</w:t>
            </w:r>
          </w:p>
        </w:tc>
        <w:tc>
          <w:tcPr>
            <w:tcW w:type="dxa" w:w="345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驾驶舱预警、下钻、协同任务和闭环</w:t>
            </w:r>
          </w:p>
        </w:tc>
      </w:tr>
      <w:tr>
        <w:trPr>
          <w:cantSplit/>
        </w:trPr>
        <w:tc>
          <w:tcPr>
            <w:tcW w:type="dxa" w:w="119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审计</w:t>
            </w:r>
          </w:p>
        </w:tc>
        <w:tc>
          <w:tcPr>
            <w:tcW w:type="dxa" w:w="3402"/>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模型输入、参数、人工修改和最终结果难以完整还原</w:t>
            </w:r>
          </w:p>
        </w:tc>
        <w:tc>
          <w:tcPr>
            <w:tcW w:type="dxa" w:w="3458"/>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快照、模型、参数、方案和审批全链路留痕</w:t>
            </w:r>
          </w:p>
        </w:tc>
      </w:tr>
    </w:tbl>
    <w:p>
      <w:pPr>
        <w:spacing w:after="40"/>
      </w:pPr>
    </w:p>
    <w:p>
      <w:pPr>
        <w:pStyle w:val="4"/>
      </w:pPr>
      <w:r>
        <w:rPr>
          <w:rFonts w:ascii="Times New Roman" w:hAnsi="Times New Roman" w:eastAsia="STHeiti" w:cs="Times New Roman"/>
          <w:b/>
          <w:color w:val="000000"/>
          <w:sz w:val="24"/>
        </w:rPr>
        <w:t>1.2.2 建设目标与原则</w:t>
      </w:r>
    </w:p>
    <w:p>
      <w:pPr>
        <w:pStyle w:val="6"/>
      </w:pPr>
      <w:r>
        <w:rPr>
          <w:rFonts w:ascii="Times New Roman" w:hAnsi="Times New Roman" w:eastAsia="STHeiti" w:cs="Times New Roman"/>
          <w:b/>
          <w:color w:val="000000"/>
          <w:sz w:val="22"/>
        </w:rPr>
        <w:t>1.2.2.1 业务建设目标</w:t>
      </w:r>
    </w:p>
    <w:p>
      <w:pPr>
        <w:spacing w:after="60"/>
        <w:ind w:left="312" w:hanging="198"/>
      </w:pPr>
      <w:r>
        <w:rPr>
          <w:rFonts w:ascii="Times New Roman" w:hAnsi="Times New Roman" w:eastAsia="Songti SC" w:cs="Times New Roman"/>
          <w:color w:val="000000"/>
          <w:sz w:val="21"/>
        </w:rPr>
        <w:t>• 提高成品库存的服务保障能力，降低缺货风险和不必要的资金占用。</w:t>
      </w:r>
    </w:p>
    <w:p>
      <w:pPr>
        <w:spacing w:after="60"/>
        <w:ind w:left="312" w:hanging="198"/>
      </w:pPr>
      <w:r>
        <w:rPr>
          <w:rFonts w:ascii="Times New Roman" w:hAnsi="Times New Roman" w:eastAsia="Songti SC" w:cs="Times New Roman"/>
          <w:color w:val="000000"/>
          <w:sz w:val="21"/>
        </w:rPr>
        <w:t>• 在满足供应能力、份额和业务约束的条件下降低原料采购总拥有成本。</w:t>
      </w:r>
    </w:p>
    <w:p>
      <w:pPr>
        <w:spacing w:after="60"/>
        <w:ind w:left="312" w:hanging="198"/>
      </w:pPr>
      <w:r>
        <w:rPr>
          <w:rFonts w:ascii="Times New Roman" w:hAnsi="Times New Roman" w:eastAsia="Songti SC" w:cs="Times New Roman"/>
          <w:color w:val="000000"/>
          <w:sz w:val="21"/>
        </w:rPr>
        <w:t>• 在已生效合同和采购订单范围内形成可执行、可滚动调整的原辅包要货计划。</w:t>
      </w:r>
    </w:p>
    <w:p>
      <w:pPr>
        <w:spacing w:after="60"/>
        <w:ind w:left="312" w:hanging="198"/>
      </w:pPr>
      <w:r>
        <w:rPr>
          <w:rFonts w:ascii="Times New Roman" w:hAnsi="Times New Roman" w:eastAsia="Songti SC" w:cs="Times New Roman"/>
          <w:color w:val="000000"/>
          <w:sz w:val="21"/>
        </w:rPr>
        <w:t>• 建立从批次投入、生产、转移、产出到销售和经营分析的成本追溯链。</w:t>
      </w:r>
    </w:p>
    <w:p>
      <w:pPr>
        <w:spacing w:after="60"/>
        <w:ind w:left="312" w:hanging="198"/>
      </w:pPr>
      <w:r>
        <w:rPr>
          <w:rFonts w:ascii="Times New Roman" w:hAnsi="Times New Roman" w:eastAsia="Songti SC" w:cs="Times New Roman"/>
          <w:color w:val="000000"/>
          <w:sz w:val="21"/>
        </w:rPr>
        <w:t>• 通过驾驶舱统一呈现销售、库存、生产信息、采购和经营状态，形成预警处置闭环。</w:t>
      </w:r>
    </w:p>
    <w:p>
      <w:pPr>
        <w:spacing w:after="60"/>
        <w:ind w:left="312" w:hanging="198"/>
      </w:pPr>
      <w:r>
        <w:rPr>
          <w:rFonts w:ascii="Times New Roman" w:hAnsi="Times New Roman" w:eastAsia="Songti SC" w:cs="Times New Roman"/>
          <w:color w:val="000000"/>
          <w:sz w:val="21"/>
        </w:rPr>
        <w:t>• 实现模型结果可解释、人工可干预、过程可审计、结果可复现。</w:t>
      </w:r>
    </w:p>
    <w:p>
      <w:pPr>
        <w:pStyle w:val="6"/>
      </w:pPr>
      <w:r>
        <w:rPr>
          <w:rFonts w:ascii="Times New Roman" w:hAnsi="Times New Roman" w:eastAsia="STHeiti" w:cs="Times New Roman"/>
          <w:b/>
          <w:color w:val="000000"/>
          <w:sz w:val="22"/>
        </w:rPr>
        <w:t>1.2.2.2 技术建设目标</w:t>
      </w:r>
    </w:p>
    <w:p>
      <w:pPr>
        <w:spacing w:line="324" w:lineRule="auto" w:after="80"/>
        <w:ind w:firstLine="420"/>
        <w:jc w:val="both"/>
      </w:pPr>
      <w:r>
        <w:rPr>
          <w:rFonts w:ascii="Times New Roman" w:hAnsi="Times New Roman" w:eastAsia="Songti SC" w:cs="Times New Roman"/>
          <w:color w:val="000000"/>
          <w:sz w:val="21"/>
        </w:rPr>
        <w:t>技术建设目标围绕“可实施、可解释、可追溯、可运维”展开。系统既要支撑五个模块的专业计算，也要确保数据来源、人工调整、审批发布和执行反馈能够被统一控制和复现。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53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目标</w:t>
            </w:r>
          </w:p>
        </w:tc>
        <w:tc>
          <w:tcPr>
            <w:tcW w:type="dxa" w:w="4139"/>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设计要求</w:t>
            </w:r>
          </w:p>
        </w:tc>
        <w:tc>
          <w:tcPr>
            <w:tcW w:type="dxa" w:w="238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验证方式</w:t>
            </w:r>
          </w:p>
        </w:tc>
      </w:tr>
      <w:tr>
        <w:trPr>
          <w:cantSplit/>
        </w:trPr>
        <w:tc>
          <w:tcPr>
            <w:tcW w:type="dxa" w:w="153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模块化</w:t>
            </w:r>
          </w:p>
        </w:tc>
        <w:tc>
          <w:tcPr>
            <w:tcW w:type="dxa" w:w="4139"/>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五模块高内聚、通过REST接口和统一对象解耦</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组件依赖和接口评审</w:t>
            </w:r>
          </w:p>
        </w:tc>
      </w:tr>
      <w:tr>
        <w:trPr>
          <w:cantSplit/>
        </w:trPr>
        <w:tc>
          <w:tcPr>
            <w:tcW w:type="dxa" w:w="153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数据驱动</w:t>
            </w:r>
          </w:p>
        </w:tc>
        <w:tc>
          <w:tcPr>
            <w:tcW w:type="dxa" w:w="4139"/>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所有决策结果绑定数据快照、质量状态和截止时间</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快照复现和数据对账</w:t>
            </w:r>
          </w:p>
        </w:tc>
      </w:tr>
      <w:tr>
        <w:trPr>
          <w:cantSplit/>
        </w:trPr>
        <w:tc>
          <w:tcPr>
            <w:tcW w:type="dxa" w:w="153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模型服务化</w:t>
            </w:r>
          </w:p>
        </w:tc>
        <w:tc>
          <w:tcPr>
            <w:tcW w:type="dxa" w:w="4139"/>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Python算法独立容器化，Java通过HTTP调用</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服务契约和超时降级测试</w:t>
            </w:r>
          </w:p>
        </w:tc>
      </w:tr>
      <w:tr>
        <w:trPr>
          <w:cantSplit/>
        </w:trPr>
        <w:tc>
          <w:tcPr>
            <w:tcW w:type="dxa" w:w="153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标准集成</w:t>
            </w:r>
          </w:p>
        </w:tc>
        <w:tc>
          <w:tcPr>
            <w:tcW w:type="dxa" w:w="4139"/>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外部系统优先使用HTTPS RESTful API</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接口联调和异常补偿测试</w:t>
            </w:r>
          </w:p>
        </w:tc>
      </w:tr>
      <w:tr>
        <w:trPr>
          <w:cantSplit/>
        </w:trPr>
        <w:tc>
          <w:tcPr>
            <w:tcW w:type="dxa" w:w="153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可解释可审计</w:t>
            </w:r>
          </w:p>
        </w:tc>
        <w:tc>
          <w:tcPr>
            <w:tcW w:type="dxa" w:w="4139"/>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保留输入、参数、约束、结果、人工修改和审批记录</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审计抽查和复现测试</w:t>
            </w:r>
          </w:p>
        </w:tc>
      </w:tr>
      <w:tr>
        <w:trPr>
          <w:cantSplit/>
        </w:trPr>
        <w:tc>
          <w:tcPr>
            <w:tcW w:type="dxa" w:w="153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可运维</w:t>
            </w:r>
          </w:p>
        </w:tc>
        <w:tc>
          <w:tcPr>
            <w:tcW w:type="dxa" w:w="4139"/>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应用、数据库和算法分层部署；算法容器可监控、备份和回退</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部署演练、并发测试和恢复测试</w:t>
            </w:r>
          </w:p>
        </w:tc>
      </w:tr>
      <w:tr>
        <w:trPr>
          <w:cantSplit/>
        </w:trPr>
        <w:tc>
          <w:tcPr>
            <w:tcW w:type="dxa" w:w="153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可扩展</w:t>
            </w:r>
          </w:p>
        </w:tc>
        <w:tc>
          <w:tcPr>
            <w:tcW w:type="dxa" w:w="4139"/>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组织、物料、供应商、规则和模型参数配置化</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新增对象和配置验证</w:t>
            </w:r>
          </w:p>
        </w:tc>
      </w:tr>
    </w:tbl>
    <w:p>
      <w:pPr>
        <w:spacing w:after="40"/>
      </w:pPr>
    </w:p>
    <w:p>
      <w:pPr>
        <w:pStyle w:val="6"/>
      </w:pPr>
      <w:r>
        <w:rPr>
          <w:rFonts w:ascii="Times New Roman" w:hAnsi="Times New Roman" w:eastAsia="STHeiti" w:cs="Times New Roman"/>
          <w:b/>
          <w:color w:val="000000"/>
          <w:sz w:val="22"/>
        </w:rPr>
        <w:t>1.2.2.3 建设原则</w:t>
      </w:r>
    </w:p>
    <w:p>
      <w:pPr>
        <w:spacing w:line="324" w:lineRule="auto" w:after="80"/>
        <w:ind w:firstLine="420"/>
        <w:jc w:val="both"/>
      </w:pPr>
      <w:r>
        <w:rPr>
          <w:rFonts w:ascii="Times New Roman" w:hAnsi="Times New Roman" w:eastAsia="Songti SC" w:cs="Times New Roman"/>
          <w:color w:val="000000"/>
          <w:sz w:val="21"/>
        </w:rPr>
        <w:t>以下原则用于处理后续详细设计中的冲突。当局部功能便利性与权威边界、锁定承诺或审计要求冲突时，应优先保证交易与决策分离、已确认承诺保护和过程可追溯。</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150"/>
        <w:gridCol w:w="4150"/>
      </w:tblGrid>
      <w:tr>
        <w:trPr>
          <w:tblHeader w:val="true"/>
          <w:cantSplit/>
        </w:trPr>
        <w:tc>
          <w:tcPr>
            <w:tcW w:type="dxa" w:w="181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原则</w:t>
            </w:r>
          </w:p>
        </w:tc>
        <w:tc>
          <w:tcPr>
            <w:tcW w:type="dxa" w:w="6236"/>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具体要求</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交易与决策分离</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SCOS提供优化决策和协同，不替代权威系统完成正式交易。</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数据与模型解耦</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数据服务提供标准快照，算法服务不直接访问外部业务系统。</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已确认承诺优先</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已审批、已发布、在途、执行中和人工锁定对象不得被自动覆盖。</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人机协同</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模型生成建议，业务人员可比较、解释、调整和审批。</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参数化与版本化</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规则、参数、模型、方案和接口契约均可配置并保留版本。</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失败可控</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数据缺失、接口异常、无解和超时时不得伪造结果，必须降级或人工接管。</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最小权限</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页面、数据、字段、接口、导出和运维操作按最小权限授权。</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分阶段建设</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优先完成数据与公共能力，再按专业模块上线，最后形成驾驶舱闭环。</w:t>
            </w:r>
          </w:p>
        </w:tc>
      </w:tr>
    </w:tbl>
    <w:p>
      <w:pPr>
        <w:spacing w:after="40"/>
      </w:pPr>
    </w:p>
    <w:p>
      <w:pPr>
        <w:pStyle w:val="4"/>
      </w:pPr>
      <w:r>
        <w:rPr>
          <w:rFonts w:ascii="Times New Roman" w:hAnsi="Times New Roman" w:eastAsia="STHeiti" w:cs="Times New Roman"/>
          <w:b/>
          <w:color w:val="000000"/>
          <w:sz w:val="24"/>
        </w:rPr>
        <w:t>1.2.3 建设成效与成功标准</w:t>
      </w:r>
    </w:p>
    <w:p>
      <w:pPr>
        <w:spacing w:line="324" w:lineRule="auto" w:after="80"/>
        <w:ind w:firstLine="420"/>
        <w:jc w:val="both"/>
      </w:pPr>
      <w:r>
        <w:rPr>
          <w:rFonts w:ascii="Times New Roman" w:hAnsi="Times New Roman" w:eastAsia="Songti SC" w:cs="Times New Roman"/>
          <w:color w:val="000000"/>
          <w:sz w:val="21"/>
        </w:rPr>
        <w:t>建设成效同时覆盖业务覆盖、数据质量、模型效果、运行稳定和用户采纳，不以单一成本下降或页面上线作为成功依据。每项标准均应在第七章形成可重复的测试方法和验收证据。</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47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维度</w:t>
            </w:r>
          </w:p>
        </w:tc>
        <w:tc>
          <w:tcPr>
            <w:tcW w:type="dxa" w:w="3742"/>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成功标准</w:t>
            </w:r>
          </w:p>
        </w:tc>
        <w:tc>
          <w:tcPr>
            <w:tcW w:type="dxa" w:w="283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度量与验收</w:t>
            </w:r>
          </w:p>
        </w:tc>
      </w:tr>
      <w:tr>
        <w:trPr>
          <w:cantSplit/>
        </w:trPr>
        <w:tc>
          <w:tcPr>
            <w:tcW w:type="dxa" w:w="147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业务覆盖</w:t>
            </w:r>
          </w:p>
        </w:tc>
        <w:tc>
          <w:tcPr>
            <w:tcW w:type="dxa" w:w="3742"/>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五模块目标流程、关键规则和异常分支完整落地</w:t>
            </w:r>
          </w:p>
        </w:tc>
        <w:tc>
          <w:tcPr>
            <w:tcW w:type="dxa" w:w="283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需求追溯矩阵覆盖率100%</w:t>
            </w:r>
          </w:p>
        </w:tc>
      </w:tr>
      <w:tr>
        <w:trPr>
          <w:cantSplit/>
        </w:trPr>
        <w:tc>
          <w:tcPr>
            <w:tcW w:type="dxa" w:w="147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数据质量</w:t>
            </w:r>
          </w:p>
        </w:tc>
        <w:tc>
          <w:tcPr>
            <w:tcW w:type="dxa" w:w="374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关键输入完整、及时、一致且可追溯</w:t>
            </w:r>
          </w:p>
        </w:tc>
        <w:tc>
          <w:tcPr>
            <w:tcW w:type="dxa" w:w="283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关键字段质量规则通过，差异有闭环</w:t>
            </w:r>
          </w:p>
        </w:tc>
      </w:tr>
      <w:tr>
        <w:trPr>
          <w:cantSplit/>
        </w:trPr>
        <w:tc>
          <w:tcPr>
            <w:tcW w:type="dxa" w:w="147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模型效果</w:t>
            </w:r>
          </w:p>
        </w:tc>
        <w:tc>
          <w:tcPr>
            <w:tcW w:type="dxa" w:w="3742"/>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模型结果可行、合理、可解释并优于或不劣于基准方案</w:t>
            </w:r>
          </w:p>
        </w:tc>
        <w:tc>
          <w:tcPr>
            <w:tcW w:type="dxa" w:w="283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历史回测、基准算例和业务评审</w:t>
            </w:r>
          </w:p>
        </w:tc>
      </w:tr>
      <w:tr>
        <w:trPr>
          <w:cantSplit/>
        </w:trPr>
        <w:tc>
          <w:tcPr>
            <w:tcW w:type="dxa" w:w="147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运行性能</w:t>
            </w:r>
          </w:p>
        </w:tc>
        <w:tc>
          <w:tcPr>
            <w:tcW w:type="dxa" w:w="3742"/>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页面、接口、批任务和模型在规定时限内完成</w:t>
            </w:r>
          </w:p>
        </w:tc>
        <w:tc>
          <w:tcPr>
            <w:tcW w:type="dxa" w:w="283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按第六章性能基线压测</w:t>
            </w:r>
          </w:p>
        </w:tc>
      </w:tr>
      <w:tr>
        <w:trPr>
          <w:cantSplit/>
        </w:trPr>
        <w:tc>
          <w:tcPr>
            <w:tcW w:type="dxa" w:w="147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稳定性</w:t>
            </w:r>
          </w:p>
        </w:tc>
        <w:tc>
          <w:tcPr>
            <w:tcW w:type="dxa" w:w="3742"/>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核心服务具备健康检查、重启恢复、备份和回退</w:t>
            </w:r>
          </w:p>
        </w:tc>
        <w:tc>
          <w:tcPr>
            <w:tcW w:type="dxa" w:w="283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故障、恢复和备份演练</w:t>
            </w:r>
          </w:p>
        </w:tc>
      </w:tr>
      <w:tr>
        <w:trPr>
          <w:cantSplit/>
        </w:trPr>
        <w:tc>
          <w:tcPr>
            <w:tcW w:type="dxa" w:w="147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用户采纳</w:t>
            </w:r>
          </w:p>
        </w:tc>
        <w:tc>
          <w:tcPr>
            <w:tcW w:type="dxa" w:w="3742"/>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业务人员能够理解结果并完成确认、审批和反馈</w:t>
            </w:r>
          </w:p>
        </w:tc>
        <w:tc>
          <w:tcPr>
            <w:tcW w:type="dxa" w:w="283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UAT通过及培训考核</w:t>
            </w:r>
          </w:p>
        </w:tc>
      </w:tr>
      <w:tr>
        <w:trPr>
          <w:cantSplit/>
        </w:trPr>
        <w:tc>
          <w:tcPr>
            <w:tcW w:type="dxa" w:w="147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审计复现</w:t>
            </w:r>
          </w:p>
        </w:tc>
        <w:tc>
          <w:tcPr>
            <w:tcW w:type="dxa" w:w="3742"/>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任一正式方案可还原输入、参数、模型、修改和审批过程</w:t>
            </w:r>
          </w:p>
        </w:tc>
        <w:tc>
          <w:tcPr>
            <w:tcW w:type="dxa" w:w="283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随机抽样复现成功</w:t>
            </w:r>
          </w:p>
        </w:tc>
      </w:tr>
    </w:tbl>
    <w:p>
      <w:pPr>
        <w:spacing w:after="40"/>
      </w:pPr>
    </w:p>
    <w:p>
      <w:pPr>
        <w:pStyle w:val="3"/>
      </w:pPr>
      <w:r>
        <w:t>1.3 建设范围与系统边界</w:t>
      </w:r>
    </w:p>
    <w:p>
      <w:pPr>
        <w:pStyle w:val="4"/>
      </w:pPr>
      <w:r>
        <w:rPr>
          <w:rFonts w:ascii="Times New Roman" w:hAnsi="Times New Roman" w:eastAsia="STHeiti" w:cs="Times New Roman"/>
          <w:b/>
          <w:color w:val="000000"/>
          <w:sz w:val="24"/>
        </w:rPr>
        <w:t>1.3.1 建设范围</w:t>
      </w:r>
    </w:p>
    <w:p>
      <w:pPr>
        <w:pStyle w:val="6"/>
      </w:pPr>
      <w:r>
        <w:rPr>
          <w:rFonts w:ascii="Times New Roman" w:hAnsi="Times New Roman" w:eastAsia="STHeiti" w:cs="Times New Roman"/>
          <w:b/>
          <w:color w:val="000000"/>
          <w:sz w:val="22"/>
        </w:rPr>
        <w:t>1.3.1.1 总体建设范围</w:t>
      </w:r>
    </w:p>
    <w:p>
      <w:pPr>
        <w:spacing w:line="324" w:lineRule="auto" w:after="80"/>
        <w:ind w:firstLine="420"/>
        <w:jc w:val="both"/>
      </w:pPr>
      <w:r>
        <w:rPr>
          <w:rFonts w:ascii="Times New Roman" w:hAnsi="Times New Roman" w:eastAsia="Songti SC" w:cs="Times New Roman"/>
          <w:color w:val="000000"/>
          <w:sz w:val="21"/>
        </w:rPr>
        <w:t>本期SCOS由五个业务模块、公共应用能力、Java业务服务、Python算法服务、MySQL数据存储和REST集成服务组成。前端与Java后端运行在一台或多台应用服务器上，MySQL原则上运行在独立数据库服务器上；各专业算法引擎以独立Docker容器运行，可共同部署在一台算法服务器上。统一认证、统一数据服务、外部执行系统和基础设施监控作为依赖能力接入，不在SCOS内部重复建设。</w:t>
      </w:r>
    </w:p>
    <w:p>
      <w:pPr>
        <w:keepNext/>
        <w:spacing w:before="100" w:after="80"/>
        <w:jc w:val="center"/>
      </w:pPr>
      <w:r>
        <w:rPr>
          <w:rFonts w:ascii="Times New Roman" w:hAnsi="Times New Roman" w:eastAsia="Songti SC" w:cs="Times New Roman"/>
          <w:b/>
          <w:color w:val="000000"/>
          <w:sz w:val="18"/>
        </w:rPr>
        <w:t>图1-2 SCOS建设范围与系统边界</w:t>
      </w:r>
    </w:p>
    <w:p>
      <w:pPr>
        <w:keepLines/>
        <w:spacing w:after="120"/>
        <w:jc w:val="center"/>
      </w:pPr>
      <w:r>
        <w:drawing>
          <wp:inline xmlns:a="http://schemas.openxmlformats.org/drawingml/2006/main" xmlns:pic="http://schemas.openxmlformats.org/drawingml/2006/picture">
            <wp:extent cx="5112000" cy="2840000"/>
            <wp:docPr id="2" name="Picture 2"/>
            <wp:cNvGraphicFramePr>
              <a:graphicFrameLocks noChangeAspect="1"/>
            </wp:cNvGraphicFramePr>
            <a:graphic>
              <a:graphicData uri="http://schemas.openxmlformats.org/drawingml/2006/picture">
                <pic:pic>
                  <pic:nvPicPr>
                    <pic:cNvPr id="0" name="图1-2_SCOS建设范围与系统边界.png"/>
                    <pic:cNvPicPr/>
                  </pic:nvPicPr>
                  <pic:blipFill>
                    <a:blip r:embed="rId82"/>
                    <a:stretch>
                      <a:fillRect/>
                    </a:stretch>
                  </pic:blipFill>
                  <pic:spPr>
                    <a:xfrm>
                      <a:off x="0" y="0"/>
                      <a:ext cx="5112000" cy="2840000"/>
                    </a:xfrm>
                    <a:prstGeom prst="rect"/>
                  </pic:spPr>
                </pic:pic>
              </a:graphicData>
            </a:graphic>
          </wp:inline>
        </w:drawing>
      </w:r>
    </w:p>
    <w:p>
      <w:pPr>
        <w:pStyle w:val="6"/>
      </w:pPr>
      <w:r>
        <w:rPr>
          <w:rFonts w:ascii="Times New Roman" w:hAnsi="Times New Roman" w:eastAsia="STHeiti" w:cs="Times New Roman"/>
          <w:b/>
          <w:color w:val="000000"/>
          <w:sz w:val="22"/>
        </w:rPr>
        <w:t>1.3.1.2 五大模块边界</w:t>
      </w:r>
    </w:p>
    <w:p>
      <w:pPr>
        <w:spacing w:line="324" w:lineRule="auto" w:after="80"/>
        <w:ind w:firstLine="420"/>
        <w:jc w:val="both"/>
      </w:pPr>
      <w:r>
        <w:rPr>
          <w:rFonts w:ascii="Times New Roman" w:hAnsi="Times New Roman" w:eastAsia="Songti SC" w:cs="Times New Roman"/>
          <w:color w:val="000000"/>
          <w:sz w:val="21"/>
        </w:rPr>
        <w:t>五个模块按决策问题而非组织部门划分。各模块可以消费其他模块发布的稳定结果，但不得跨边界直接修改对方业务表或绕过对方的审批流程；共同能力由平台层统一提供。</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60"/>
        <w:gridCol w:w="1660"/>
        <w:gridCol w:w="1660"/>
        <w:gridCol w:w="1660"/>
        <w:gridCol w:w="1660"/>
      </w:tblGrid>
      <w:tr>
        <w:trPr>
          <w:tblHeader w:val="true"/>
          <w:cantSplit/>
        </w:trPr>
        <w:tc>
          <w:tcPr>
            <w:tcW w:type="dxa" w:w="136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模块</w:t>
            </w:r>
          </w:p>
        </w:tc>
        <w:tc>
          <w:tcPr>
            <w:tcW w:type="dxa" w:w="192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主要职责</w:t>
            </w:r>
          </w:p>
        </w:tc>
        <w:tc>
          <w:tcPr>
            <w:tcW w:type="dxa" w:w="181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主要输入</w:t>
            </w:r>
          </w:p>
        </w:tc>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主要输出</w:t>
            </w:r>
          </w:p>
        </w:tc>
        <w:tc>
          <w:tcPr>
            <w:tcW w:type="dxa" w:w="1247"/>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不负责事项</w:t>
            </w:r>
          </w:p>
        </w:tc>
      </w:tr>
      <w:tr>
        <w:trPr>
          <w:cantSplit/>
        </w:trPr>
        <w:tc>
          <w:tcPr>
            <w:tcW w:type="dxa" w:w="13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供应链驾驶舱</w:t>
            </w:r>
          </w:p>
        </w:tc>
        <w:tc>
          <w:tcPr>
            <w:tcW w:type="dxa" w:w="192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KPI、GIS、专题分析、预警、钻取、只读沙盘和协同任务</w:t>
            </w:r>
          </w:p>
        </w:tc>
        <w:tc>
          <w:tcPr>
            <w:tcW w:type="dxa" w:w="1814"/>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五模块结果、执行数据、主数据、实时状态</w:t>
            </w:r>
          </w:p>
        </w:tc>
        <w:tc>
          <w:tcPr>
            <w:tcW w:type="dxa" w:w="1701"/>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指标、预警、影响分析、模拟报告、协同任务</w:t>
            </w:r>
          </w:p>
        </w:tc>
        <w:tc>
          <w:tcPr>
            <w:tcW w:type="dxa" w:w="1247"/>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不重复实现专业优化模型；不直接写正式计划</w:t>
            </w:r>
          </w:p>
        </w:tc>
      </w:tr>
      <w:tr>
        <w:trPr>
          <w:cantSplit/>
        </w:trPr>
        <w:tc>
          <w:tcPr>
            <w:tcW w:type="dxa" w:w="13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成品库存优化</w:t>
            </w:r>
          </w:p>
        </w:tc>
        <w:tc>
          <w:tcPr>
            <w:tcW w:type="dxa" w:w="1928"/>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6"/>
              </w:rPr>
              <w:t>动态库存策略、周度补充建议、日度监控、储罐约束和健康度</w:t>
            </w:r>
          </w:p>
        </w:tc>
        <w:tc>
          <w:tcPr>
            <w:tcW w:type="dxa" w:w="1814"/>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6"/>
              </w:rPr>
              <w:t>需求、可用库存、计划入库、储罐、质量和锁定信息</w:t>
            </w:r>
          </w:p>
        </w:tc>
        <w:tc>
          <w:tcPr>
            <w:tcW w:type="dxa" w:w="1701"/>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6"/>
              </w:rPr>
              <w:t>安全库存、再订货点、目标库存、补充需求和风险</w:t>
            </w:r>
          </w:p>
        </w:tc>
        <w:tc>
          <w:tcPr>
            <w:tcW w:type="dxa" w:w="124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不做销售预测；不做详细生产排程</w:t>
            </w:r>
          </w:p>
        </w:tc>
      </w:tr>
      <w:tr>
        <w:trPr>
          <w:cantSplit/>
        </w:trPr>
        <w:tc>
          <w:tcPr>
            <w:tcW w:type="dxa" w:w="13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原料采购优化</w:t>
            </w:r>
          </w:p>
        </w:tc>
        <w:tc>
          <w:tcPr>
            <w:tcW w:type="dxa" w:w="192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供应商与采购数量优化、TCO计算、备选方案和风险解释</w:t>
            </w:r>
          </w:p>
        </w:tc>
        <w:tc>
          <w:tcPr>
            <w:tcW w:type="dxa" w:w="1814"/>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采购需求、供应商、报价、运费、账期、能力和业务约束</w:t>
            </w:r>
          </w:p>
        </w:tc>
        <w:tc>
          <w:tcPr>
            <w:tcW w:type="dxa" w:w="1701"/>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推荐供应商、数量、TCO、备选方案和解释</w:t>
            </w:r>
          </w:p>
        </w:tc>
        <w:tc>
          <w:tcPr>
            <w:tcW w:type="dxa" w:w="1247"/>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不生成合同或采购订单；不负责具体到货安排</w:t>
            </w:r>
          </w:p>
        </w:tc>
      </w:tr>
      <w:tr>
        <w:trPr>
          <w:cantSplit/>
        </w:trPr>
        <w:tc>
          <w:tcPr>
            <w:tcW w:type="dxa" w:w="13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原辅包要货计划</w:t>
            </w:r>
          </w:p>
        </w:tc>
        <w:tc>
          <w:tcPr>
            <w:tcW w:type="dxa" w:w="1928"/>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6"/>
              </w:rPr>
              <w:t>在已生效合同和采购订单范围内安排到货日期和数量</w:t>
            </w:r>
          </w:p>
        </w:tc>
        <w:tc>
          <w:tcPr>
            <w:tcW w:type="dxa" w:w="1814"/>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6"/>
              </w:rPr>
              <w:t>物料需求、库存、合同订单、供应能力、运输和收货约束</w:t>
            </w:r>
          </w:p>
        </w:tc>
        <w:tc>
          <w:tcPr>
            <w:tcW w:type="dxa" w:w="1701"/>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6"/>
              </w:rPr>
              <w:t>日度到货计划、缺口、调整建议和执行反馈</w:t>
            </w:r>
          </w:p>
        </w:tc>
        <w:tc>
          <w:tcPr>
            <w:tcW w:type="dxa" w:w="124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不重新选供应商；不确定采购价格</w:t>
            </w:r>
          </w:p>
        </w:tc>
      </w:tr>
      <w:tr>
        <w:trPr>
          <w:cantSplit/>
        </w:trPr>
        <w:tc>
          <w:tcPr>
            <w:tcW w:type="dxa" w:w="13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成本分摊核算分析</w:t>
            </w:r>
          </w:p>
        </w:tc>
        <w:tc>
          <w:tcPr>
            <w:tcW w:type="dxa" w:w="192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批次谱系、成本传导、费用池分摊、成本与盈利分析及对账</w:t>
            </w:r>
          </w:p>
        </w:tc>
        <w:tc>
          <w:tcPr>
            <w:tcW w:type="dxa" w:w="1814"/>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生产实绩、批次关系、领料产出、费用、物流和财务数据</w:t>
            </w:r>
          </w:p>
        </w:tc>
        <w:tc>
          <w:tcPr>
            <w:tcW w:type="dxa" w:w="1701"/>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批次成本、产品订单客户盈利、异常和对账结果</w:t>
            </w:r>
          </w:p>
        </w:tc>
        <w:tc>
          <w:tcPr>
            <w:tcW w:type="dxa" w:w="124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不替代SAP正式财务核算和法定账簿</w:t>
            </w:r>
          </w:p>
        </w:tc>
      </w:tr>
    </w:tbl>
    <w:p>
      <w:pPr>
        <w:spacing w:after="40"/>
      </w:pPr>
    </w:p>
    <w:p>
      <w:pPr>
        <w:pStyle w:val="4"/>
      </w:pPr>
      <w:r>
        <w:rPr>
          <w:rFonts w:ascii="Times New Roman" w:hAnsi="Times New Roman" w:eastAsia="STHeiti" w:cs="Times New Roman"/>
          <w:b/>
          <w:color w:val="000000"/>
          <w:sz w:val="24"/>
        </w:rPr>
        <w:t>1.3.2 系统与数据边界</w:t>
      </w:r>
    </w:p>
    <w:p>
      <w:pPr>
        <w:pStyle w:val="6"/>
      </w:pPr>
      <w:r>
        <w:rPr>
          <w:rFonts w:ascii="Times New Roman" w:hAnsi="Times New Roman" w:eastAsia="STHeiti" w:cs="Times New Roman"/>
          <w:b/>
          <w:color w:val="000000"/>
          <w:sz w:val="22"/>
        </w:rPr>
        <w:t>1.3.2.1 外部系统边界</w:t>
      </w:r>
    </w:p>
    <w:p>
      <w:pPr>
        <w:spacing w:line="324" w:lineRule="auto" w:after="80"/>
        <w:ind w:firstLine="420"/>
        <w:jc w:val="both"/>
      </w:pPr>
      <w:r>
        <w:rPr>
          <w:rFonts w:ascii="Times New Roman" w:hAnsi="Times New Roman" w:eastAsia="Songti SC" w:cs="Times New Roman"/>
          <w:color w:val="000000"/>
          <w:sz w:val="21"/>
        </w:rPr>
        <w:t>SCOS定位为优化决策与协同系统，外部系统继续承担主数据、交易、生产执行、库存、物流、质量和正式财务核算职责。集成时以权威来源为准，SCOS保存计算所需快照、映射和结果关联，不通过直接改库改变源系统事实。</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7"/>
              </w:rPr>
              <w:t>外部系统或能力</w:t>
            </w:r>
          </w:p>
        </w:tc>
        <w:tc>
          <w:tcPr>
            <w:tcW w:type="dxa" w:w="255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7"/>
              </w:rPr>
              <w:t>权威数据或职责</w:t>
            </w:r>
          </w:p>
        </w:tc>
        <w:tc>
          <w:tcPr>
            <w:tcW w:type="dxa" w:w="215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7"/>
              </w:rPr>
              <w:t>SCOS交互</w:t>
            </w:r>
          </w:p>
        </w:tc>
        <w:tc>
          <w:tcPr>
            <w:tcW w:type="dxa" w:w="164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7"/>
              </w:rPr>
              <w:t>集成原则</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统一数据服务层</w:t>
            </w:r>
          </w:p>
        </w:tc>
        <w:tc>
          <w:tcPr>
            <w:tcW w:type="dxa" w:w="255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标准主数据、交易数据和跨系统数据服务</w:t>
            </w:r>
          </w:p>
        </w:tc>
        <w:tc>
          <w:tcPr>
            <w:tcW w:type="dxa" w:w="215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读取标准数据和数据质量状态</w:t>
            </w:r>
          </w:p>
        </w:tc>
        <w:tc>
          <w:tcPr>
            <w:tcW w:type="dxa" w:w="164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优先REST API，不重复采集治理</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CRM或销售系统</w:t>
            </w:r>
          </w:p>
        </w:tc>
        <w:tc>
          <w:tcPr>
            <w:tcW w:type="dxa" w:w="255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客户、合同、订单、交付和需求信息</w:t>
            </w:r>
          </w:p>
        </w:tc>
        <w:tc>
          <w:tcPr>
            <w:tcW w:type="dxa" w:w="215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读取需求和履约状态</w:t>
            </w:r>
          </w:p>
        </w:tc>
        <w:tc>
          <w:tcPr>
            <w:tcW w:type="dxa" w:w="164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只读输入为主</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SAP</w:t>
            </w:r>
          </w:p>
        </w:tc>
        <w:tc>
          <w:tcPr>
            <w:tcW w:type="dxa" w:w="2551"/>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7"/>
              </w:rPr>
              <w:t>组织、物料、采购、库存、财务和正式成本数据</w:t>
            </w:r>
          </w:p>
        </w:tc>
        <w:tc>
          <w:tcPr>
            <w:tcW w:type="dxa" w:w="215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读取权威数据，回传经批准的建议或结果</w:t>
            </w:r>
          </w:p>
        </w:tc>
        <w:tc>
          <w:tcPr>
            <w:tcW w:type="dxa" w:w="164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SAP保持交易和财务权威</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E采或采购平台</w:t>
            </w:r>
          </w:p>
        </w:tc>
        <w:tc>
          <w:tcPr>
            <w:tcW w:type="dxa" w:w="2551"/>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7"/>
              </w:rPr>
              <w:t>询价、报价、合同、采购订单和供应商协同</w:t>
            </w:r>
          </w:p>
        </w:tc>
        <w:tc>
          <w:tcPr>
            <w:tcW w:type="dxa" w:w="215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读取有效供应与订单，回传建议</w:t>
            </w:r>
          </w:p>
        </w:tc>
        <w:tc>
          <w:tcPr>
            <w:tcW w:type="dxa" w:w="164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不绕过正式采购流程</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MES或生产计划系统</w:t>
            </w:r>
          </w:p>
        </w:tc>
        <w:tc>
          <w:tcPr>
            <w:tcW w:type="dxa" w:w="255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生产计划、工单、实绩、批次和预计完工</w:t>
            </w:r>
          </w:p>
        </w:tc>
        <w:tc>
          <w:tcPr>
            <w:tcW w:type="dxa" w:w="215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读取生产相关输入和执行反馈</w:t>
            </w:r>
          </w:p>
        </w:tc>
        <w:tc>
          <w:tcPr>
            <w:tcW w:type="dxa" w:w="164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精益排程不属于本期建设</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WMS</w:t>
            </w:r>
          </w:p>
        </w:tc>
        <w:tc>
          <w:tcPr>
            <w:tcW w:type="dxa" w:w="2551"/>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7"/>
              </w:rPr>
              <w:t>库存、库位、冻结、分配、收发和在途信息</w:t>
            </w:r>
          </w:p>
        </w:tc>
        <w:tc>
          <w:tcPr>
            <w:tcW w:type="dxa" w:w="215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读取库存状态，接收受控建议</w:t>
            </w:r>
          </w:p>
        </w:tc>
        <w:tc>
          <w:tcPr>
            <w:tcW w:type="dxa" w:w="164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库存事实以WMS或SAP确认口径为准</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TMS</w:t>
            </w:r>
          </w:p>
        </w:tc>
        <w:tc>
          <w:tcPr>
            <w:tcW w:type="dxa" w:w="255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运输计划、在途状态、预计到达和运费</w:t>
            </w:r>
          </w:p>
        </w:tc>
        <w:tc>
          <w:tcPr>
            <w:tcW w:type="dxa" w:w="215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读取物流状态和费用</w:t>
            </w:r>
          </w:p>
        </w:tc>
        <w:tc>
          <w:tcPr>
            <w:tcW w:type="dxa" w:w="164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到货事件准实时更新</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QMS或LIMS</w:t>
            </w:r>
          </w:p>
        </w:tc>
        <w:tc>
          <w:tcPr>
            <w:tcW w:type="dxa" w:w="255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检验、放行、冻结和质量异常</w:t>
            </w:r>
          </w:p>
        </w:tc>
        <w:tc>
          <w:tcPr>
            <w:tcW w:type="dxa" w:w="215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读取质量状态和批次结果</w:t>
            </w:r>
          </w:p>
        </w:tc>
        <w:tc>
          <w:tcPr>
            <w:tcW w:type="dxa" w:w="164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质量硬约束不得自动放宽</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统一身份认证</w:t>
            </w:r>
          </w:p>
        </w:tc>
        <w:tc>
          <w:tcPr>
            <w:tcW w:type="dxa" w:w="255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用户、组织、登录和身份生命周期</w:t>
            </w:r>
          </w:p>
        </w:tc>
        <w:tc>
          <w:tcPr>
            <w:tcW w:type="dxa" w:w="215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单点登录和身份映射</w:t>
            </w:r>
          </w:p>
        </w:tc>
        <w:tc>
          <w:tcPr>
            <w:tcW w:type="dxa" w:w="164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SCOS负责应用授权</w:t>
            </w:r>
          </w:p>
        </w:tc>
      </w:tr>
    </w:tbl>
    <w:p>
      <w:pPr>
        <w:spacing w:after="40"/>
      </w:pPr>
    </w:p>
    <w:p>
      <w:pPr>
        <w:pStyle w:val="6"/>
      </w:pPr>
      <w:r>
        <w:t>1.3.2.2 本期范围、预留范围与非本期范围</w:t>
      </w:r>
    </w:p>
    <w:p>
      <w:pPr>
        <w:spacing w:line="324" w:lineRule="auto" w:after="80"/>
        <w:ind w:firstLine="420"/>
        <w:jc w:val="both"/>
      </w:pPr>
      <w:r>
        <w:rPr>
          <w:rFonts w:ascii="Times New Roman" w:hAnsi="Times New Roman" w:eastAsia="Songti SC" w:cs="Times New Roman"/>
          <w:color w:val="000000"/>
          <w:sz w:val="21"/>
        </w:rPr>
        <w:t>范围分层用于控制本期交付承诺。预留范围只提供扩展点，不等同于本期实现；条件性范围只有在所需数据和外部能力已具备时才启用；非本期范围不得在后续章节以隐含服务或算法形式重新引入。</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587"/>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范围类别</w:t>
            </w:r>
          </w:p>
        </w:tc>
        <w:tc>
          <w:tcPr>
            <w:tcW w:type="dxa" w:w="4309"/>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内容</w:t>
            </w:r>
          </w:p>
        </w:tc>
        <w:tc>
          <w:tcPr>
            <w:tcW w:type="dxa" w:w="215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处理方式</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本期范围</w:t>
            </w:r>
          </w:p>
        </w:tc>
        <w:tc>
          <w:tcPr>
            <w:tcW w:type="dxa" w:w="4309"/>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五大模块、公共工作流权限审计、MySQL数据、REST集成、Python算法容器和分层服务器部署</w:t>
            </w:r>
          </w:p>
        </w:tc>
        <w:tc>
          <w:tcPr>
            <w:tcW w:type="dxa" w:w="215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本技术蓝图完整设计</w:t>
            </w:r>
          </w:p>
        </w:tc>
      </w:tr>
      <w:tr>
        <w:trPr>
          <w:cantSplit/>
        </w:trPr>
        <w:tc>
          <w:tcPr>
            <w:tcW w:type="dxa" w:w="158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预留范围</w:t>
            </w:r>
          </w:p>
        </w:tc>
        <w:tc>
          <w:tcPr>
            <w:tcW w:type="dxa" w:w="4309"/>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多工厂扩展、更多物料与产品、更多沙盘场景、统一文件服务和可选Redis</w:t>
            </w:r>
          </w:p>
        </w:tc>
        <w:tc>
          <w:tcPr>
            <w:tcW w:type="dxa" w:w="215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保留配置和接口扩展点</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非本期范围</w:t>
            </w:r>
          </w:p>
        </w:tc>
        <w:tc>
          <w:tcPr>
            <w:tcW w:type="dxa" w:w="4309"/>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精益排程模块、需求预测模块、企业数据湖、交易系统替换、算法集群和Kubernetes</w:t>
            </w:r>
          </w:p>
        </w:tc>
        <w:tc>
          <w:tcPr>
            <w:tcW w:type="dxa" w:w="215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仅说明外部依赖或接口边界</w:t>
            </w:r>
          </w:p>
        </w:tc>
      </w:tr>
      <w:tr>
        <w:trPr>
          <w:cantSplit/>
        </w:trPr>
        <w:tc>
          <w:tcPr>
            <w:tcW w:type="dxa" w:w="158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条件性范围</w:t>
            </w:r>
          </w:p>
        </w:tc>
        <w:tc>
          <w:tcPr>
            <w:tcW w:type="dxa" w:w="4309"/>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端到端追溯展示、生产扰动模拟和多组织经营分析</w:t>
            </w:r>
          </w:p>
        </w:tc>
        <w:tc>
          <w:tcPr>
            <w:tcW w:type="dxa" w:w="2154"/>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使用现有数据和外部能力；未接入时显示未评估</w:t>
            </w:r>
          </w:p>
        </w:tc>
      </w:tr>
    </w:tbl>
    <w:p>
      <w:pPr>
        <w:spacing w:after="40"/>
      </w:pPr>
    </w:p>
    <w:p>
      <w:pPr>
        <w:pStyle w:val="6"/>
      </w:pPr>
      <w:r>
        <w:t>1.3.2.3 数据权威与业务执行边界</w:t>
      </w:r>
    </w:p>
    <w:p>
      <w:pPr>
        <w:spacing w:line="324" w:lineRule="auto" w:after="80"/>
        <w:ind w:firstLine="420"/>
        <w:jc w:val="both"/>
      </w:pPr>
      <w:r>
        <w:rPr>
          <w:rFonts w:ascii="Times New Roman" w:hAnsi="Times New Roman" w:eastAsia="Songti SC" w:cs="Times New Roman"/>
          <w:color w:val="000000"/>
          <w:sz w:val="21"/>
        </w:rPr>
        <w:t>同一业务对象在多个系统出现时，必须区分权威事实、计算快照和决策结果。SCOS对模型参数、运行结果、方案版本和协同记录负责；对主数据、正式交易和财务凭证仅保存引用及必要快照，最终执行仍由权威系统完成。</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181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7"/>
              </w:rPr>
              <w:t>数据类别</w:t>
            </w:r>
          </w:p>
        </w:tc>
        <w:tc>
          <w:tcPr>
            <w:tcW w:type="dxa" w:w="181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7"/>
              </w:rPr>
              <w:t>权威来源</w:t>
            </w:r>
          </w:p>
        </w:tc>
        <w:tc>
          <w:tcPr>
            <w:tcW w:type="dxa" w:w="266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7"/>
              </w:rPr>
              <w:t>SCOS保存内容</w:t>
            </w:r>
          </w:p>
        </w:tc>
        <w:tc>
          <w:tcPr>
            <w:tcW w:type="dxa" w:w="1757"/>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7"/>
              </w:rPr>
              <w:t>最终执行位置</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组织与物料主数据</w:t>
            </w:r>
          </w:p>
        </w:tc>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SAP或统一主数据平台</w:t>
            </w:r>
          </w:p>
        </w:tc>
        <w:tc>
          <w:tcPr>
            <w:tcW w:type="dxa" w:w="266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编码映射、引用快照和必要属性</w:t>
            </w:r>
          </w:p>
        </w:tc>
        <w:tc>
          <w:tcPr>
            <w:tcW w:type="dxa" w:w="175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权威系统</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客户合同与订单</w:t>
            </w:r>
          </w:p>
        </w:tc>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CRM或SAP</w:t>
            </w:r>
          </w:p>
        </w:tc>
        <w:tc>
          <w:tcPr>
            <w:tcW w:type="dxa" w:w="266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分析快照、关联标识和履约结果</w:t>
            </w:r>
          </w:p>
        </w:tc>
        <w:tc>
          <w:tcPr>
            <w:tcW w:type="dxa" w:w="175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CRM或SAP</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采购合同与订单</w:t>
            </w:r>
          </w:p>
        </w:tc>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E采或SAP</w:t>
            </w:r>
          </w:p>
        </w:tc>
        <w:tc>
          <w:tcPr>
            <w:tcW w:type="dxa" w:w="266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可用余额快照、优化引用和反馈</w:t>
            </w:r>
          </w:p>
        </w:tc>
        <w:tc>
          <w:tcPr>
            <w:tcW w:type="dxa" w:w="175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E采或SAP</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库存与物流状态</w:t>
            </w:r>
          </w:p>
        </w:tc>
        <w:tc>
          <w:tcPr>
            <w:tcW w:type="dxa" w:w="1814"/>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7"/>
              </w:rPr>
              <w:t>WMS、SAP、TMS、QMS或LIMS</w:t>
            </w:r>
          </w:p>
        </w:tc>
        <w:tc>
          <w:tcPr>
            <w:tcW w:type="dxa" w:w="266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计算快照、口径转换和质量标识</w:t>
            </w:r>
          </w:p>
        </w:tc>
        <w:tc>
          <w:tcPr>
            <w:tcW w:type="dxa" w:w="175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WMS、SAP或TMS</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生产计划与实绩</w:t>
            </w:r>
          </w:p>
        </w:tc>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生产计划系统或MES</w:t>
            </w:r>
          </w:p>
        </w:tc>
        <w:tc>
          <w:tcPr>
            <w:tcW w:type="dxa" w:w="266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输入快照、批次关系和成本引用</w:t>
            </w:r>
          </w:p>
        </w:tc>
        <w:tc>
          <w:tcPr>
            <w:tcW w:type="dxa" w:w="175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MES或生产计划系统</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正式财务数据</w:t>
            </w:r>
          </w:p>
        </w:tc>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SAP</w:t>
            </w:r>
          </w:p>
        </w:tc>
        <w:tc>
          <w:tcPr>
            <w:tcW w:type="dxa" w:w="266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引用、对账结果和经营分析快照</w:t>
            </w:r>
          </w:p>
        </w:tc>
        <w:tc>
          <w:tcPr>
            <w:tcW w:type="dxa" w:w="175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SAP</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模型参数与结果</w:t>
            </w:r>
          </w:p>
        </w:tc>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SCOS</w:t>
            </w:r>
          </w:p>
        </w:tc>
        <w:tc>
          <w:tcPr>
            <w:tcW w:type="dxa" w:w="266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参数版本、运行、方案、解释和审批</w:t>
            </w:r>
          </w:p>
        </w:tc>
        <w:tc>
          <w:tcPr>
            <w:tcW w:type="dxa" w:w="175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7"/>
              </w:rPr>
              <w:t>SCOS生成，外部系统执行</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沙盘参数与结果</w:t>
            </w:r>
          </w:p>
        </w:tc>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SCOS沙盘库</w:t>
            </w:r>
          </w:p>
        </w:tc>
        <w:tc>
          <w:tcPr>
            <w:tcW w:type="dxa" w:w="266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独立快照、差量和模拟报告</w:t>
            </w:r>
          </w:p>
        </w:tc>
        <w:tc>
          <w:tcPr>
            <w:tcW w:type="dxa" w:w="175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7"/>
              </w:rPr>
              <w:t>不进入正式执行系统</w:t>
            </w:r>
          </w:p>
        </w:tc>
      </w:tr>
    </w:tbl>
    <w:p>
      <w:pPr>
        <w:spacing w:after="40"/>
      </w:pPr>
    </w:p>
    <w:p>
      <w:pPr>
        <w:pStyle w:val="4"/>
      </w:pPr>
      <w:r>
        <w:rPr>
          <w:rFonts w:ascii="Times New Roman" w:hAnsi="Times New Roman" w:eastAsia="STHeiti" w:cs="Times New Roman"/>
          <w:b/>
          <w:color w:val="000000"/>
          <w:sz w:val="24"/>
        </w:rPr>
        <w:t>1.3.3 组织与责任边界</w:t>
      </w:r>
    </w:p>
    <w:p>
      <w:pPr>
        <w:pStyle w:val="6"/>
      </w:pPr>
      <w:r>
        <w:rPr>
          <w:rFonts w:ascii="Times New Roman" w:hAnsi="Times New Roman" w:eastAsia="STHeiti" w:cs="Times New Roman"/>
          <w:b/>
          <w:color w:val="000000"/>
          <w:sz w:val="22"/>
        </w:rPr>
        <w:t>1.3.3.1 组织、角色与职责边界</w:t>
      </w:r>
    </w:p>
    <w:p>
      <w:pPr>
        <w:spacing w:line="324" w:lineRule="auto" w:after="80"/>
        <w:ind w:firstLine="420"/>
        <w:jc w:val="both"/>
      </w:pPr>
      <w:r>
        <w:rPr>
          <w:rFonts w:ascii="Times New Roman" w:hAnsi="Times New Roman" w:eastAsia="Songti SC" w:cs="Times New Roman"/>
          <w:color w:val="000000"/>
          <w:sz w:val="21"/>
        </w:rPr>
        <w:t>职责划分遵循“业务确认口径、信息化控制平台、数据人员治理质量、模型人员治理算法、外部系统保障接口”的原则。任何自动化结果都不能替代业务责任人的确认，任何管理员也不能同时绕过权限、审批和审计控制。</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责任主体</w:t>
            </w:r>
          </w:p>
        </w:tc>
        <w:tc>
          <w:tcPr>
            <w:tcW w:type="dxa" w:w="402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主要职责</w:t>
            </w:r>
          </w:p>
        </w:tc>
        <w:tc>
          <w:tcPr>
            <w:tcW w:type="dxa" w:w="232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关键控制</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业务部门</w:t>
            </w:r>
          </w:p>
        </w:tc>
        <w:tc>
          <w:tcPr>
            <w:tcW w:type="dxa" w:w="402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维护业务参数，评审模型结果，完成人工调整、审批和执行反馈</w:t>
            </w:r>
          </w:p>
        </w:tc>
        <w:tc>
          <w:tcPr>
            <w:tcW w:type="dxa" w:w="232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对业务口径和方案采纳负责</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信息化部门</w:t>
            </w:r>
          </w:p>
        </w:tc>
        <w:tc>
          <w:tcPr>
            <w:tcW w:type="dxa" w:w="402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负责架构、安全、账号、接口、环境、发布和运维协调</w:t>
            </w:r>
          </w:p>
        </w:tc>
        <w:tc>
          <w:tcPr>
            <w:tcW w:type="dxa" w:w="232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控制变更和生产访问</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数据管理人员</w:t>
            </w:r>
          </w:p>
        </w:tc>
        <w:tc>
          <w:tcPr>
            <w:tcW w:type="dxa" w:w="402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维护编码映射、质量规则、数据问题和对账闭环</w:t>
            </w:r>
          </w:p>
        </w:tc>
        <w:tc>
          <w:tcPr>
            <w:tcW w:type="dxa" w:w="232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不得直接修改源系统权威记录</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模型管理员</w:t>
            </w:r>
          </w:p>
        </w:tc>
        <w:tc>
          <w:tcPr>
            <w:tcW w:type="dxa" w:w="402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维护模型版本、参数、回测、发布和停用</w:t>
            </w:r>
          </w:p>
        </w:tc>
        <w:tc>
          <w:tcPr>
            <w:tcW w:type="dxa" w:w="232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开发、测试和生产版本隔离</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系统管理员</w:t>
            </w:r>
          </w:p>
        </w:tc>
        <w:tc>
          <w:tcPr>
            <w:tcW w:type="dxa" w:w="402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维护组织、角色、权限、任务日历和系统配置</w:t>
            </w:r>
          </w:p>
        </w:tc>
        <w:tc>
          <w:tcPr>
            <w:tcW w:type="dxa" w:w="232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高风险操作双人复核或审批</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SCOS系统</w:t>
            </w:r>
          </w:p>
        </w:tc>
        <w:tc>
          <w:tcPr>
            <w:tcW w:type="dxa" w:w="402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执行数据校验、优化计算、结果解释、版本和审计</w:t>
            </w:r>
          </w:p>
        </w:tc>
        <w:tc>
          <w:tcPr>
            <w:tcW w:type="dxa" w:w="232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不得绕过审批修改正式业务</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外部系统负责人</w:t>
            </w:r>
          </w:p>
        </w:tc>
        <w:tc>
          <w:tcPr>
            <w:tcW w:type="dxa" w:w="402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提供稳定接口、数据说明、错误处理和执行反馈</w:t>
            </w:r>
          </w:p>
        </w:tc>
        <w:tc>
          <w:tcPr>
            <w:tcW w:type="dxa" w:w="232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共同完成接口SLA和对账</w:t>
            </w:r>
          </w:p>
        </w:tc>
      </w:tr>
    </w:tbl>
    <w:p>
      <w:pPr>
        <w:spacing w:after="40"/>
      </w:pPr>
    </w:p>
    <w:p>
      <w:pPr>
        <w:pStyle w:val="6"/>
      </w:pPr>
      <w:r>
        <w:rPr>
          <w:rFonts w:ascii="Times New Roman" w:hAnsi="Times New Roman" w:eastAsia="STHeiti" w:cs="Times New Roman"/>
          <w:b/>
          <w:color w:val="000000"/>
          <w:sz w:val="22"/>
        </w:rPr>
        <w:t>1.3.3.2 范围基线结论</w:t>
      </w:r>
    </w:p>
    <w:p>
      <w:pPr>
        <w:spacing w:line="324" w:lineRule="auto" w:after="80"/>
        <w:ind w:firstLine="420"/>
        <w:jc w:val="both"/>
      </w:pPr>
      <w:r>
        <w:rPr>
          <w:rFonts w:ascii="Times New Roman" w:hAnsi="Times New Roman" w:eastAsia="Songti SC" w:cs="Times New Roman"/>
          <w:color w:val="000000"/>
          <w:sz w:val="21"/>
        </w:rPr>
        <w:t>本期技术蓝图以五大模块为唯一建设范围。精益排程作为外部生产计划或MES能力存在，不形成SCOS内部模块、算法和实施交付。后续章节如引用生产计划、计划入库、物料需求或生产扰动结果，均表示外部输入或外部模拟结果，不改变本章范围结论。任何新增模块或改变权威系统职责的需求，必须通过架构决策和正式变更流程批准。</w:t>
      </w:r>
    </w:p>
    <w:sectPr>
      <w:headerReference r:id="rId4" w:type="first"/>
      <w:footerReference r:id="rId6" w:type="first"/>
      <w:headerReference r:id="rId3" w:type="default"/>
      <w:footerReference r:id="rId5" w:type="default"/>
      <w:headerReference w:type="even" r:id="rId80"/>
      <w:pgSz w:w="11906" w:h="16838"/>
      <w:pgMar w:top="777" w:right="1803" w:bottom="1440" w:left="1803" w:header="255" w:footer="454" w:gutter="0"/>
      <w:pgBorders>
        <w:top w:val="none" w:sz="0" w:space="0"/>
        <w:left w:val="none" w:sz="0" w:space="0"/>
        <w:bottom w:val="none" w:sz="0" w:space="0"/>
        <w:right w:val="none" w:sz="0" w:space="0"/>
      </w:pgBorders>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PMingLiU">
    <w:altName w:val="宋体-繁"/>
    <w:panose1 w:val="02010601000101010101"/>
    <w:charset w:val="88"/>
    <w:family w:val="swiss"/>
    <w:pitch w:val="default"/>
    <w:sig w:usb0="00000000" w:usb1="00000000" w:usb2="00000016" w:usb3="00000000" w:csb0="00100001" w:csb1="00000000"/>
  </w:font>
  <w:font w:name="Tahoma">
    <w:panose1 w:val="020B0604030504040204"/>
    <w:charset w:val="00"/>
    <w:family w:val="swiss"/>
    <w:pitch w:val="default"/>
    <w:sig w:usb0="E1002AFF" w:usb1="C000605B" w:usb2="00000029" w:usb3="00000000" w:csb0="200101FF" w:csb1="20280000"/>
  </w:font>
  <w:font w:name="Times">
    <w:altName w:val="Times New Roman"/>
    <w:panose1 w:val="00000500000000020000"/>
    <w:charset w:val="00"/>
    <w:family w:val="roman"/>
    <w:pitch w:val="default"/>
    <w:sig w:usb0="00000000" w:usb1="00000000" w:usb2="00000000" w:usb3="00000000" w:csb0="2000019F" w:csb1="4F010000"/>
  </w:font>
  <w:font w:name="楷体_GB2312">
    <w:altName w:val="汉仪楷体简"/>
    <w:panose1 w:val="02010609030101010101"/>
    <w:charset w:val="86"/>
    <w:family w:val="moder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宋体-繁">
    <w:panose1 w:val="02010600040101010101"/>
    <w:charset w:val="86"/>
    <w:family w:val="auto"/>
    <w:pitch w:val="default"/>
    <w:sig w:usb0="00000287" w:usb1="080F0000" w:usb2="00000000" w:usb3="00000000" w:csb0="0004009F" w:csb1="DFD70000"/>
  </w:font>
  <w:font w:name="PingFang SC">
    <w:panose1 w:val="020B0400000000000000"/>
    <w:charset w:val="86"/>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Helvetica Neue Regular">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jc w:val="center"/>
    </w:pPr>
    <w:r>
      <w:rPr>
        <w:rFonts w:ascii="Times New Roman" w:hAnsi="Times New Roman" w:eastAsia="Songti SC" w:cs="Times New Roman"/>
        <w:color w:val="000000"/>
        <w:sz w:val="18"/>
      </w:rPr>
      <w:t xml:space="preserve">第 </w:t>
    </w:r>
    <w:r>
      <w:rPr>
        <w:rFonts w:ascii="Times New Roman" w:hAnsi="Times New Roman" w:eastAsia="Songti SC" w:cs="Times New Roman"/>
        <w:color w:val="000000"/>
        <w:sz w:val="18"/>
      </w:rPr>
      <w:fldChar w:fldCharType="begin"/>
      <w:instrText xml:space="preserve"> PAGE </w:instrText>
      <w:fldChar w:fldCharType="separate"/>
      <w:t>1</w:t>
      <w:fldChar w:fldCharType="end"/>
    </w:r>
    <w:r>
      <w:rPr>
        <w:rFonts w:ascii="Times New Roman" w:hAnsi="Times New Roman" w:eastAsia="Songti SC" w:cs="Times New Roman"/>
        <w:color w:val="000000"/>
        <w:sz w:val="18"/>
      </w:rPr>
      <w:t xml:space="preserve"> 页  共 </w:t>
    </w:r>
    <w:r>
      <w:rPr>
        <w:rFonts w:ascii="Times New Roman" w:hAnsi="Times New Roman" w:eastAsia="Songti SC" w:cs="Times New Roman"/>
        <w:color w:val="000000"/>
        <w:sz w:val="18"/>
      </w:rPr>
      <w:fldChar w:fldCharType="begin"/>
      <w:instrText xml:space="preserve"> NUMPAGES </w:instrText>
      <w:fldChar w:fldCharType="separate"/>
      <w:t>1</w:t>
      <w:fldChar w:fldCharType="end"/>
    </w:r>
    <w:r>
      <w:rPr>
        <w:rFonts w:ascii="Times New Roman" w:hAnsi="Times New Roman" w:eastAsia="Songti SC" w:cs="Times New Roman"/>
        <w:color w:val="000000"/>
        <w:sz w:val="18"/>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706C6">
    <w:pPr>
      <w:pStyle w:val="22"/>
      <w:rPr>
        <w:rFonts w:hint="eastAsia"/>
      </w:rPr>
    </w:pPr>
    <w:r>
      <w:rPr>
        <w:rFonts w:hint="eastAsia"/>
      </w:rPr>
      <w:t xml:space="preserve">          </w:t>
    </w:r>
    <w:r>
      <w:t xml:space="preserve"> </w:t>
    </w:r>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93CD5">
    <w:pPr>
      <w:pStyle w:val="22"/>
      <w:jc w:val="right"/>
      <w:rPr>
        <w:rFonts w:hint="eastAsia"/>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2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2"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1P1AiN8BAADBAwAADgAAAAAA&#10;AAABACAAAAAeAQAAZHJzL2Uyb0RvYy54bWxQSwUGAAAAAAYABgBZAQAAbwUAAAAA&#10;">
              <v:fill on="f" focussize="0,0"/>
              <v:stroke on="f"/>
              <v:imagedata o:title=""/>
              <o:lock v:ext="edit" aspectratio="f"/>
              <v:textbox inset="0mm,0mm,0mm,0mm" style="mso-fit-shape-to-text:t;">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8D761">
    <w:pPr>
      <w:pStyle w:val="22"/>
      <w:rPr>
        <w:rFonts w:hint="eastAsia"/>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21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DiLEz44QEAAMEDAAAOAAAA&#10;AAAAAAEAIAAAAB4BAABkcnMvZTJvRG9jLnhtbFBLBQYAAAAABgAGAFkBAABxBQAAAAA=&#10;">
              <v:fill on="f" focussize="0,0"/>
              <v:stroke on="f"/>
              <v:imagedata o:title=""/>
              <o:lock v:ext="edit" aspectratio="f"/>
              <v:textbox inset="0mm,0mm,0mm,0mm" style="mso-fit-shape-to-text:t;">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r>
      <w:rPr>
        <w:rFonts w:hint="eastAsia"/>
      </w:rPr>
      <w:t xml:space="preserve">          </w:t>
    </w:r>
    <w:r>
      <w:t xml:space="preserve"> </w:t>
    </w: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CD34B">
    <w:pPr>
      <w:pBdr>
        <w:bottom w:val="none" w:color="auto" w:sz="0" w:space="0"/>
      </w:pBdr>
      <w:spacing w:after="0" w:before="0"/>
      <w:rPr>
        <w:rFonts w:hint="eastAsia"/>
        <w:sz w:val="24"/>
        <w:szCs w:val="28"/>
        <w:lang w:val="en-US" w:eastAsia="zh-CN"/>
      </w:rPr>
    </w:pPr>
    <w:r>
      <w:drawing>
        <wp:anchor distT="0" distB="0" distL="114300" distR="114300" simplePos="0" relativeHeight="251661312" behindDoc="0" locked="0" layoutInCell="1" allowOverlap="1">
          <wp:simplePos x="0" y="0"/>
          <wp:positionH relativeFrom="column">
            <wp:posOffset>-697865</wp:posOffset>
          </wp:positionH>
          <wp:positionV relativeFrom="paragraph">
            <wp:posOffset>146685</wp:posOffset>
          </wp:positionV>
          <wp:extent cx="909320" cy="431165"/>
          <wp:effectExtent l="0" t="0" r="5080" b="6985"/>
          <wp:wrapNone/>
          <wp:docPr id="4" name="图片 2099"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99" descr="C:/Users/zhuzewei/Desktop/图片2.png图片2"/>
                  <pic:cNvPicPr>
                    <a:picLocks noChangeAspect="1"/>
                  </pic:cNvPicPr>
                </pic:nvPicPr>
                <pic:blipFill>
                  <a:blip r:embed="rId1"/>
                  <a:srcRect t="1689" b="1689"/>
                  <a:stretch>
                    <a:fillRect/>
                  </a:stretch>
                </pic:blipFill>
                <pic:spPr>
                  <a:xfrm>
                    <a:off x="0" y="0"/>
                    <a:ext cx="909320" cy="431165"/>
                  </a:xfrm>
                  <a:prstGeom prst="rect">
                    <a:avLst/>
                  </a:prstGeom>
                  <a:noFill/>
                  <a:ln>
                    <a:noFill/>
                  </a:ln>
                </pic:spPr>
              </pic:pic>
            </a:graphicData>
          </a:graphic>
        </wp:anchor>
      </w:drawing>
    </w:r>
  </w:p>
  <w:p w14:paraId="33322849">
    <w:pPr>
      <w:pBdr>
        <w:bottom w:val="none" w:color="auto" w:sz="0" w:space="0"/>
      </w:pBdr>
      <w:spacing w:after="0" w:before="0"/>
      <w:jc w:val="center"/>
      <w:rPr>
        <w:rFonts w:hint="eastAsia"/>
        <w:sz w:val="24"/>
        <w:szCs w:val="28"/>
        <w:lang w:val="en-US" w:eastAsia="zh-CN"/>
      </w:rPr>
    </w:pPr>
    <w:r>
      <w:drawing>
        <wp:anchor distT="0" distB="0" distL="114300" distR="114300" simplePos="0" relativeHeight="251660288" behindDoc="0" locked="0" layoutInCell="1" allowOverlap="1">
          <wp:simplePos x="0" y="0"/>
          <wp:positionH relativeFrom="column">
            <wp:posOffset>4570730</wp:posOffset>
          </wp:positionH>
          <wp:positionV relativeFrom="paragraph">
            <wp:posOffset>149860</wp:posOffset>
          </wp:positionV>
          <wp:extent cx="1449070" cy="152400"/>
          <wp:effectExtent l="0" t="0" r="17780" b="0"/>
          <wp:wrapNone/>
          <wp:docPr id="3" name="图片 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00"/>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5719D2BE">
    <w:pPr>
      <w:pBdr>
        <w:bottom w:val="none" w:color="auto" w:sz="0" w:space="0"/>
      </w:pBdr>
      <w:spacing w:after="0" w:before="0"/>
      <w:jc w:val="center"/>
      <w:rPr>
        <w:rFonts w:hint="default" w:eastAsia="宋体"/>
        <w:sz w:val="24"/>
        <w:szCs w:val="28"/>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A3AAE">
    <w:pPr>
      <w:spacing w:after="0" w:before="0"/>
      <w:ind w:right="90"/>
      <w:jc w:val="right"/>
    </w:pPr>
    <w:r>
      <w:drawing>
        <wp:anchor distT="0" distB="0" distL="114300" distR="114300" simplePos="0" relativeHeight="251659264" behindDoc="0" locked="0" layoutInCell="1" allowOverlap="1">
          <wp:simplePos x="0" y="0"/>
          <wp:positionH relativeFrom="column">
            <wp:posOffset>-697865</wp:posOffset>
          </wp:positionH>
          <wp:positionV relativeFrom="paragraph">
            <wp:posOffset>150495</wp:posOffset>
          </wp:positionV>
          <wp:extent cx="899795" cy="441325"/>
          <wp:effectExtent l="0" t="0" r="14605" b="15875"/>
          <wp:wrapNone/>
          <wp:docPr id="2" name="图片 2097"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97" descr="C:/Users/zhuzewei/Desktop/图片2.png图片2"/>
                  <pic:cNvPicPr>
                    <a:picLocks noChangeAspect="1"/>
                  </pic:cNvPicPr>
                </pic:nvPicPr>
                <pic:blipFill>
                  <a:blip r:embed="rId1"/>
                  <a:srcRect t="1689" b="1689"/>
                  <a:stretch>
                    <a:fillRect/>
                  </a:stretch>
                </pic:blipFill>
                <pic:spPr>
                  <a:xfrm>
                    <a:off x="0" y="0"/>
                    <a:ext cx="899795" cy="441325"/>
                  </a:xfrm>
                  <a:prstGeom prst="rect">
                    <a:avLst/>
                  </a:prstGeom>
                  <a:noFill/>
                  <a:ln>
                    <a:noFill/>
                  </a:ln>
                </pic:spPr>
              </pic:pic>
            </a:graphicData>
          </a:graphic>
        </wp:anchor>
      </w:drawing>
    </w:r>
  </w:p>
  <w:p w14:paraId="123E4437">
    <w:pPr>
      <w:pBdr>
        <w:bottom w:val="single" w:color="auto" w:sz="4" w:space="0"/>
      </w:pBdr>
      <w:spacing w:after="0" w:before="0"/>
      <w:jc w:val="center"/>
      <w:rPr>
        <w:rFonts w:hint="eastAsia"/>
        <w:sz w:val="24"/>
        <w:szCs w:val="28"/>
        <w:lang w:val="en-US" w:eastAsia="zh-CN"/>
      </w:rPr>
    </w:pPr>
    <w:r>
      <w:drawing>
        <wp:anchor distT="0" distB="0" distL="114300" distR="114300" simplePos="0" relativeHeight="251662336" behindDoc="0" locked="0" layoutInCell="1" allowOverlap="1">
          <wp:simplePos x="0" y="0"/>
          <wp:positionH relativeFrom="column">
            <wp:posOffset>4585970</wp:posOffset>
          </wp:positionH>
          <wp:positionV relativeFrom="paragraph">
            <wp:posOffset>149860</wp:posOffset>
          </wp:positionV>
          <wp:extent cx="1449070" cy="152400"/>
          <wp:effectExtent l="0" t="0" r="17780" b="0"/>
          <wp:wrapNone/>
          <wp:docPr id="5" name="图片 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98"/>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1C03E41D">
    <w:pPr>
      <w:pBdr>
        <w:bottom w:val="single" w:color="auto" w:sz="4" w:space="0"/>
      </w:pBdr>
      <w:spacing w:after="0" w:before="0"/>
      <w:jc w:val="center"/>
      <w:rPr>
        <w:rFonts w:hint="default"/>
        <w:lang w:val="en-US"/>
      </w:rPr>
    </w:pPr>
    <w:r>
      <w:rPr>
        <w:rFonts w:hint="eastAsia"/>
        <w:sz w:val="24"/>
        <w:szCs w:val="28"/>
        <w:lang w:val="en-US" w:eastAsia="zh-CN"/>
      </w:rPr>
      <w:t>研发管理业务蓝图</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2"/>
    <w:multiLevelType w:val="multilevel"/>
    <w:tmpl w:val="00000012"/>
    <w:lvl w:ilvl="0" w:tentative="0">
      <w:start w:val="1"/>
      <w:numFmt w:val="bullet"/>
      <w:pStyle w:val="56"/>
      <w:lvlText w:val=""/>
      <w:lvlJc w:val="left"/>
      <w:pPr>
        <w:tabs>
          <w:tab w:val="left" w:pos="840"/>
        </w:tabs>
        <w:ind w:left="840" w:hanging="420"/>
      </w:pPr>
      <w:rPr>
        <w:rFonts w:hint="default" w:ascii="Wingdings" w:hAnsi="Wingdings"/>
        <w:sz w:val="18"/>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31485DDC"/>
    <w:multiLevelType w:val="multilevel"/>
    <w:tmpl w:val="31485DDC"/>
    <w:lvl w:ilvl="0" w:tentative="0">
      <w:start w:val="1"/>
      <w:numFmt w:val="decimal"/>
      <w:lvlText w:val="%1."/>
      <w:lvlJc w:val="left"/>
      <w:pPr>
        <w:ind w:left="425" w:hanging="425"/>
      </w:pPr>
      <w:rPr>
        <w:sz w:val="44"/>
        <w:szCs w:val="44"/>
      </w:rPr>
    </w:lvl>
    <w:lvl w:ilvl="1" w:tentative="0">
      <w:start w:val="1"/>
      <w:numFmt w:val="decimal"/>
      <w:lvlText w:val="%1.%2."/>
      <w:lvlJc w:val="left"/>
      <w:pPr>
        <w:ind w:left="567" w:hanging="567"/>
      </w:pPr>
      <w:rPr>
        <w:sz w:val="32"/>
        <w:szCs w:val="30"/>
      </w:rPr>
    </w:lvl>
    <w:lvl w:ilvl="2" w:tentative="0">
      <w:start w:val="1"/>
      <w:numFmt w:val="decimal"/>
      <w:pStyle w:val="62"/>
      <w:lvlText w:val="%1.%2.%3."/>
      <w:lvlJc w:val="left"/>
      <w:pPr>
        <w:ind w:left="709" w:hanging="709"/>
      </w:pPr>
      <w:rPr>
        <w:sz w:val="24"/>
      </w:rPr>
    </w:lvl>
    <w:lvl w:ilvl="3" w:tentative="0">
      <w:start w:val="1"/>
      <w:numFmt w:val="decimal"/>
      <w:lvlText w:val="%1.%2.%3.%4."/>
      <w:lvlJc w:val="left"/>
      <w:pPr>
        <w:ind w:left="851" w:hanging="851"/>
      </w:pPr>
      <w:rPr>
        <w:sz w:val="24"/>
      </w:r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
    <w:nsid w:val="6F97A34D"/>
    <w:multiLevelType w:val="singleLevel"/>
    <w:tmpl w:val="6F97A34D"/>
    <w:lvl w:ilvl="0" w:tentative="0">
      <w:start w:val="1"/>
      <w:numFmt w:val="decimal"/>
      <w:lvlText w:val="%1."/>
      <w:lvlJc w:val="left"/>
      <w:pPr>
        <w:tabs>
          <w:tab w:val="left" w:pos="312"/>
        </w:tabs>
      </w:pPr>
    </w:lvl>
  </w:abstractNum>
  <w:abstractNum w:abstractNumId="3">
    <w:nsid w:val="712C3E86"/>
    <w:multiLevelType w:val="multilevel"/>
    <w:tmpl w:val="712C3E86"/>
    <w:lvl w:ilvl="0" w:tentative="0">
      <w:start w:val="1"/>
      <w:numFmt w:val="chineseCounting"/>
      <w:pStyle w:val="2"/>
      <w:suff w:val="nothing"/>
      <w:lvlText w:val="%1、"/>
      <w:lvlJc w:val="left"/>
      <w:pPr>
        <w:tabs>
          <w:tab w:val="left" w:pos="420"/>
        </w:tabs>
        <w:ind w:left="432" w:hanging="432"/>
      </w:pPr>
      <w:rPr>
        <w:rFonts w:hint="eastAsia"/>
      </w:rPr>
    </w:lvl>
    <w:lvl w:ilvl="1" w:tentative="0">
      <w:start w:val="1"/>
      <w:numFmt w:val="decimal"/>
      <w:pStyle w:val="3"/>
      <w:isLgl/>
      <w:suff w:val="nothing"/>
      <w:lvlText w:val="%1.%2 "/>
      <w:lvlJc w:val="left"/>
      <w:pPr>
        <w:tabs>
          <w:tab w:val="left" w:pos="0"/>
        </w:tabs>
        <w:ind w:left="236" w:firstLine="171"/>
      </w:pPr>
      <w:rPr>
        <w:rFonts w:hint="eastAsia"/>
      </w:rPr>
    </w:lvl>
    <w:lvl w:ilvl="2" w:tentative="0">
      <w:start w:val="1"/>
      <w:numFmt w:val="decimal"/>
      <w:pStyle w:val="4"/>
      <w:isLgl/>
      <w:suff w:val="nothing"/>
      <w:lvlText w:val="%1.%2.%3 "/>
      <w:lvlJc w:val="left"/>
      <w:pPr>
        <w:ind w:left="-156" w:firstLine="79"/>
      </w:pPr>
      <w:rPr>
        <w:rFonts w:hint="eastAsia"/>
      </w:rPr>
    </w:lvl>
    <w:lvl w:ilvl="3" w:tentative="0">
      <w:start w:val="1"/>
      <w:numFmt w:val="decimal"/>
      <w:pStyle w:val="6"/>
      <w:isLgl/>
      <w:suff w:val="space"/>
      <w:lvlText w:val="%1.%2.%3.%4 "/>
      <w:lvlJc w:val="left"/>
      <w:pPr>
        <w:ind w:left="311" w:firstLine="97"/>
      </w:pPr>
      <w:rPr>
        <w:rFonts w:hint="eastAsia"/>
      </w:rPr>
    </w:lvl>
    <w:lvl w:ilvl="4" w:tentative="0">
      <w:start w:val="1"/>
      <w:numFmt w:val="decimal"/>
      <w:pStyle w:val="7"/>
      <w:suff w:val="space"/>
      <w:lvlText w:val="%5）"/>
      <w:lvlJc w:val="left"/>
      <w:pPr>
        <w:ind w:left="1008" w:hanging="600"/>
      </w:pPr>
      <w:rPr>
        <w:rFonts w:hint="eastAsia" w:ascii="Times New Roman" w:hAnsi="Times New Roman" w:cs="Times New Roman"/>
      </w:rPr>
    </w:lvl>
    <w:lvl w:ilvl="5" w:tentative="0">
      <w:start w:val="1"/>
      <w:numFmt w:val="decimal"/>
      <w:pStyle w:val="8"/>
      <w:isLgl/>
      <w:lvlText w:val="%1.%2.%3.%4.%5.%6."/>
      <w:lvlJc w:val="left"/>
      <w:pPr>
        <w:ind w:left="1151" w:hanging="1151"/>
      </w:pPr>
      <w:rPr>
        <w:rFonts w:hint="eastAsia"/>
      </w:rPr>
    </w:lvl>
    <w:lvl w:ilvl="6" w:tentative="0">
      <w:start w:val="1"/>
      <w:numFmt w:val="decimal"/>
      <w:pStyle w:val="9"/>
      <w:isLgl/>
      <w:lvlText w:val="%1.%2.%3.%4.%5.%6.%7."/>
      <w:lvlJc w:val="left"/>
      <w:pPr>
        <w:ind w:left="1296" w:hanging="1296"/>
      </w:pPr>
      <w:rPr>
        <w:rFonts w:hint="eastAsia"/>
      </w:rPr>
    </w:lvl>
    <w:lvl w:ilvl="7" w:tentative="0">
      <w:start w:val="1"/>
      <w:numFmt w:val="decimal"/>
      <w:pStyle w:val="10"/>
      <w:isLgl/>
      <w:lvlText w:val="%1.%2.%3.%4.%5.%6.%7.%8."/>
      <w:lvlJc w:val="left"/>
      <w:pPr>
        <w:ind w:left="1440" w:hanging="1440"/>
      </w:pPr>
      <w:rPr>
        <w:rFonts w:hint="eastAsia"/>
      </w:rPr>
    </w:lvl>
    <w:lvl w:ilvl="8" w:tentative="0">
      <w:start w:val="1"/>
      <w:numFmt w:val="decimal"/>
      <w:pStyle w:val="11"/>
      <w:isLgl/>
      <w:lvlText w:val="%1.%2.%3.%4.%5.%6.%7.%8.%9."/>
      <w:lvlJc w:val="left"/>
      <w:pPr>
        <w:ind w:left="1583" w:hanging="1583"/>
      </w:pPr>
      <w:rPr>
        <w:rFonts w:hint="eastAsia"/>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I1OTI5NzkyM2Y1ZmNiMDg5MWFkMzlmZGQzNWZhYzAifQ=="/>
  </w:docVars>
  <w:rsids>
    <w:rsidRoot w:val="00172A27"/>
    <w:rsid w:val="00005304"/>
    <w:rsid w:val="0002295F"/>
    <w:rsid w:val="00082910"/>
    <w:rsid w:val="000B212C"/>
    <w:rsid w:val="000C3E12"/>
    <w:rsid w:val="0019614B"/>
    <w:rsid w:val="00212A2F"/>
    <w:rsid w:val="00245594"/>
    <w:rsid w:val="00252D64"/>
    <w:rsid w:val="002B7BDF"/>
    <w:rsid w:val="002D0B0F"/>
    <w:rsid w:val="00321E17"/>
    <w:rsid w:val="004106CC"/>
    <w:rsid w:val="0047410F"/>
    <w:rsid w:val="004B3FD8"/>
    <w:rsid w:val="0050025D"/>
    <w:rsid w:val="00607CD2"/>
    <w:rsid w:val="006226F3"/>
    <w:rsid w:val="006D1854"/>
    <w:rsid w:val="006E00CE"/>
    <w:rsid w:val="006E5E11"/>
    <w:rsid w:val="00757F11"/>
    <w:rsid w:val="0076752E"/>
    <w:rsid w:val="00783422"/>
    <w:rsid w:val="007C08B0"/>
    <w:rsid w:val="0081083A"/>
    <w:rsid w:val="0087219E"/>
    <w:rsid w:val="008E05D7"/>
    <w:rsid w:val="009958F7"/>
    <w:rsid w:val="009A4E0B"/>
    <w:rsid w:val="009B07A7"/>
    <w:rsid w:val="009B0FF4"/>
    <w:rsid w:val="009F4339"/>
    <w:rsid w:val="00A4407A"/>
    <w:rsid w:val="00A81D22"/>
    <w:rsid w:val="00AA5FE0"/>
    <w:rsid w:val="00AE4E5E"/>
    <w:rsid w:val="00B67B1B"/>
    <w:rsid w:val="00B870A3"/>
    <w:rsid w:val="00BA3F3F"/>
    <w:rsid w:val="00BC7F6D"/>
    <w:rsid w:val="00BD2440"/>
    <w:rsid w:val="00C04860"/>
    <w:rsid w:val="00C1159C"/>
    <w:rsid w:val="00C15705"/>
    <w:rsid w:val="00C2257B"/>
    <w:rsid w:val="00C313D4"/>
    <w:rsid w:val="00C445D1"/>
    <w:rsid w:val="00CB5DF9"/>
    <w:rsid w:val="00CC77A0"/>
    <w:rsid w:val="00CF5500"/>
    <w:rsid w:val="00CF67DF"/>
    <w:rsid w:val="00D348DE"/>
    <w:rsid w:val="00D4692C"/>
    <w:rsid w:val="00E24854"/>
    <w:rsid w:val="00E33E00"/>
    <w:rsid w:val="00E46AB2"/>
    <w:rsid w:val="00F45208"/>
    <w:rsid w:val="00F77F1F"/>
    <w:rsid w:val="011614FB"/>
    <w:rsid w:val="011D2D66"/>
    <w:rsid w:val="013C64BD"/>
    <w:rsid w:val="014E5F84"/>
    <w:rsid w:val="01520EF8"/>
    <w:rsid w:val="01578CB6"/>
    <w:rsid w:val="015F310C"/>
    <w:rsid w:val="01680784"/>
    <w:rsid w:val="016C2D4F"/>
    <w:rsid w:val="01847962"/>
    <w:rsid w:val="018D42BD"/>
    <w:rsid w:val="018E53BB"/>
    <w:rsid w:val="019030FF"/>
    <w:rsid w:val="01A249C3"/>
    <w:rsid w:val="01A32339"/>
    <w:rsid w:val="01D6741B"/>
    <w:rsid w:val="01F561BC"/>
    <w:rsid w:val="021138F7"/>
    <w:rsid w:val="02277CC5"/>
    <w:rsid w:val="025C1016"/>
    <w:rsid w:val="02727AED"/>
    <w:rsid w:val="0290069C"/>
    <w:rsid w:val="029C3B08"/>
    <w:rsid w:val="02AD3799"/>
    <w:rsid w:val="02C80459"/>
    <w:rsid w:val="02FF7BF3"/>
    <w:rsid w:val="03080760"/>
    <w:rsid w:val="030C33A5"/>
    <w:rsid w:val="030D16F9"/>
    <w:rsid w:val="030E6468"/>
    <w:rsid w:val="03164667"/>
    <w:rsid w:val="0322205A"/>
    <w:rsid w:val="03241876"/>
    <w:rsid w:val="035C4020"/>
    <w:rsid w:val="035C60D2"/>
    <w:rsid w:val="037D5B64"/>
    <w:rsid w:val="037E320E"/>
    <w:rsid w:val="03A72764"/>
    <w:rsid w:val="03B456F5"/>
    <w:rsid w:val="03B552C8"/>
    <w:rsid w:val="03B7409F"/>
    <w:rsid w:val="03C12BFD"/>
    <w:rsid w:val="03D74410"/>
    <w:rsid w:val="03DF1C63"/>
    <w:rsid w:val="03E1792B"/>
    <w:rsid w:val="03E5574F"/>
    <w:rsid w:val="03FC1593"/>
    <w:rsid w:val="03FF62A8"/>
    <w:rsid w:val="04071455"/>
    <w:rsid w:val="040C6EF6"/>
    <w:rsid w:val="04103C70"/>
    <w:rsid w:val="04137DFA"/>
    <w:rsid w:val="041660F7"/>
    <w:rsid w:val="04267B2D"/>
    <w:rsid w:val="04277401"/>
    <w:rsid w:val="0431202E"/>
    <w:rsid w:val="043B638D"/>
    <w:rsid w:val="044B7594"/>
    <w:rsid w:val="044E498E"/>
    <w:rsid w:val="046877E2"/>
    <w:rsid w:val="0475016D"/>
    <w:rsid w:val="04781A0B"/>
    <w:rsid w:val="0479661F"/>
    <w:rsid w:val="04976897"/>
    <w:rsid w:val="04AB1FBE"/>
    <w:rsid w:val="04BE5F02"/>
    <w:rsid w:val="04C1427B"/>
    <w:rsid w:val="04D9694D"/>
    <w:rsid w:val="04E14131"/>
    <w:rsid w:val="04EA5290"/>
    <w:rsid w:val="04F74D2D"/>
    <w:rsid w:val="04FEF9F4"/>
    <w:rsid w:val="05073C98"/>
    <w:rsid w:val="05281683"/>
    <w:rsid w:val="05290F57"/>
    <w:rsid w:val="054537C2"/>
    <w:rsid w:val="054B5371"/>
    <w:rsid w:val="055406CA"/>
    <w:rsid w:val="05594913"/>
    <w:rsid w:val="057228FE"/>
    <w:rsid w:val="058F3C3A"/>
    <w:rsid w:val="05907F7E"/>
    <w:rsid w:val="05C56ED2"/>
    <w:rsid w:val="05C644A5"/>
    <w:rsid w:val="05CF1C23"/>
    <w:rsid w:val="05CF6EB3"/>
    <w:rsid w:val="05D6A8DC"/>
    <w:rsid w:val="05F11A75"/>
    <w:rsid w:val="05F31F23"/>
    <w:rsid w:val="05F77E76"/>
    <w:rsid w:val="060519C4"/>
    <w:rsid w:val="063267C3"/>
    <w:rsid w:val="06B55198"/>
    <w:rsid w:val="06D53145"/>
    <w:rsid w:val="06E11AE9"/>
    <w:rsid w:val="06E25862"/>
    <w:rsid w:val="06E62E9B"/>
    <w:rsid w:val="06EF20FA"/>
    <w:rsid w:val="072E57F1"/>
    <w:rsid w:val="073458D7"/>
    <w:rsid w:val="073C77E7"/>
    <w:rsid w:val="07426476"/>
    <w:rsid w:val="0747770C"/>
    <w:rsid w:val="075062A9"/>
    <w:rsid w:val="075D6B7A"/>
    <w:rsid w:val="07915A11"/>
    <w:rsid w:val="07A656A9"/>
    <w:rsid w:val="07AE154F"/>
    <w:rsid w:val="07B72AC0"/>
    <w:rsid w:val="07BC4304"/>
    <w:rsid w:val="07CA17B9"/>
    <w:rsid w:val="07D24881"/>
    <w:rsid w:val="07EE9A31"/>
    <w:rsid w:val="07F7A5AD"/>
    <w:rsid w:val="07FD1B08"/>
    <w:rsid w:val="083C62A8"/>
    <w:rsid w:val="08483A10"/>
    <w:rsid w:val="084C0216"/>
    <w:rsid w:val="084F2BE5"/>
    <w:rsid w:val="085A5FF7"/>
    <w:rsid w:val="085E0860"/>
    <w:rsid w:val="086766D9"/>
    <w:rsid w:val="086D43CF"/>
    <w:rsid w:val="087821DE"/>
    <w:rsid w:val="087E5506"/>
    <w:rsid w:val="087F5AEB"/>
    <w:rsid w:val="08822648"/>
    <w:rsid w:val="088475FD"/>
    <w:rsid w:val="08883776"/>
    <w:rsid w:val="088C0B36"/>
    <w:rsid w:val="08A72EF2"/>
    <w:rsid w:val="08B07870"/>
    <w:rsid w:val="08B5506F"/>
    <w:rsid w:val="08BA0844"/>
    <w:rsid w:val="08BD0334"/>
    <w:rsid w:val="08E24F8B"/>
    <w:rsid w:val="08E45616"/>
    <w:rsid w:val="08F17FDE"/>
    <w:rsid w:val="08F875BE"/>
    <w:rsid w:val="090A0C01"/>
    <w:rsid w:val="090A10C5"/>
    <w:rsid w:val="090B72F2"/>
    <w:rsid w:val="091C6030"/>
    <w:rsid w:val="092669FE"/>
    <w:rsid w:val="09287EA3"/>
    <w:rsid w:val="09325DEF"/>
    <w:rsid w:val="09350C06"/>
    <w:rsid w:val="093E0F73"/>
    <w:rsid w:val="093E76C7"/>
    <w:rsid w:val="09421657"/>
    <w:rsid w:val="094B62DC"/>
    <w:rsid w:val="0956773F"/>
    <w:rsid w:val="09577C19"/>
    <w:rsid w:val="09616F12"/>
    <w:rsid w:val="0969708C"/>
    <w:rsid w:val="096B2561"/>
    <w:rsid w:val="096D3B08"/>
    <w:rsid w:val="098128D7"/>
    <w:rsid w:val="098C549B"/>
    <w:rsid w:val="09AB7352"/>
    <w:rsid w:val="09CF47C3"/>
    <w:rsid w:val="09D516AE"/>
    <w:rsid w:val="09D62E23"/>
    <w:rsid w:val="0A054BE4"/>
    <w:rsid w:val="0A1B3F65"/>
    <w:rsid w:val="0A592132"/>
    <w:rsid w:val="0A5D5F01"/>
    <w:rsid w:val="0A622F41"/>
    <w:rsid w:val="0A73514E"/>
    <w:rsid w:val="0AAE262A"/>
    <w:rsid w:val="0AD32091"/>
    <w:rsid w:val="0ADA14C3"/>
    <w:rsid w:val="0AE75B3C"/>
    <w:rsid w:val="0AF3003D"/>
    <w:rsid w:val="0AF44923"/>
    <w:rsid w:val="0B057D70"/>
    <w:rsid w:val="0B1100DC"/>
    <w:rsid w:val="0B57681E"/>
    <w:rsid w:val="0B6E4FFD"/>
    <w:rsid w:val="0B84338B"/>
    <w:rsid w:val="0B9A670B"/>
    <w:rsid w:val="0B9B505D"/>
    <w:rsid w:val="0BB51797"/>
    <w:rsid w:val="0BB53D28"/>
    <w:rsid w:val="0BB92B92"/>
    <w:rsid w:val="0BB94724"/>
    <w:rsid w:val="0BE107DE"/>
    <w:rsid w:val="0BE91440"/>
    <w:rsid w:val="0BF7E88B"/>
    <w:rsid w:val="0BFD2F86"/>
    <w:rsid w:val="0BFF15C8"/>
    <w:rsid w:val="0BFFC41C"/>
    <w:rsid w:val="0C0C5775"/>
    <w:rsid w:val="0C246F78"/>
    <w:rsid w:val="0C2B455F"/>
    <w:rsid w:val="0C2D2A86"/>
    <w:rsid w:val="0C2F32F7"/>
    <w:rsid w:val="0C4F37DF"/>
    <w:rsid w:val="0C5F4538"/>
    <w:rsid w:val="0C64466B"/>
    <w:rsid w:val="0C674A4A"/>
    <w:rsid w:val="0C8131E5"/>
    <w:rsid w:val="0C8F38B2"/>
    <w:rsid w:val="0C9D5951"/>
    <w:rsid w:val="0CA70DBF"/>
    <w:rsid w:val="0CD8594F"/>
    <w:rsid w:val="0CE84F8D"/>
    <w:rsid w:val="0CEE52F6"/>
    <w:rsid w:val="0CF34325"/>
    <w:rsid w:val="0D350825"/>
    <w:rsid w:val="0D3D34CC"/>
    <w:rsid w:val="0D447EB9"/>
    <w:rsid w:val="0D573276"/>
    <w:rsid w:val="0D647CF2"/>
    <w:rsid w:val="0D75F289"/>
    <w:rsid w:val="0D7A67F4"/>
    <w:rsid w:val="0D8B27AF"/>
    <w:rsid w:val="0DB46977"/>
    <w:rsid w:val="0DB95A00"/>
    <w:rsid w:val="0DC7755F"/>
    <w:rsid w:val="0DD13167"/>
    <w:rsid w:val="0DEE4FAC"/>
    <w:rsid w:val="0DF9311F"/>
    <w:rsid w:val="0DFE82E7"/>
    <w:rsid w:val="0E0802A4"/>
    <w:rsid w:val="0E0B38F0"/>
    <w:rsid w:val="0E0C5732"/>
    <w:rsid w:val="0E111158"/>
    <w:rsid w:val="0E213409"/>
    <w:rsid w:val="0E4700F3"/>
    <w:rsid w:val="0E5C414B"/>
    <w:rsid w:val="0E5E4367"/>
    <w:rsid w:val="0E6F3C47"/>
    <w:rsid w:val="0E8813E4"/>
    <w:rsid w:val="0E8F4521"/>
    <w:rsid w:val="0E9F19DD"/>
    <w:rsid w:val="0EA30E54"/>
    <w:rsid w:val="0ED03838"/>
    <w:rsid w:val="0EDB59B8"/>
    <w:rsid w:val="0F005CCD"/>
    <w:rsid w:val="0F12576C"/>
    <w:rsid w:val="0F244B76"/>
    <w:rsid w:val="0F29227F"/>
    <w:rsid w:val="0F437CC1"/>
    <w:rsid w:val="0F4E6319"/>
    <w:rsid w:val="0F503375"/>
    <w:rsid w:val="0F784FB5"/>
    <w:rsid w:val="0F7F5900"/>
    <w:rsid w:val="0F9C36A6"/>
    <w:rsid w:val="0FB748C3"/>
    <w:rsid w:val="0FBBDBD7"/>
    <w:rsid w:val="0FBC30F4"/>
    <w:rsid w:val="0FCE5EBA"/>
    <w:rsid w:val="0FD82AD0"/>
    <w:rsid w:val="0FDD0E6A"/>
    <w:rsid w:val="0FE44CB0"/>
    <w:rsid w:val="0FE62A80"/>
    <w:rsid w:val="0FEF171B"/>
    <w:rsid w:val="0FF27A70"/>
    <w:rsid w:val="0FF7F9AA"/>
    <w:rsid w:val="0FF9A693"/>
    <w:rsid w:val="0FFB2976"/>
    <w:rsid w:val="10014FAA"/>
    <w:rsid w:val="10066A65"/>
    <w:rsid w:val="100C0ABB"/>
    <w:rsid w:val="101136E1"/>
    <w:rsid w:val="102066B5"/>
    <w:rsid w:val="102B3EF3"/>
    <w:rsid w:val="102D4481"/>
    <w:rsid w:val="10424E4B"/>
    <w:rsid w:val="10546B97"/>
    <w:rsid w:val="10757727"/>
    <w:rsid w:val="108D7BD8"/>
    <w:rsid w:val="109052A3"/>
    <w:rsid w:val="10940911"/>
    <w:rsid w:val="10B464C1"/>
    <w:rsid w:val="10D42352"/>
    <w:rsid w:val="10E11220"/>
    <w:rsid w:val="10F1555C"/>
    <w:rsid w:val="10F62A2C"/>
    <w:rsid w:val="11017E3D"/>
    <w:rsid w:val="1103131A"/>
    <w:rsid w:val="110939B5"/>
    <w:rsid w:val="110E0D66"/>
    <w:rsid w:val="111D6E87"/>
    <w:rsid w:val="112E1B59"/>
    <w:rsid w:val="112E63D2"/>
    <w:rsid w:val="11323891"/>
    <w:rsid w:val="113B3965"/>
    <w:rsid w:val="11497A10"/>
    <w:rsid w:val="115A0E16"/>
    <w:rsid w:val="115B4B8E"/>
    <w:rsid w:val="116B5F2B"/>
    <w:rsid w:val="1179776E"/>
    <w:rsid w:val="11840DE8"/>
    <w:rsid w:val="1191274E"/>
    <w:rsid w:val="11A20C5E"/>
    <w:rsid w:val="11BF4345"/>
    <w:rsid w:val="11D81D1F"/>
    <w:rsid w:val="11DD7458"/>
    <w:rsid w:val="11DD7B80"/>
    <w:rsid w:val="11E623C4"/>
    <w:rsid w:val="11EA09BB"/>
    <w:rsid w:val="11FDD8CB"/>
    <w:rsid w:val="120179F5"/>
    <w:rsid w:val="121D3BF2"/>
    <w:rsid w:val="125A5EAE"/>
    <w:rsid w:val="125B720A"/>
    <w:rsid w:val="125D4D08"/>
    <w:rsid w:val="12622A28"/>
    <w:rsid w:val="128C47CC"/>
    <w:rsid w:val="129A4C28"/>
    <w:rsid w:val="12A14823"/>
    <w:rsid w:val="12A44022"/>
    <w:rsid w:val="12B2677C"/>
    <w:rsid w:val="12BD4625"/>
    <w:rsid w:val="12C02EFB"/>
    <w:rsid w:val="12C17224"/>
    <w:rsid w:val="12D41384"/>
    <w:rsid w:val="12D76496"/>
    <w:rsid w:val="12D86AFB"/>
    <w:rsid w:val="12DB5F87"/>
    <w:rsid w:val="12E31B17"/>
    <w:rsid w:val="12EF1A32"/>
    <w:rsid w:val="12F901BB"/>
    <w:rsid w:val="12F94DAB"/>
    <w:rsid w:val="130C25E4"/>
    <w:rsid w:val="13280619"/>
    <w:rsid w:val="13286C49"/>
    <w:rsid w:val="134E710B"/>
    <w:rsid w:val="139A5E3D"/>
    <w:rsid w:val="139D4210"/>
    <w:rsid w:val="13A74B2A"/>
    <w:rsid w:val="13BB3AB8"/>
    <w:rsid w:val="13BC5DB8"/>
    <w:rsid w:val="13C0248A"/>
    <w:rsid w:val="13C06F2A"/>
    <w:rsid w:val="13C433E2"/>
    <w:rsid w:val="13D749A0"/>
    <w:rsid w:val="13E61CFD"/>
    <w:rsid w:val="13F73ACE"/>
    <w:rsid w:val="14035161"/>
    <w:rsid w:val="143D70CC"/>
    <w:rsid w:val="14603905"/>
    <w:rsid w:val="148835E1"/>
    <w:rsid w:val="14900811"/>
    <w:rsid w:val="14904172"/>
    <w:rsid w:val="149363ED"/>
    <w:rsid w:val="14947591"/>
    <w:rsid w:val="149C7998"/>
    <w:rsid w:val="14A34882"/>
    <w:rsid w:val="14AB3737"/>
    <w:rsid w:val="14AE3227"/>
    <w:rsid w:val="14C60F96"/>
    <w:rsid w:val="14CB2F17"/>
    <w:rsid w:val="14D233B9"/>
    <w:rsid w:val="14D66C67"/>
    <w:rsid w:val="14D84BF0"/>
    <w:rsid w:val="14E46078"/>
    <w:rsid w:val="14F544E1"/>
    <w:rsid w:val="150D57FF"/>
    <w:rsid w:val="150E269C"/>
    <w:rsid w:val="151439D2"/>
    <w:rsid w:val="15152C6A"/>
    <w:rsid w:val="153351A6"/>
    <w:rsid w:val="153D4CD7"/>
    <w:rsid w:val="154A72DE"/>
    <w:rsid w:val="156F5159"/>
    <w:rsid w:val="15783D30"/>
    <w:rsid w:val="157B75AD"/>
    <w:rsid w:val="157E2ADB"/>
    <w:rsid w:val="158C3568"/>
    <w:rsid w:val="15AF36A9"/>
    <w:rsid w:val="15B00039"/>
    <w:rsid w:val="15BF3FFD"/>
    <w:rsid w:val="15C34C68"/>
    <w:rsid w:val="15CD4FC7"/>
    <w:rsid w:val="15CD7A9E"/>
    <w:rsid w:val="15D2431D"/>
    <w:rsid w:val="15D56225"/>
    <w:rsid w:val="15FB66B9"/>
    <w:rsid w:val="15FFBF92"/>
    <w:rsid w:val="16136CFF"/>
    <w:rsid w:val="164136E4"/>
    <w:rsid w:val="164B51D1"/>
    <w:rsid w:val="16532CFC"/>
    <w:rsid w:val="16547378"/>
    <w:rsid w:val="16604D12"/>
    <w:rsid w:val="168E1E4B"/>
    <w:rsid w:val="16934831"/>
    <w:rsid w:val="169E43D4"/>
    <w:rsid w:val="16CD6EAE"/>
    <w:rsid w:val="16EB59A7"/>
    <w:rsid w:val="16EC0DFF"/>
    <w:rsid w:val="16F57E0F"/>
    <w:rsid w:val="16FB68F7"/>
    <w:rsid w:val="16FEEE6C"/>
    <w:rsid w:val="1703785A"/>
    <w:rsid w:val="17043616"/>
    <w:rsid w:val="1705338A"/>
    <w:rsid w:val="174B64D4"/>
    <w:rsid w:val="174C315A"/>
    <w:rsid w:val="175B3C7D"/>
    <w:rsid w:val="176FC43B"/>
    <w:rsid w:val="17757E35"/>
    <w:rsid w:val="177B7D38"/>
    <w:rsid w:val="17942BA8"/>
    <w:rsid w:val="17A5266F"/>
    <w:rsid w:val="17AB6D23"/>
    <w:rsid w:val="17AC7EF2"/>
    <w:rsid w:val="17C074F9"/>
    <w:rsid w:val="17D0734B"/>
    <w:rsid w:val="17E7386B"/>
    <w:rsid w:val="17F51899"/>
    <w:rsid w:val="17F7F413"/>
    <w:rsid w:val="17FB1A3B"/>
    <w:rsid w:val="17FE6E56"/>
    <w:rsid w:val="17FF64AB"/>
    <w:rsid w:val="18003FBB"/>
    <w:rsid w:val="18120968"/>
    <w:rsid w:val="181E6F28"/>
    <w:rsid w:val="18236353"/>
    <w:rsid w:val="18370FB6"/>
    <w:rsid w:val="183B34A8"/>
    <w:rsid w:val="183C53ED"/>
    <w:rsid w:val="18477C1A"/>
    <w:rsid w:val="18495740"/>
    <w:rsid w:val="186359F2"/>
    <w:rsid w:val="18916593"/>
    <w:rsid w:val="189A205E"/>
    <w:rsid w:val="18A230A3"/>
    <w:rsid w:val="18A34340"/>
    <w:rsid w:val="18AA77E9"/>
    <w:rsid w:val="18AD19A9"/>
    <w:rsid w:val="18C63235"/>
    <w:rsid w:val="18C70119"/>
    <w:rsid w:val="18D87CBA"/>
    <w:rsid w:val="18DF2BB7"/>
    <w:rsid w:val="18F16CB3"/>
    <w:rsid w:val="18FED94C"/>
    <w:rsid w:val="19085E4B"/>
    <w:rsid w:val="19145D4E"/>
    <w:rsid w:val="191A6982"/>
    <w:rsid w:val="1935342A"/>
    <w:rsid w:val="193A03BC"/>
    <w:rsid w:val="193E2DCB"/>
    <w:rsid w:val="19430B61"/>
    <w:rsid w:val="19480C9F"/>
    <w:rsid w:val="19602878"/>
    <w:rsid w:val="19662322"/>
    <w:rsid w:val="197F6BB8"/>
    <w:rsid w:val="198F0A41"/>
    <w:rsid w:val="199820C4"/>
    <w:rsid w:val="19A14C01"/>
    <w:rsid w:val="19C01A32"/>
    <w:rsid w:val="19CA5DD8"/>
    <w:rsid w:val="19CF2EBF"/>
    <w:rsid w:val="19D47FBD"/>
    <w:rsid w:val="1A0822E3"/>
    <w:rsid w:val="1A0C09AF"/>
    <w:rsid w:val="1A18186E"/>
    <w:rsid w:val="1A2521DD"/>
    <w:rsid w:val="1A491FB6"/>
    <w:rsid w:val="1A564145"/>
    <w:rsid w:val="1A803641"/>
    <w:rsid w:val="1A9E27F9"/>
    <w:rsid w:val="1AA43A98"/>
    <w:rsid w:val="1AA440DC"/>
    <w:rsid w:val="1ABFC63E"/>
    <w:rsid w:val="1AFBF9CD"/>
    <w:rsid w:val="1AFE4B89"/>
    <w:rsid w:val="1B0919D7"/>
    <w:rsid w:val="1B223C80"/>
    <w:rsid w:val="1B3846F0"/>
    <w:rsid w:val="1B43604F"/>
    <w:rsid w:val="1B4E38C0"/>
    <w:rsid w:val="1B585803"/>
    <w:rsid w:val="1B5A4CD4"/>
    <w:rsid w:val="1B5C1C2F"/>
    <w:rsid w:val="1B7139D2"/>
    <w:rsid w:val="1B984B09"/>
    <w:rsid w:val="1B9D7353"/>
    <w:rsid w:val="1BB83309"/>
    <w:rsid w:val="1BBE100B"/>
    <w:rsid w:val="1BC45208"/>
    <w:rsid w:val="1BC7A9D2"/>
    <w:rsid w:val="1BCF0653"/>
    <w:rsid w:val="1BDA70AF"/>
    <w:rsid w:val="1BDE2525"/>
    <w:rsid w:val="1BF92801"/>
    <w:rsid w:val="1BFE6842"/>
    <w:rsid w:val="1C011545"/>
    <w:rsid w:val="1C1C637A"/>
    <w:rsid w:val="1C264B43"/>
    <w:rsid w:val="1C2912CC"/>
    <w:rsid w:val="1C3FF0EC"/>
    <w:rsid w:val="1C650A0C"/>
    <w:rsid w:val="1C6E6B6E"/>
    <w:rsid w:val="1C917171"/>
    <w:rsid w:val="1C9A5D29"/>
    <w:rsid w:val="1C9C2C60"/>
    <w:rsid w:val="1CED1F8B"/>
    <w:rsid w:val="1CFFCFC7"/>
    <w:rsid w:val="1D085C52"/>
    <w:rsid w:val="1D1310FC"/>
    <w:rsid w:val="1D1F2F14"/>
    <w:rsid w:val="1D2F6450"/>
    <w:rsid w:val="1D3C3CB7"/>
    <w:rsid w:val="1D3D5F97"/>
    <w:rsid w:val="1D471BD6"/>
    <w:rsid w:val="1D5B1678"/>
    <w:rsid w:val="1D770D4C"/>
    <w:rsid w:val="1D888F2A"/>
    <w:rsid w:val="1D8C4DEF"/>
    <w:rsid w:val="1D9F76F1"/>
    <w:rsid w:val="1DAD4CFF"/>
    <w:rsid w:val="1DBB159B"/>
    <w:rsid w:val="1DD7CBA6"/>
    <w:rsid w:val="1DD871C9"/>
    <w:rsid w:val="1DE00903"/>
    <w:rsid w:val="1DFB6D4A"/>
    <w:rsid w:val="1DFFC63E"/>
    <w:rsid w:val="1E180A71"/>
    <w:rsid w:val="1E366F65"/>
    <w:rsid w:val="1E3A375D"/>
    <w:rsid w:val="1E3F7CDD"/>
    <w:rsid w:val="1E495DF2"/>
    <w:rsid w:val="1E5501C5"/>
    <w:rsid w:val="1E574A0E"/>
    <w:rsid w:val="1E7471DE"/>
    <w:rsid w:val="1E8C45D9"/>
    <w:rsid w:val="1E9235F6"/>
    <w:rsid w:val="1E933BB9"/>
    <w:rsid w:val="1EB7F713"/>
    <w:rsid w:val="1EB872AF"/>
    <w:rsid w:val="1EBA53BD"/>
    <w:rsid w:val="1EBB1463"/>
    <w:rsid w:val="1EC57AEB"/>
    <w:rsid w:val="1ECD6879"/>
    <w:rsid w:val="1ED64B25"/>
    <w:rsid w:val="1EE07B63"/>
    <w:rsid w:val="1EE77DD4"/>
    <w:rsid w:val="1EE7F941"/>
    <w:rsid w:val="1EE97DF2"/>
    <w:rsid w:val="1EF5549D"/>
    <w:rsid w:val="1EF67398"/>
    <w:rsid w:val="1EFEA515"/>
    <w:rsid w:val="1F100353"/>
    <w:rsid w:val="1F176598"/>
    <w:rsid w:val="1F232AA8"/>
    <w:rsid w:val="1F30765A"/>
    <w:rsid w:val="1F352F44"/>
    <w:rsid w:val="1F3822A2"/>
    <w:rsid w:val="1F3D58D3"/>
    <w:rsid w:val="1F5F4A4D"/>
    <w:rsid w:val="1F7C187E"/>
    <w:rsid w:val="1F8D413A"/>
    <w:rsid w:val="1F900E4C"/>
    <w:rsid w:val="1F901EA7"/>
    <w:rsid w:val="1F9B4D2F"/>
    <w:rsid w:val="1F9F0F8E"/>
    <w:rsid w:val="1FA63478"/>
    <w:rsid w:val="1FAF1E5F"/>
    <w:rsid w:val="1FBA2406"/>
    <w:rsid w:val="1FBD2A39"/>
    <w:rsid w:val="1FC94624"/>
    <w:rsid w:val="1FCE2288"/>
    <w:rsid w:val="1FCF6E73"/>
    <w:rsid w:val="1FDABD68"/>
    <w:rsid w:val="1FDB7A6F"/>
    <w:rsid w:val="1FDE70B6"/>
    <w:rsid w:val="1FE51F70"/>
    <w:rsid w:val="1FEBF21C"/>
    <w:rsid w:val="1FEF299D"/>
    <w:rsid w:val="1FF38547"/>
    <w:rsid w:val="1FF6B29C"/>
    <w:rsid w:val="1FF703D3"/>
    <w:rsid w:val="1FFBAA6A"/>
    <w:rsid w:val="1FFBFDC7"/>
    <w:rsid w:val="1FFF9842"/>
    <w:rsid w:val="1FFFD053"/>
    <w:rsid w:val="1FFFEB9F"/>
    <w:rsid w:val="200C3F86"/>
    <w:rsid w:val="200E4A1F"/>
    <w:rsid w:val="20353D62"/>
    <w:rsid w:val="204D5FA0"/>
    <w:rsid w:val="20507898"/>
    <w:rsid w:val="20695B39"/>
    <w:rsid w:val="20842008"/>
    <w:rsid w:val="20B43CF2"/>
    <w:rsid w:val="20DA53AA"/>
    <w:rsid w:val="20FF577E"/>
    <w:rsid w:val="210D0CC2"/>
    <w:rsid w:val="211B52F1"/>
    <w:rsid w:val="211E4F14"/>
    <w:rsid w:val="21224D81"/>
    <w:rsid w:val="212378F0"/>
    <w:rsid w:val="21311468"/>
    <w:rsid w:val="216D1A37"/>
    <w:rsid w:val="21780CB1"/>
    <w:rsid w:val="21787EF5"/>
    <w:rsid w:val="21900C74"/>
    <w:rsid w:val="21957C48"/>
    <w:rsid w:val="21B52D55"/>
    <w:rsid w:val="21BF4CC5"/>
    <w:rsid w:val="21BFAD0C"/>
    <w:rsid w:val="21C0508A"/>
    <w:rsid w:val="21C45D42"/>
    <w:rsid w:val="21CC415B"/>
    <w:rsid w:val="21CD73E2"/>
    <w:rsid w:val="21DC57E7"/>
    <w:rsid w:val="21DE525C"/>
    <w:rsid w:val="21F506E7"/>
    <w:rsid w:val="220719D3"/>
    <w:rsid w:val="221A0692"/>
    <w:rsid w:val="221C4134"/>
    <w:rsid w:val="222039B6"/>
    <w:rsid w:val="22291F9F"/>
    <w:rsid w:val="222A48FC"/>
    <w:rsid w:val="223241F0"/>
    <w:rsid w:val="224116B5"/>
    <w:rsid w:val="224705F5"/>
    <w:rsid w:val="22573F67"/>
    <w:rsid w:val="225F0181"/>
    <w:rsid w:val="22623FCE"/>
    <w:rsid w:val="228329C8"/>
    <w:rsid w:val="228F1762"/>
    <w:rsid w:val="22911EB1"/>
    <w:rsid w:val="22B51889"/>
    <w:rsid w:val="22BC5584"/>
    <w:rsid w:val="22C1655D"/>
    <w:rsid w:val="22CE3412"/>
    <w:rsid w:val="22E17A1D"/>
    <w:rsid w:val="22E36792"/>
    <w:rsid w:val="22F83FEB"/>
    <w:rsid w:val="23030452"/>
    <w:rsid w:val="2306369F"/>
    <w:rsid w:val="233849C7"/>
    <w:rsid w:val="233C0790"/>
    <w:rsid w:val="234C2D59"/>
    <w:rsid w:val="23520C6D"/>
    <w:rsid w:val="23551588"/>
    <w:rsid w:val="2357607E"/>
    <w:rsid w:val="23690890"/>
    <w:rsid w:val="23834019"/>
    <w:rsid w:val="23964A5E"/>
    <w:rsid w:val="23A3792D"/>
    <w:rsid w:val="23A9170F"/>
    <w:rsid w:val="23AC6E99"/>
    <w:rsid w:val="23BF0310"/>
    <w:rsid w:val="23D42CAA"/>
    <w:rsid w:val="23EF300E"/>
    <w:rsid w:val="23F74F9A"/>
    <w:rsid w:val="23FF584D"/>
    <w:rsid w:val="24040114"/>
    <w:rsid w:val="240B5FA0"/>
    <w:rsid w:val="24113B37"/>
    <w:rsid w:val="24150E93"/>
    <w:rsid w:val="242B3716"/>
    <w:rsid w:val="242C2E2F"/>
    <w:rsid w:val="243F3E9B"/>
    <w:rsid w:val="24661DF5"/>
    <w:rsid w:val="246F25C8"/>
    <w:rsid w:val="24755E7E"/>
    <w:rsid w:val="247B32BF"/>
    <w:rsid w:val="2491511F"/>
    <w:rsid w:val="249723D5"/>
    <w:rsid w:val="249F2AB4"/>
    <w:rsid w:val="24A217AC"/>
    <w:rsid w:val="24A96E7E"/>
    <w:rsid w:val="24D26ABE"/>
    <w:rsid w:val="24E707BB"/>
    <w:rsid w:val="24EB0F0B"/>
    <w:rsid w:val="24ED7049"/>
    <w:rsid w:val="25036248"/>
    <w:rsid w:val="25044920"/>
    <w:rsid w:val="25083EA5"/>
    <w:rsid w:val="251C753A"/>
    <w:rsid w:val="25223C13"/>
    <w:rsid w:val="25404D37"/>
    <w:rsid w:val="254607D8"/>
    <w:rsid w:val="255816B9"/>
    <w:rsid w:val="2561292F"/>
    <w:rsid w:val="256E31C8"/>
    <w:rsid w:val="258558A4"/>
    <w:rsid w:val="25951619"/>
    <w:rsid w:val="25980210"/>
    <w:rsid w:val="25987D07"/>
    <w:rsid w:val="259A3A47"/>
    <w:rsid w:val="25A349C2"/>
    <w:rsid w:val="25B26B77"/>
    <w:rsid w:val="25F72C80"/>
    <w:rsid w:val="25FB0004"/>
    <w:rsid w:val="26031625"/>
    <w:rsid w:val="260D4692"/>
    <w:rsid w:val="26170C2C"/>
    <w:rsid w:val="26252FE1"/>
    <w:rsid w:val="267B575B"/>
    <w:rsid w:val="267F3234"/>
    <w:rsid w:val="269B56F1"/>
    <w:rsid w:val="26A0369D"/>
    <w:rsid w:val="26C557BD"/>
    <w:rsid w:val="26C568DA"/>
    <w:rsid w:val="26C713AC"/>
    <w:rsid w:val="26D1EA4C"/>
    <w:rsid w:val="26DE799C"/>
    <w:rsid w:val="26E74AA2"/>
    <w:rsid w:val="26ED5E31"/>
    <w:rsid w:val="26EF2464"/>
    <w:rsid w:val="26FC6074"/>
    <w:rsid w:val="26FF9C91"/>
    <w:rsid w:val="270BA4BB"/>
    <w:rsid w:val="270C29EC"/>
    <w:rsid w:val="270F5DA7"/>
    <w:rsid w:val="272730F1"/>
    <w:rsid w:val="272852B8"/>
    <w:rsid w:val="272C6959"/>
    <w:rsid w:val="272F1FA5"/>
    <w:rsid w:val="273C5982"/>
    <w:rsid w:val="27606603"/>
    <w:rsid w:val="2769652E"/>
    <w:rsid w:val="27776D8D"/>
    <w:rsid w:val="27934767"/>
    <w:rsid w:val="27961FBA"/>
    <w:rsid w:val="27BF5A1F"/>
    <w:rsid w:val="27D044E5"/>
    <w:rsid w:val="27D9B076"/>
    <w:rsid w:val="27DD14EA"/>
    <w:rsid w:val="27DD57C6"/>
    <w:rsid w:val="27E36432"/>
    <w:rsid w:val="27E476A4"/>
    <w:rsid w:val="27E770BC"/>
    <w:rsid w:val="27FBCE58"/>
    <w:rsid w:val="27FDAFA3"/>
    <w:rsid w:val="280D1B36"/>
    <w:rsid w:val="28237451"/>
    <w:rsid w:val="28383284"/>
    <w:rsid w:val="28515867"/>
    <w:rsid w:val="28550131"/>
    <w:rsid w:val="286A466A"/>
    <w:rsid w:val="28771519"/>
    <w:rsid w:val="287853D1"/>
    <w:rsid w:val="287B78F8"/>
    <w:rsid w:val="28AA3FD9"/>
    <w:rsid w:val="28B22E8E"/>
    <w:rsid w:val="28B776A0"/>
    <w:rsid w:val="28CD627E"/>
    <w:rsid w:val="28D503CB"/>
    <w:rsid w:val="28DB0637"/>
    <w:rsid w:val="28DB142C"/>
    <w:rsid w:val="28F2659B"/>
    <w:rsid w:val="290862B9"/>
    <w:rsid w:val="290C07F0"/>
    <w:rsid w:val="291718D0"/>
    <w:rsid w:val="29317CDB"/>
    <w:rsid w:val="2934714C"/>
    <w:rsid w:val="29453A81"/>
    <w:rsid w:val="294855A0"/>
    <w:rsid w:val="29563397"/>
    <w:rsid w:val="29577634"/>
    <w:rsid w:val="297760FA"/>
    <w:rsid w:val="29833F07"/>
    <w:rsid w:val="298365D8"/>
    <w:rsid w:val="298B52D9"/>
    <w:rsid w:val="29AB2D12"/>
    <w:rsid w:val="29B51F43"/>
    <w:rsid w:val="29C235A5"/>
    <w:rsid w:val="29CA2459"/>
    <w:rsid w:val="29D07A70"/>
    <w:rsid w:val="29DA5C3B"/>
    <w:rsid w:val="29DE652E"/>
    <w:rsid w:val="29E575A9"/>
    <w:rsid w:val="29E61A78"/>
    <w:rsid w:val="29F747DA"/>
    <w:rsid w:val="2A0111CD"/>
    <w:rsid w:val="2A1B6F7E"/>
    <w:rsid w:val="2A2322AC"/>
    <w:rsid w:val="2A2F1CDB"/>
    <w:rsid w:val="2A39453E"/>
    <w:rsid w:val="2A4468E8"/>
    <w:rsid w:val="2A452A0A"/>
    <w:rsid w:val="2A461AE0"/>
    <w:rsid w:val="2A67601F"/>
    <w:rsid w:val="2A7F42F2"/>
    <w:rsid w:val="2A855847"/>
    <w:rsid w:val="2A8B196A"/>
    <w:rsid w:val="2AA77941"/>
    <w:rsid w:val="2AA8222A"/>
    <w:rsid w:val="2AA902C1"/>
    <w:rsid w:val="2AB96756"/>
    <w:rsid w:val="2AC74B8A"/>
    <w:rsid w:val="2ACB7B38"/>
    <w:rsid w:val="2AD7BF38"/>
    <w:rsid w:val="2ADA4EF4"/>
    <w:rsid w:val="2AFD1A91"/>
    <w:rsid w:val="2AFE8723"/>
    <w:rsid w:val="2B004385"/>
    <w:rsid w:val="2B1D615B"/>
    <w:rsid w:val="2B2E7586"/>
    <w:rsid w:val="2B3F8EC5"/>
    <w:rsid w:val="2B450F27"/>
    <w:rsid w:val="2B55703A"/>
    <w:rsid w:val="2B8C79C6"/>
    <w:rsid w:val="2B9F25ED"/>
    <w:rsid w:val="2BA411B4"/>
    <w:rsid w:val="2BA8B3B4"/>
    <w:rsid w:val="2BAC5784"/>
    <w:rsid w:val="2BD75D4F"/>
    <w:rsid w:val="2BD870AF"/>
    <w:rsid w:val="2BE8286B"/>
    <w:rsid w:val="2BEA65DC"/>
    <w:rsid w:val="2BEC02B5"/>
    <w:rsid w:val="2BEC479F"/>
    <w:rsid w:val="2BEF7F55"/>
    <w:rsid w:val="2C01229D"/>
    <w:rsid w:val="2C035F30"/>
    <w:rsid w:val="2C1427BB"/>
    <w:rsid w:val="2C1649D2"/>
    <w:rsid w:val="2C1A44DE"/>
    <w:rsid w:val="2C253A23"/>
    <w:rsid w:val="2C2F5EF6"/>
    <w:rsid w:val="2C446B2D"/>
    <w:rsid w:val="2C4D1CCA"/>
    <w:rsid w:val="2C536736"/>
    <w:rsid w:val="2C7566AC"/>
    <w:rsid w:val="2C825C43"/>
    <w:rsid w:val="2C963918"/>
    <w:rsid w:val="2C972AC7"/>
    <w:rsid w:val="2CA45E23"/>
    <w:rsid w:val="2CB400A6"/>
    <w:rsid w:val="2CBD3883"/>
    <w:rsid w:val="2CC05F34"/>
    <w:rsid w:val="2CC55886"/>
    <w:rsid w:val="2CC83A52"/>
    <w:rsid w:val="2CD3251A"/>
    <w:rsid w:val="2CDFA205"/>
    <w:rsid w:val="2CFED713"/>
    <w:rsid w:val="2D185992"/>
    <w:rsid w:val="2D1D71A5"/>
    <w:rsid w:val="2D23544A"/>
    <w:rsid w:val="2D327376"/>
    <w:rsid w:val="2D3F6442"/>
    <w:rsid w:val="2D451C1A"/>
    <w:rsid w:val="2D5262DB"/>
    <w:rsid w:val="2D6CB804"/>
    <w:rsid w:val="2D865FF5"/>
    <w:rsid w:val="2D8F684C"/>
    <w:rsid w:val="2D9417B7"/>
    <w:rsid w:val="2DA87687"/>
    <w:rsid w:val="2DBB66B4"/>
    <w:rsid w:val="2DBD69B9"/>
    <w:rsid w:val="2DC87B07"/>
    <w:rsid w:val="2DCD0805"/>
    <w:rsid w:val="2DD54233"/>
    <w:rsid w:val="2DD9E860"/>
    <w:rsid w:val="2DE37FB9"/>
    <w:rsid w:val="2DE53C0F"/>
    <w:rsid w:val="2DF3038D"/>
    <w:rsid w:val="2DF623E7"/>
    <w:rsid w:val="2DFD4901"/>
    <w:rsid w:val="2DFF1D40"/>
    <w:rsid w:val="2DFF7C43"/>
    <w:rsid w:val="2E083455"/>
    <w:rsid w:val="2E0C05E0"/>
    <w:rsid w:val="2E0F6966"/>
    <w:rsid w:val="2E1072F6"/>
    <w:rsid w:val="2E2B5E45"/>
    <w:rsid w:val="2E393461"/>
    <w:rsid w:val="2E3A7064"/>
    <w:rsid w:val="2E3E1DCE"/>
    <w:rsid w:val="2E4E3659"/>
    <w:rsid w:val="2E5F3951"/>
    <w:rsid w:val="2E6B577A"/>
    <w:rsid w:val="2EA620E4"/>
    <w:rsid w:val="2EA71C5B"/>
    <w:rsid w:val="2EAB0AAB"/>
    <w:rsid w:val="2EABAEE0"/>
    <w:rsid w:val="2EB364A5"/>
    <w:rsid w:val="2EB86C06"/>
    <w:rsid w:val="2EBC7A92"/>
    <w:rsid w:val="2EC42C7A"/>
    <w:rsid w:val="2EDF3A89"/>
    <w:rsid w:val="2EE06A9A"/>
    <w:rsid w:val="2F121012"/>
    <w:rsid w:val="2F147A9B"/>
    <w:rsid w:val="2F2258B6"/>
    <w:rsid w:val="2F32550E"/>
    <w:rsid w:val="2F332614"/>
    <w:rsid w:val="2F350375"/>
    <w:rsid w:val="2F472B9E"/>
    <w:rsid w:val="2F4D2D11"/>
    <w:rsid w:val="2F4F55C0"/>
    <w:rsid w:val="2F5A1E9D"/>
    <w:rsid w:val="2F5DC5D9"/>
    <w:rsid w:val="2F6B4E4F"/>
    <w:rsid w:val="2F6F3887"/>
    <w:rsid w:val="2F75095C"/>
    <w:rsid w:val="2F7946CF"/>
    <w:rsid w:val="2F7D6EF5"/>
    <w:rsid w:val="2F7EC3B3"/>
    <w:rsid w:val="2F854E58"/>
    <w:rsid w:val="2F930DD1"/>
    <w:rsid w:val="2F97EB8F"/>
    <w:rsid w:val="2FAC2E94"/>
    <w:rsid w:val="2FBB19A7"/>
    <w:rsid w:val="2FBC4AD6"/>
    <w:rsid w:val="2FBDE4D0"/>
    <w:rsid w:val="2FD7D3EC"/>
    <w:rsid w:val="2FD81D46"/>
    <w:rsid w:val="2FDC7194"/>
    <w:rsid w:val="2FDE0400"/>
    <w:rsid w:val="2FE40FC7"/>
    <w:rsid w:val="2FEF3E25"/>
    <w:rsid w:val="2FEF9A83"/>
    <w:rsid w:val="2FF28238"/>
    <w:rsid w:val="2FF2B663"/>
    <w:rsid w:val="2FF75ABD"/>
    <w:rsid w:val="2FFA7F34"/>
    <w:rsid w:val="2FFB81CA"/>
    <w:rsid w:val="2FFE29AD"/>
    <w:rsid w:val="2FFF752E"/>
    <w:rsid w:val="2FFFC90F"/>
    <w:rsid w:val="300A287B"/>
    <w:rsid w:val="30155939"/>
    <w:rsid w:val="30223949"/>
    <w:rsid w:val="30314FE0"/>
    <w:rsid w:val="30330DD3"/>
    <w:rsid w:val="3036075B"/>
    <w:rsid w:val="303D78E2"/>
    <w:rsid w:val="30406FD1"/>
    <w:rsid w:val="3049057C"/>
    <w:rsid w:val="3053334D"/>
    <w:rsid w:val="30672894"/>
    <w:rsid w:val="30725C8A"/>
    <w:rsid w:val="30776F35"/>
    <w:rsid w:val="30792EFB"/>
    <w:rsid w:val="307F111D"/>
    <w:rsid w:val="308275EA"/>
    <w:rsid w:val="30840ACC"/>
    <w:rsid w:val="30920BEE"/>
    <w:rsid w:val="309A4933"/>
    <w:rsid w:val="309C3CC8"/>
    <w:rsid w:val="30D42ED7"/>
    <w:rsid w:val="30DE0001"/>
    <w:rsid w:val="30E14632"/>
    <w:rsid w:val="30F50A3D"/>
    <w:rsid w:val="30F73AB6"/>
    <w:rsid w:val="30F9590F"/>
    <w:rsid w:val="30FF6E8C"/>
    <w:rsid w:val="31283B34"/>
    <w:rsid w:val="31350B00"/>
    <w:rsid w:val="31383596"/>
    <w:rsid w:val="313F6A1F"/>
    <w:rsid w:val="315A604D"/>
    <w:rsid w:val="316A1E0C"/>
    <w:rsid w:val="317A4FED"/>
    <w:rsid w:val="31994BEB"/>
    <w:rsid w:val="319F64F2"/>
    <w:rsid w:val="31A1649A"/>
    <w:rsid w:val="31CA75AD"/>
    <w:rsid w:val="31DF7492"/>
    <w:rsid w:val="31E57E30"/>
    <w:rsid w:val="31F67A05"/>
    <w:rsid w:val="31F79EDE"/>
    <w:rsid w:val="31FC0875"/>
    <w:rsid w:val="320C25F2"/>
    <w:rsid w:val="320D0FB0"/>
    <w:rsid w:val="32230959"/>
    <w:rsid w:val="323632CF"/>
    <w:rsid w:val="32420577"/>
    <w:rsid w:val="32427031"/>
    <w:rsid w:val="32546D64"/>
    <w:rsid w:val="328450EB"/>
    <w:rsid w:val="328C49EF"/>
    <w:rsid w:val="329B5284"/>
    <w:rsid w:val="32A66287"/>
    <w:rsid w:val="32AD18BC"/>
    <w:rsid w:val="32AD2E45"/>
    <w:rsid w:val="32DF90E3"/>
    <w:rsid w:val="32EB4AC3"/>
    <w:rsid w:val="32FF6030"/>
    <w:rsid w:val="331F2E53"/>
    <w:rsid w:val="3321758E"/>
    <w:rsid w:val="33273D63"/>
    <w:rsid w:val="332C4738"/>
    <w:rsid w:val="334975E7"/>
    <w:rsid w:val="33660F1D"/>
    <w:rsid w:val="3367C5D5"/>
    <w:rsid w:val="33743B62"/>
    <w:rsid w:val="3377466D"/>
    <w:rsid w:val="338319BA"/>
    <w:rsid w:val="338B0EAB"/>
    <w:rsid w:val="3398CF89"/>
    <w:rsid w:val="33AF10F6"/>
    <w:rsid w:val="33CC26E2"/>
    <w:rsid w:val="33E61CF5"/>
    <w:rsid w:val="33EA0AAD"/>
    <w:rsid w:val="33EA7BA3"/>
    <w:rsid w:val="33F3CD48"/>
    <w:rsid w:val="33F60B96"/>
    <w:rsid w:val="33FC6423"/>
    <w:rsid w:val="3402116D"/>
    <w:rsid w:val="34086058"/>
    <w:rsid w:val="3424335A"/>
    <w:rsid w:val="34254E5C"/>
    <w:rsid w:val="3430372B"/>
    <w:rsid w:val="34327204"/>
    <w:rsid w:val="343777C7"/>
    <w:rsid w:val="34482D34"/>
    <w:rsid w:val="344C4E4C"/>
    <w:rsid w:val="34563CEC"/>
    <w:rsid w:val="347907F4"/>
    <w:rsid w:val="347B142B"/>
    <w:rsid w:val="347D7562"/>
    <w:rsid w:val="347F4C87"/>
    <w:rsid w:val="348A1163"/>
    <w:rsid w:val="34AE0818"/>
    <w:rsid w:val="34AF2977"/>
    <w:rsid w:val="34B95B62"/>
    <w:rsid w:val="34C12E62"/>
    <w:rsid w:val="34D4418C"/>
    <w:rsid w:val="34E017EF"/>
    <w:rsid w:val="34E7065F"/>
    <w:rsid w:val="34FB6C49"/>
    <w:rsid w:val="35066A3B"/>
    <w:rsid w:val="350B22A4"/>
    <w:rsid w:val="350B5E00"/>
    <w:rsid w:val="350E3B42"/>
    <w:rsid w:val="35300A8B"/>
    <w:rsid w:val="353F2372"/>
    <w:rsid w:val="357723F2"/>
    <w:rsid w:val="35A3428A"/>
    <w:rsid w:val="35A62037"/>
    <w:rsid w:val="35A72369"/>
    <w:rsid w:val="35B3495D"/>
    <w:rsid w:val="35B359C0"/>
    <w:rsid w:val="35BF449B"/>
    <w:rsid w:val="35C17F8A"/>
    <w:rsid w:val="35C76FE0"/>
    <w:rsid w:val="35CF507F"/>
    <w:rsid w:val="35D2004D"/>
    <w:rsid w:val="35EF5B31"/>
    <w:rsid w:val="35F5AF5D"/>
    <w:rsid w:val="35FBC845"/>
    <w:rsid w:val="35FD60FF"/>
    <w:rsid w:val="36025094"/>
    <w:rsid w:val="360303BF"/>
    <w:rsid w:val="360C05BC"/>
    <w:rsid w:val="361418A2"/>
    <w:rsid w:val="361C403D"/>
    <w:rsid w:val="36227C9F"/>
    <w:rsid w:val="363A0BF9"/>
    <w:rsid w:val="364953DA"/>
    <w:rsid w:val="365F3078"/>
    <w:rsid w:val="36633A19"/>
    <w:rsid w:val="367B3D87"/>
    <w:rsid w:val="367D7167"/>
    <w:rsid w:val="367DDC35"/>
    <w:rsid w:val="367F11FA"/>
    <w:rsid w:val="368516AB"/>
    <w:rsid w:val="368E248F"/>
    <w:rsid w:val="369562F3"/>
    <w:rsid w:val="36B81FB7"/>
    <w:rsid w:val="36BF0388"/>
    <w:rsid w:val="36BF9E69"/>
    <w:rsid w:val="36EF6D53"/>
    <w:rsid w:val="370A3651"/>
    <w:rsid w:val="371317B3"/>
    <w:rsid w:val="373DDDA3"/>
    <w:rsid w:val="37417C74"/>
    <w:rsid w:val="374BE5A3"/>
    <w:rsid w:val="374D1306"/>
    <w:rsid w:val="374DB9D0"/>
    <w:rsid w:val="375B512E"/>
    <w:rsid w:val="376D1D07"/>
    <w:rsid w:val="3778621B"/>
    <w:rsid w:val="377FA5A6"/>
    <w:rsid w:val="379876F3"/>
    <w:rsid w:val="379A74B9"/>
    <w:rsid w:val="37A05205"/>
    <w:rsid w:val="37BB7CF6"/>
    <w:rsid w:val="37C0268B"/>
    <w:rsid w:val="37CF39CA"/>
    <w:rsid w:val="37D17296"/>
    <w:rsid w:val="37D76F6C"/>
    <w:rsid w:val="37DB6AB9"/>
    <w:rsid w:val="37DD5860"/>
    <w:rsid w:val="37E9EE1B"/>
    <w:rsid w:val="37ED1E46"/>
    <w:rsid w:val="37EF82B8"/>
    <w:rsid w:val="37F00FD4"/>
    <w:rsid w:val="37F35D21"/>
    <w:rsid w:val="37FCC55C"/>
    <w:rsid w:val="37FDC568"/>
    <w:rsid w:val="37FF0EED"/>
    <w:rsid w:val="38327B47"/>
    <w:rsid w:val="383576EA"/>
    <w:rsid w:val="383A3FFC"/>
    <w:rsid w:val="38446D79"/>
    <w:rsid w:val="38471845"/>
    <w:rsid w:val="384E7C11"/>
    <w:rsid w:val="385F68CE"/>
    <w:rsid w:val="387A583E"/>
    <w:rsid w:val="387E4B3B"/>
    <w:rsid w:val="389B465E"/>
    <w:rsid w:val="38A00833"/>
    <w:rsid w:val="38A86A29"/>
    <w:rsid w:val="38BF3A85"/>
    <w:rsid w:val="38C06F01"/>
    <w:rsid w:val="38C20ECB"/>
    <w:rsid w:val="38C5366B"/>
    <w:rsid w:val="38C63A29"/>
    <w:rsid w:val="38E86319"/>
    <w:rsid w:val="38FF2A9F"/>
    <w:rsid w:val="390469A8"/>
    <w:rsid w:val="3917772D"/>
    <w:rsid w:val="392576AC"/>
    <w:rsid w:val="392B0F47"/>
    <w:rsid w:val="393F1557"/>
    <w:rsid w:val="393F42CA"/>
    <w:rsid w:val="396A5D10"/>
    <w:rsid w:val="3974645A"/>
    <w:rsid w:val="397FF1E1"/>
    <w:rsid w:val="39846181"/>
    <w:rsid w:val="398C6304"/>
    <w:rsid w:val="39936DAD"/>
    <w:rsid w:val="39AD45D1"/>
    <w:rsid w:val="39BB3678"/>
    <w:rsid w:val="39BC7F13"/>
    <w:rsid w:val="39C033C3"/>
    <w:rsid w:val="39CE1AF2"/>
    <w:rsid w:val="39E17663"/>
    <w:rsid w:val="39E775D4"/>
    <w:rsid w:val="39ED11E2"/>
    <w:rsid w:val="39EDAA43"/>
    <w:rsid w:val="39EE7A9E"/>
    <w:rsid w:val="39F350B4"/>
    <w:rsid w:val="3A323E2F"/>
    <w:rsid w:val="3A3A7021"/>
    <w:rsid w:val="3A4060DF"/>
    <w:rsid w:val="3A4C56D1"/>
    <w:rsid w:val="3A4F49E1"/>
    <w:rsid w:val="3A50005F"/>
    <w:rsid w:val="3A54296F"/>
    <w:rsid w:val="3A6366DE"/>
    <w:rsid w:val="3A9A0395"/>
    <w:rsid w:val="3AB03049"/>
    <w:rsid w:val="3ABFED9E"/>
    <w:rsid w:val="3ADB297E"/>
    <w:rsid w:val="3ADF1D2C"/>
    <w:rsid w:val="3AE8050A"/>
    <w:rsid w:val="3AF826E2"/>
    <w:rsid w:val="3B1772FC"/>
    <w:rsid w:val="3B2E4C9B"/>
    <w:rsid w:val="3B334302"/>
    <w:rsid w:val="3B3731A4"/>
    <w:rsid w:val="3B3A6D66"/>
    <w:rsid w:val="3B440E49"/>
    <w:rsid w:val="3B464036"/>
    <w:rsid w:val="3B556755"/>
    <w:rsid w:val="3B5F602A"/>
    <w:rsid w:val="3B6F9D45"/>
    <w:rsid w:val="3B8D091C"/>
    <w:rsid w:val="3B9052B1"/>
    <w:rsid w:val="3BA66882"/>
    <w:rsid w:val="3BA9AAAC"/>
    <w:rsid w:val="3BAF30D6"/>
    <w:rsid w:val="3BB69542"/>
    <w:rsid w:val="3BBE5E4D"/>
    <w:rsid w:val="3BC44F5A"/>
    <w:rsid w:val="3BC63B7F"/>
    <w:rsid w:val="3BD74CA2"/>
    <w:rsid w:val="3BD86C58"/>
    <w:rsid w:val="3BD8B611"/>
    <w:rsid w:val="3BE51B6A"/>
    <w:rsid w:val="3BEDAD66"/>
    <w:rsid w:val="3BEE9BC7"/>
    <w:rsid w:val="3BFF839E"/>
    <w:rsid w:val="3BFFF1B3"/>
    <w:rsid w:val="3C0666B2"/>
    <w:rsid w:val="3C0D6901"/>
    <w:rsid w:val="3C100BA6"/>
    <w:rsid w:val="3C1E0B0E"/>
    <w:rsid w:val="3C2B4FD9"/>
    <w:rsid w:val="3C352D8E"/>
    <w:rsid w:val="3C613A24"/>
    <w:rsid w:val="3C6504EB"/>
    <w:rsid w:val="3C655CD1"/>
    <w:rsid w:val="3C9078FD"/>
    <w:rsid w:val="3C9A5CBB"/>
    <w:rsid w:val="3C9A71F9"/>
    <w:rsid w:val="3CA95C03"/>
    <w:rsid w:val="3CAC611A"/>
    <w:rsid w:val="3CAF5C0A"/>
    <w:rsid w:val="3CB44F98"/>
    <w:rsid w:val="3CB9031A"/>
    <w:rsid w:val="3CD80DF1"/>
    <w:rsid w:val="3CE8111C"/>
    <w:rsid w:val="3CE9F484"/>
    <w:rsid w:val="3CEDE268"/>
    <w:rsid w:val="3CF25AF7"/>
    <w:rsid w:val="3D0746DB"/>
    <w:rsid w:val="3D0A4BEF"/>
    <w:rsid w:val="3D110E22"/>
    <w:rsid w:val="3D2FCB5C"/>
    <w:rsid w:val="3D3103CE"/>
    <w:rsid w:val="3D37218E"/>
    <w:rsid w:val="3D3A5969"/>
    <w:rsid w:val="3D5A0CCE"/>
    <w:rsid w:val="3D605157"/>
    <w:rsid w:val="3D6A98AB"/>
    <w:rsid w:val="3D7103B4"/>
    <w:rsid w:val="3D7D5A70"/>
    <w:rsid w:val="3D840E45"/>
    <w:rsid w:val="3D867B10"/>
    <w:rsid w:val="3D8E62A8"/>
    <w:rsid w:val="3DA7347D"/>
    <w:rsid w:val="3DB321C8"/>
    <w:rsid w:val="3DB51B25"/>
    <w:rsid w:val="3DC76DD6"/>
    <w:rsid w:val="3DCD531B"/>
    <w:rsid w:val="3DD9003B"/>
    <w:rsid w:val="3DDD4A74"/>
    <w:rsid w:val="3DDF22C7"/>
    <w:rsid w:val="3DDF2E3B"/>
    <w:rsid w:val="3DDF50AF"/>
    <w:rsid w:val="3DDF69AE"/>
    <w:rsid w:val="3DEB5DED"/>
    <w:rsid w:val="3DEC8171"/>
    <w:rsid w:val="3DEF80AE"/>
    <w:rsid w:val="3DF58939"/>
    <w:rsid w:val="3DFA47F9"/>
    <w:rsid w:val="3DFB4D1F"/>
    <w:rsid w:val="3DFFADEF"/>
    <w:rsid w:val="3DFFBD80"/>
    <w:rsid w:val="3DFFEB88"/>
    <w:rsid w:val="3DFFF37F"/>
    <w:rsid w:val="3E0D1600"/>
    <w:rsid w:val="3E1C651F"/>
    <w:rsid w:val="3E2148E6"/>
    <w:rsid w:val="3E296A77"/>
    <w:rsid w:val="3E2A640E"/>
    <w:rsid w:val="3E38BFDC"/>
    <w:rsid w:val="3E4649FE"/>
    <w:rsid w:val="3E4A5080"/>
    <w:rsid w:val="3E5B5C82"/>
    <w:rsid w:val="3E5C53BF"/>
    <w:rsid w:val="3E5E1696"/>
    <w:rsid w:val="3E5EDE15"/>
    <w:rsid w:val="3E7F9D29"/>
    <w:rsid w:val="3E810BCD"/>
    <w:rsid w:val="3E885CEB"/>
    <w:rsid w:val="3E950E30"/>
    <w:rsid w:val="3E965664"/>
    <w:rsid w:val="3EA13FCD"/>
    <w:rsid w:val="3EB05890"/>
    <w:rsid w:val="3EB33C6D"/>
    <w:rsid w:val="3EB42B35"/>
    <w:rsid w:val="3EB7375B"/>
    <w:rsid w:val="3EBD2B0C"/>
    <w:rsid w:val="3EBF6624"/>
    <w:rsid w:val="3EDC25BB"/>
    <w:rsid w:val="3EDC26F2"/>
    <w:rsid w:val="3EDE4585"/>
    <w:rsid w:val="3EE74145"/>
    <w:rsid w:val="3EE7F631"/>
    <w:rsid w:val="3EEF5D48"/>
    <w:rsid w:val="3EEFFD42"/>
    <w:rsid w:val="3EF075F6"/>
    <w:rsid w:val="3EF787EA"/>
    <w:rsid w:val="3EFC58C6"/>
    <w:rsid w:val="3EFE458D"/>
    <w:rsid w:val="3EFF668B"/>
    <w:rsid w:val="3F067E9E"/>
    <w:rsid w:val="3F071F0D"/>
    <w:rsid w:val="3F13B7A3"/>
    <w:rsid w:val="3F1D63BC"/>
    <w:rsid w:val="3F1E2BD3"/>
    <w:rsid w:val="3F277D3F"/>
    <w:rsid w:val="3F2FB009"/>
    <w:rsid w:val="3F3E478C"/>
    <w:rsid w:val="3F3E8C26"/>
    <w:rsid w:val="3F3F55D8"/>
    <w:rsid w:val="3F3FF5EF"/>
    <w:rsid w:val="3F5E7474"/>
    <w:rsid w:val="3F634A8A"/>
    <w:rsid w:val="3F737FFD"/>
    <w:rsid w:val="3F784F9D"/>
    <w:rsid w:val="3F7B5B9F"/>
    <w:rsid w:val="3F7BDE11"/>
    <w:rsid w:val="3F7E0008"/>
    <w:rsid w:val="3F7E53FD"/>
    <w:rsid w:val="3F7E6BCC"/>
    <w:rsid w:val="3F7F09DF"/>
    <w:rsid w:val="3F7F1E25"/>
    <w:rsid w:val="3F7FB2CA"/>
    <w:rsid w:val="3F7FDBC4"/>
    <w:rsid w:val="3F80388E"/>
    <w:rsid w:val="3F8A0269"/>
    <w:rsid w:val="3F8C1185"/>
    <w:rsid w:val="3F916667"/>
    <w:rsid w:val="3F9D1756"/>
    <w:rsid w:val="3FA550A3"/>
    <w:rsid w:val="3FA570E9"/>
    <w:rsid w:val="3FAFCF1F"/>
    <w:rsid w:val="3FB3CE41"/>
    <w:rsid w:val="3FB452E6"/>
    <w:rsid w:val="3FB4E5C2"/>
    <w:rsid w:val="3FB55CD6"/>
    <w:rsid w:val="3FBE8BD8"/>
    <w:rsid w:val="3FBF4BE3"/>
    <w:rsid w:val="3FBFAD34"/>
    <w:rsid w:val="3FC9219E"/>
    <w:rsid w:val="3FD519D5"/>
    <w:rsid w:val="3FD70CEB"/>
    <w:rsid w:val="3FDBDD88"/>
    <w:rsid w:val="3FDD223E"/>
    <w:rsid w:val="3FDFBCB9"/>
    <w:rsid w:val="3FDFDC77"/>
    <w:rsid w:val="3FE1D653"/>
    <w:rsid w:val="3FE848CB"/>
    <w:rsid w:val="3FEAF0A2"/>
    <w:rsid w:val="3FEBD7E9"/>
    <w:rsid w:val="3FEC644E"/>
    <w:rsid w:val="3FEF6382"/>
    <w:rsid w:val="3FF3F39A"/>
    <w:rsid w:val="3FF50614"/>
    <w:rsid w:val="3FF65532"/>
    <w:rsid w:val="3FFA9B2F"/>
    <w:rsid w:val="3FFAD8F6"/>
    <w:rsid w:val="3FFB3BF8"/>
    <w:rsid w:val="3FFB76EA"/>
    <w:rsid w:val="3FFBEF28"/>
    <w:rsid w:val="3FFBF331"/>
    <w:rsid w:val="3FFC0875"/>
    <w:rsid w:val="3FFC5273"/>
    <w:rsid w:val="3FFC5332"/>
    <w:rsid w:val="3FFD8C2E"/>
    <w:rsid w:val="3FFEA819"/>
    <w:rsid w:val="3FFFF84F"/>
    <w:rsid w:val="40077BE8"/>
    <w:rsid w:val="401F6C03"/>
    <w:rsid w:val="40291677"/>
    <w:rsid w:val="406805AA"/>
    <w:rsid w:val="407D29C3"/>
    <w:rsid w:val="408812A1"/>
    <w:rsid w:val="409C46F8"/>
    <w:rsid w:val="40BE48B9"/>
    <w:rsid w:val="40C53E29"/>
    <w:rsid w:val="40D246F5"/>
    <w:rsid w:val="40DD4172"/>
    <w:rsid w:val="40DE086C"/>
    <w:rsid w:val="410367FC"/>
    <w:rsid w:val="4105404B"/>
    <w:rsid w:val="4126745A"/>
    <w:rsid w:val="4145623B"/>
    <w:rsid w:val="414605D8"/>
    <w:rsid w:val="414E27DD"/>
    <w:rsid w:val="41617770"/>
    <w:rsid w:val="41681B3C"/>
    <w:rsid w:val="418D32C8"/>
    <w:rsid w:val="41A37D9D"/>
    <w:rsid w:val="41AF3FB7"/>
    <w:rsid w:val="41BA022B"/>
    <w:rsid w:val="41CE2CBF"/>
    <w:rsid w:val="41E409EC"/>
    <w:rsid w:val="41FDB119"/>
    <w:rsid w:val="42001671"/>
    <w:rsid w:val="42100A15"/>
    <w:rsid w:val="42187DAE"/>
    <w:rsid w:val="42677828"/>
    <w:rsid w:val="4275470F"/>
    <w:rsid w:val="4283791D"/>
    <w:rsid w:val="42957651"/>
    <w:rsid w:val="42E24574"/>
    <w:rsid w:val="42FC76D0"/>
    <w:rsid w:val="430A2F6B"/>
    <w:rsid w:val="433951B5"/>
    <w:rsid w:val="433C4414"/>
    <w:rsid w:val="4376196D"/>
    <w:rsid w:val="437B1F9B"/>
    <w:rsid w:val="43851473"/>
    <w:rsid w:val="4396043E"/>
    <w:rsid w:val="439F9C10"/>
    <w:rsid w:val="43AB3D16"/>
    <w:rsid w:val="43AD09C3"/>
    <w:rsid w:val="43CA280D"/>
    <w:rsid w:val="43DB616F"/>
    <w:rsid w:val="43E46BFC"/>
    <w:rsid w:val="43EF2D90"/>
    <w:rsid w:val="43EFFBC5"/>
    <w:rsid w:val="43F37E95"/>
    <w:rsid w:val="43F85E9E"/>
    <w:rsid w:val="440E5732"/>
    <w:rsid w:val="44150B50"/>
    <w:rsid w:val="44281AE8"/>
    <w:rsid w:val="4446233C"/>
    <w:rsid w:val="445157F9"/>
    <w:rsid w:val="44693CC3"/>
    <w:rsid w:val="44921D2E"/>
    <w:rsid w:val="44935E12"/>
    <w:rsid w:val="44996471"/>
    <w:rsid w:val="44AB079C"/>
    <w:rsid w:val="44B1627E"/>
    <w:rsid w:val="44B2044D"/>
    <w:rsid w:val="44B729D9"/>
    <w:rsid w:val="44BD69EB"/>
    <w:rsid w:val="44BD6C44"/>
    <w:rsid w:val="44DA499F"/>
    <w:rsid w:val="44E16B7D"/>
    <w:rsid w:val="44FB0400"/>
    <w:rsid w:val="44FC470A"/>
    <w:rsid w:val="452638D4"/>
    <w:rsid w:val="452D1DC2"/>
    <w:rsid w:val="453B3F40"/>
    <w:rsid w:val="4544329A"/>
    <w:rsid w:val="454C301F"/>
    <w:rsid w:val="456652D4"/>
    <w:rsid w:val="456927F9"/>
    <w:rsid w:val="456E4165"/>
    <w:rsid w:val="45893A19"/>
    <w:rsid w:val="45C1250B"/>
    <w:rsid w:val="45C435FA"/>
    <w:rsid w:val="45CD5F5B"/>
    <w:rsid w:val="45DD622C"/>
    <w:rsid w:val="45E2495B"/>
    <w:rsid w:val="45EF1E24"/>
    <w:rsid w:val="460A7953"/>
    <w:rsid w:val="461634B3"/>
    <w:rsid w:val="461A4898"/>
    <w:rsid w:val="461C2718"/>
    <w:rsid w:val="463F3290"/>
    <w:rsid w:val="46402B6E"/>
    <w:rsid w:val="46467C99"/>
    <w:rsid w:val="46480573"/>
    <w:rsid w:val="464A6980"/>
    <w:rsid w:val="464C60CC"/>
    <w:rsid w:val="46771813"/>
    <w:rsid w:val="468C2B19"/>
    <w:rsid w:val="469F45FA"/>
    <w:rsid w:val="46A55988"/>
    <w:rsid w:val="46A613B3"/>
    <w:rsid w:val="46AE01FC"/>
    <w:rsid w:val="46B82087"/>
    <w:rsid w:val="46BF4803"/>
    <w:rsid w:val="46CF66BA"/>
    <w:rsid w:val="46CF7057"/>
    <w:rsid w:val="46FA8FF4"/>
    <w:rsid w:val="47067DB5"/>
    <w:rsid w:val="470ED653"/>
    <w:rsid w:val="471A09B1"/>
    <w:rsid w:val="47275C7E"/>
    <w:rsid w:val="473B4DD9"/>
    <w:rsid w:val="473D779F"/>
    <w:rsid w:val="475E63F3"/>
    <w:rsid w:val="476F14B4"/>
    <w:rsid w:val="47727F60"/>
    <w:rsid w:val="47962FFF"/>
    <w:rsid w:val="479F062A"/>
    <w:rsid w:val="47B32045"/>
    <w:rsid w:val="47C747F6"/>
    <w:rsid w:val="47DC1EBB"/>
    <w:rsid w:val="47DC37AA"/>
    <w:rsid w:val="47DC6B96"/>
    <w:rsid w:val="47DE73A4"/>
    <w:rsid w:val="47FBC182"/>
    <w:rsid w:val="47FC0DB5"/>
    <w:rsid w:val="47FE9217"/>
    <w:rsid w:val="480B608A"/>
    <w:rsid w:val="48256293"/>
    <w:rsid w:val="48440B68"/>
    <w:rsid w:val="484E2664"/>
    <w:rsid w:val="48515DC8"/>
    <w:rsid w:val="485B6C46"/>
    <w:rsid w:val="485D6325"/>
    <w:rsid w:val="48733F90"/>
    <w:rsid w:val="487B3A98"/>
    <w:rsid w:val="488D5B16"/>
    <w:rsid w:val="48AC2FFE"/>
    <w:rsid w:val="48B459D5"/>
    <w:rsid w:val="48B77A66"/>
    <w:rsid w:val="48B93350"/>
    <w:rsid w:val="48C663A1"/>
    <w:rsid w:val="48CB3DCC"/>
    <w:rsid w:val="48F0738F"/>
    <w:rsid w:val="48F826E7"/>
    <w:rsid w:val="49016A3B"/>
    <w:rsid w:val="490A0BA2"/>
    <w:rsid w:val="490D18E7"/>
    <w:rsid w:val="4961203A"/>
    <w:rsid w:val="49625EC0"/>
    <w:rsid w:val="4969673B"/>
    <w:rsid w:val="497E0A8E"/>
    <w:rsid w:val="49903741"/>
    <w:rsid w:val="49BA5C57"/>
    <w:rsid w:val="49C23212"/>
    <w:rsid w:val="49C91E7D"/>
    <w:rsid w:val="49D40C88"/>
    <w:rsid w:val="49DA1A8D"/>
    <w:rsid w:val="49E74038"/>
    <w:rsid w:val="49EB0BD4"/>
    <w:rsid w:val="49F80027"/>
    <w:rsid w:val="49FD6207"/>
    <w:rsid w:val="49FE7552"/>
    <w:rsid w:val="49FF2393"/>
    <w:rsid w:val="4A0632D8"/>
    <w:rsid w:val="4A08001C"/>
    <w:rsid w:val="4A1B29F5"/>
    <w:rsid w:val="4A1C7B57"/>
    <w:rsid w:val="4A3E1813"/>
    <w:rsid w:val="4A615739"/>
    <w:rsid w:val="4A6F61FE"/>
    <w:rsid w:val="4A851990"/>
    <w:rsid w:val="4A873CC0"/>
    <w:rsid w:val="4A913556"/>
    <w:rsid w:val="4A9201C5"/>
    <w:rsid w:val="4A937FFF"/>
    <w:rsid w:val="4AB21DA9"/>
    <w:rsid w:val="4ABA47E8"/>
    <w:rsid w:val="4AC640C6"/>
    <w:rsid w:val="4ACA7D4A"/>
    <w:rsid w:val="4AD90B04"/>
    <w:rsid w:val="4AE27CEC"/>
    <w:rsid w:val="4AE7535B"/>
    <w:rsid w:val="4AE97DF8"/>
    <w:rsid w:val="4AEA6060"/>
    <w:rsid w:val="4AF072C6"/>
    <w:rsid w:val="4AFF886B"/>
    <w:rsid w:val="4B002700"/>
    <w:rsid w:val="4B06733D"/>
    <w:rsid w:val="4B0709C0"/>
    <w:rsid w:val="4B201A81"/>
    <w:rsid w:val="4B4320F8"/>
    <w:rsid w:val="4B576BE5"/>
    <w:rsid w:val="4B5C574C"/>
    <w:rsid w:val="4B5FC7B9"/>
    <w:rsid w:val="4B843F6C"/>
    <w:rsid w:val="4BA007F5"/>
    <w:rsid w:val="4BAF3531"/>
    <w:rsid w:val="4BC671C9"/>
    <w:rsid w:val="4BE04638"/>
    <w:rsid w:val="4BF638E9"/>
    <w:rsid w:val="4BFAA9D5"/>
    <w:rsid w:val="4BFBF96C"/>
    <w:rsid w:val="4BFCDA7D"/>
    <w:rsid w:val="4BFD1FF2"/>
    <w:rsid w:val="4BFFC6E1"/>
    <w:rsid w:val="4C067202"/>
    <w:rsid w:val="4C5D2DE6"/>
    <w:rsid w:val="4C613484"/>
    <w:rsid w:val="4C6D5B21"/>
    <w:rsid w:val="4CB30DFF"/>
    <w:rsid w:val="4CB701C3"/>
    <w:rsid w:val="4CBD7ED0"/>
    <w:rsid w:val="4CED4926"/>
    <w:rsid w:val="4CFCCBCA"/>
    <w:rsid w:val="4CFD53E1"/>
    <w:rsid w:val="4D002DB2"/>
    <w:rsid w:val="4D1063DD"/>
    <w:rsid w:val="4D19055E"/>
    <w:rsid w:val="4D2A239A"/>
    <w:rsid w:val="4D376F36"/>
    <w:rsid w:val="4D4E35F7"/>
    <w:rsid w:val="4D58654C"/>
    <w:rsid w:val="4D706BFF"/>
    <w:rsid w:val="4D72F2C4"/>
    <w:rsid w:val="4D7351CB"/>
    <w:rsid w:val="4D7A11C1"/>
    <w:rsid w:val="4DB373F7"/>
    <w:rsid w:val="4DB46AD0"/>
    <w:rsid w:val="4DEB6377"/>
    <w:rsid w:val="4E080D95"/>
    <w:rsid w:val="4E1458CD"/>
    <w:rsid w:val="4E1501AA"/>
    <w:rsid w:val="4E157897"/>
    <w:rsid w:val="4E320D8A"/>
    <w:rsid w:val="4E611424"/>
    <w:rsid w:val="4E683861"/>
    <w:rsid w:val="4E746617"/>
    <w:rsid w:val="4E8130D3"/>
    <w:rsid w:val="4E9110C1"/>
    <w:rsid w:val="4EA50C1B"/>
    <w:rsid w:val="4EA54AF9"/>
    <w:rsid w:val="4EAC3B24"/>
    <w:rsid w:val="4EAF3848"/>
    <w:rsid w:val="4EC5306C"/>
    <w:rsid w:val="4EC8400D"/>
    <w:rsid w:val="4EDD7044"/>
    <w:rsid w:val="4EE3FBC1"/>
    <w:rsid w:val="4EF23735"/>
    <w:rsid w:val="4EF902B0"/>
    <w:rsid w:val="4EFE032C"/>
    <w:rsid w:val="4F0F4779"/>
    <w:rsid w:val="4F174A8C"/>
    <w:rsid w:val="4F583D63"/>
    <w:rsid w:val="4F592503"/>
    <w:rsid w:val="4F6F8B0A"/>
    <w:rsid w:val="4F7BF45A"/>
    <w:rsid w:val="4F7F4E05"/>
    <w:rsid w:val="4F8DC100"/>
    <w:rsid w:val="4F8E7901"/>
    <w:rsid w:val="4F907CED"/>
    <w:rsid w:val="4F912F4E"/>
    <w:rsid w:val="4F9B5FBB"/>
    <w:rsid w:val="4FB27574"/>
    <w:rsid w:val="4FBBB80F"/>
    <w:rsid w:val="4FCB6460"/>
    <w:rsid w:val="4FCE41A2"/>
    <w:rsid w:val="4FDC42F4"/>
    <w:rsid w:val="4FDE63EF"/>
    <w:rsid w:val="4FDFB1A7"/>
    <w:rsid w:val="4FDFCE49"/>
    <w:rsid w:val="4FE421CD"/>
    <w:rsid w:val="4FEF6ED4"/>
    <w:rsid w:val="4FEFFD84"/>
    <w:rsid w:val="4FF3573E"/>
    <w:rsid w:val="4FF7A287"/>
    <w:rsid w:val="4FFE5F94"/>
    <w:rsid w:val="4FFE883B"/>
    <w:rsid w:val="4FFF93C3"/>
    <w:rsid w:val="5028222A"/>
    <w:rsid w:val="50302767"/>
    <w:rsid w:val="503400B6"/>
    <w:rsid w:val="503B1779"/>
    <w:rsid w:val="503C110B"/>
    <w:rsid w:val="503C1161"/>
    <w:rsid w:val="504D3625"/>
    <w:rsid w:val="50533412"/>
    <w:rsid w:val="50746AF7"/>
    <w:rsid w:val="507A47DF"/>
    <w:rsid w:val="508023F2"/>
    <w:rsid w:val="508551C2"/>
    <w:rsid w:val="509F550A"/>
    <w:rsid w:val="50A54F03"/>
    <w:rsid w:val="50AA076B"/>
    <w:rsid w:val="50AA0EDA"/>
    <w:rsid w:val="50B0012E"/>
    <w:rsid w:val="50B54CA8"/>
    <w:rsid w:val="50FA2A4B"/>
    <w:rsid w:val="50FA2A73"/>
    <w:rsid w:val="51070D17"/>
    <w:rsid w:val="510C4F82"/>
    <w:rsid w:val="513421C6"/>
    <w:rsid w:val="51404D2B"/>
    <w:rsid w:val="51486741"/>
    <w:rsid w:val="51501CA0"/>
    <w:rsid w:val="516172EA"/>
    <w:rsid w:val="51A463DC"/>
    <w:rsid w:val="51CD2D07"/>
    <w:rsid w:val="51DAA665"/>
    <w:rsid w:val="51EACAB0"/>
    <w:rsid w:val="51FF3550"/>
    <w:rsid w:val="51FFD316"/>
    <w:rsid w:val="52087684"/>
    <w:rsid w:val="52224DD1"/>
    <w:rsid w:val="523C056E"/>
    <w:rsid w:val="523C29F9"/>
    <w:rsid w:val="52687CEA"/>
    <w:rsid w:val="528B1ED6"/>
    <w:rsid w:val="529062EC"/>
    <w:rsid w:val="529B2DD1"/>
    <w:rsid w:val="52A336C4"/>
    <w:rsid w:val="52AA2EB5"/>
    <w:rsid w:val="52B4142D"/>
    <w:rsid w:val="52EAC045"/>
    <w:rsid w:val="52F061DD"/>
    <w:rsid w:val="531B048E"/>
    <w:rsid w:val="532F31A9"/>
    <w:rsid w:val="53364BCC"/>
    <w:rsid w:val="53541258"/>
    <w:rsid w:val="535722C9"/>
    <w:rsid w:val="535F7F53"/>
    <w:rsid w:val="536D0486"/>
    <w:rsid w:val="537961D3"/>
    <w:rsid w:val="537B3EED"/>
    <w:rsid w:val="538452A3"/>
    <w:rsid w:val="539646E0"/>
    <w:rsid w:val="539955AD"/>
    <w:rsid w:val="539E2FE8"/>
    <w:rsid w:val="53A00F43"/>
    <w:rsid w:val="53AC56B8"/>
    <w:rsid w:val="53B95B6D"/>
    <w:rsid w:val="53BB71CF"/>
    <w:rsid w:val="53BD20B9"/>
    <w:rsid w:val="53BEBC76"/>
    <w:rsid w:val="53BF1070"/>
    <w:rsid w:val="53D97D2A"/>
    <w:rsid w:val="53DE4531"/>
    <w:rsid w:val="53EF1AB8"/>
    <w:rsid w:val="53F827A0"/>
    <w:rsid w:val="53FD3A8A"/>
    <w:rsid w:val="54307546"/>
    <w:rsid w:val="544607AB"/>
    <w:rsid w:val="544A318B"/>
    <w:rsid w:val="54600098"/>
    <w:rsid w:val="54612FF9"/>
    <w:rsid w:val="54773C97"/>
    <w:rsid w:val="547B6EC0"/>
    <w:rsid w:val="548D3EAE"/>
    <w:rsid w:val="54943068"/>
    <w:rsid w:val="549B74C0"/>
    <w:rsid w:val="54A454D1"/>
    <w:rsid w:val="54A54DC8"/>
    <w:rsid w:val="54A767DE"/>
    <w:rsid w:val="54AB6112"/>
    <w:rsid w:val="54AD44D0"/>
    <w:rsid w:val="54D966CD"/>
    <w:rsid w:val="54F468D8"/>
    <w:rsid w:val="550D12C8"/>
    <w:rsid w:val="55450A62"/>
    <w:rsid w:val="55453D13"/>
    <w:rsid w:val="554618F6"/>
    <w:rsid w:val="555271FC"/>
    <w:rsid w:val="555A0B35"/>
    <w:rsid w:val="55614055"/>
    <w:rsid w:val="556B43D4"/>
    <w:rsid w:val="55791150"/>
    <w:rsid w:val="557B26D6"/>
    <w:rsid w:val="55846B36"/>
    <w:rsid w:val="558B1CB3"/>
    <w:rsid w:val="558D1FE7"/>
    <w:rsid w:val="55AF2052"/>
    <w:rsid w:val="55B32574"/>
    <w:rsid w:val="55B94290"/>
    <w:rsid w:val="55C60E22"/>
    <w:rsid w:val="55D10265"/>
    <w:rsid w:val="55E93AE3"/>
    <w:rsid w:val="55EE10FA"/>
    <w:rsid w:val="55F123EA"/>
    <w:rsid w:val="55FD411B"/>
    <w:rsid w:val="55FDFFCD"/>
    <w:rsid w:val="55FF451C"/>
    <w:rsid w:val="560C6576"/>
    <w:rsid w:val="5619468E"/>
    <w:rsid w:val="561968C9"/>
    <w:rsid w:val="561F6B5A"/>
    <w:rsid w:val="56644B3C"/>
    <w:rsid w:val="56663CE0"/>
    <w:rsid w:val="5667B3E4"/>
    <w:rsid w:val="566A3EC6"/>
    <w:rsid w:val="567E2386"/>
    <w:rsid w:val="56847AE7"/>
    <w:rsid w:val="56A76843"/>
    <w:rsid w:val="56B0015D"/>
    <w:rsid w:val="56B22127"/>
    <w:rsid w:val="56B70327"/>
    <w:rsid w:val="56CE5FBC"/>
    <w:rsid w:val="56D26326"/>
    <w:rsid w:val="56DA3985"/>
    <w:rsid w:val="56EB24D4"/>
    <w:rsid w:val="57077A2B"/>
    <w:rsid w:val="570A547C"/>
    <w:rsid w:val="570C5D6D"/>
    <w:rsid w:val="571063AD"/>
    <w:rsid w:val="57167056"/>
    <w:rsid w:val="571682CB"/>
    <w:rsid w:val="57262EF2"/>
    <w:rsid w:val="57380ED0"/>
    <w:rsid w:val="573FB6FA"/>
    <w:rsid w:val="574216FD"/>
    <w:rsid w:val="575D64CC"/>
    <w:rsid w:val="5763403D"/>
    <w:rsid w:val="576F0018"/>
    <w:rsid w:val="576F1DC6"/>
    <w:rsid w:val="57743881"/>
    <w:rsid w:val="577924DD"/>
    <w:rsid w:val="577A75C3"/>
    <w:rsid w:val="577E025B"/>
    <w:rsid w:val="578A062C"/>
    <w:rsid w:val="579746E1"/>
    <w:rsid w:val="57975075"/>
    <w:rsid w:val="57A40D99"/>
    <w:rsid w:val="57B72FF4"/>
    <w:rsid w:val="57BB325E"/>
    <w:rsid w:val="57CE1850"/>
    <w:rsid w:val="57CF743D"/>
    <w:rsid w:val="57DF6DD5"/>
    <w:rsid w:val="57E02CC4"/>
    <w:rsid w:val="57E842D2"/>
    <w:rsid w:val="57EF3DAD"/>
    <w:rsid w:val="57EF72E8"/>
    <w:rsid w:val="57F367AC"/>
    <w:rsid w:val="57F74F7B"/>
    <w:rsid w:val="57F77429"/>
    <w:rsid w:val="57FC598D"/>
    <w:rsid w:val="57FF10D2"/>
    <w:rsid w:val="57FF1E68"/>
    <w:rsid w:val="57FF8AF5"/>
    <w:rsid w:val="57FFEB31"/>
    <w:rsid w:val="57FFF3FF"/>
    <w:rsid w:val="581875C8"/>
    <w:rsid w:val="58250DC7"/>
    <w:rsid w:val="58277084"/>
    <w:rsid w:val="585C58B0"/>
    <w:rsid w:val="58605503"/>
    <w:rsid w:val="58747932"/>
    <w:rsid w:val="5877129C"/>
    <w:rsid w:val="58A15BF6"/>
    <w:rsid w:val="58C11948"/>
    <w:rsid w:val="58E00F03"/>
    <w:rsid w:val="58E16E01"/>
    <w:rsid w:val="58F5F697"/>
    <w:rsid w:val="59032BA2"/>
    <w:rsid w:val="59037F05"/>
    <w:rsid w:val="59097FF9"/>
    <w:rsid w:val="591043AD"/>
    <w:rsid w:val="591C41D0"/>
    <w:rsid w:val="591F4074"/>
    <w:rsid w:val="5924281B"/>
    <w:rsid w:val="59426249"/>
    <w:rsid w:val="59464DA9"/>
    <w:rsid w:val="594E2362"/>
    <w:rsid w:val="59587520"/>
    <w:rsid w:val="595A6A38"/>
    <w:rsid w:val="595FD031"/>
    <w:rsid w:val="597926C9"/>
    <w:rsid w:val="597E1ED1"/>
    <w:rsid w:val="597E4984"/>
    <w:rsid w:val="59802B07"/>
    <w:rsid w:val="5984098A"/>
    <w:rsid w:val="5996363A"/>
    <w:rsid w:val="599FFAE7"/>
    <w:rsid w:val="59BB8D36"/>
    <w:rsid w:val="59BD1015"/>
    <w:rsid w:val="59CC6ED7"/>
    <w:rsid w:val="59F10CF0"/>
    <w:rsid w:val="59F69BA3"/>
    <w:rsid w:val="59FF08EE"/>
    <w:rsid w:val="5A054982"/>
    <w:rsid w:val="5A1B4FF3"/>
    <w:rsid w:val="5A1D7A23"/>
    <w:rsid w:val="5A227012"/>
    <w:rsid w:val="5A2E0AB3"/>
    <w:rsid w:val="5A461F0B"/>
    <w:rsid w:val="5A547122"/>
    <w:rsid w:val="5A70032F"/>
    <w:rsid w:val="5A984DD1"/>
    <w:rsid w:val="5A998449"/>
    <w:rsid w:val="5A9C26D5"/>
    <w:rsid w:val="5A9C35AB"/>
    <w:rsid w:val="5AB9150E"/>
    <w:rsid w:val="5ABD4210"/>
    <w:rsid w:val="5ABE78FD"/>
    <w:rsid w:val="5ABF3B49"/>
    <w:rsid w:val="5AE14D89"/>
    <w:rsid w:val="5AE91FD9"/>
    <w:rsid w:val="5AEB5C8C"/>
    <w:rsid w:val="5AF15262"/>
    <w:rsid w:val="5AF656F7"/>
    <w:rsid w:val="5AFB4FD7"/>
    <w:rsid w:val="5B1E5FDD"/>
    <w:rsid w:val="5B2829B8"/>
    <w:rsid w:val="5B3752F1"/>
    <w:rsid w:val="5B3A26EB"/>
    <w:rsid w:val="5B486A9A"/>
    <w:rsid w:val="5B7F4848"/>
    <w:rsid w:val="5B905AAB"/>
    <w:rsid w:val="5B9E17DD"/>
    <w:rsid w:val="5BC07C83"/>
    <w:rsid w:val="5BC576D9"/>
    <w:rsid w:val="5BC73051"/>
    <w:rsid w:val="5BDF587F"/>
    <w:rsid w:val="5BEE59CA"/>
    <w:rsid w:val="5BEEDC86"/>
    <w:rsid w:val="5BEFF4C2"/>
    <w:rsid w:val="5BF3746A"/>
    <w:rsid w:val="5BF422B6"/>
    <w:rsid w:val="5BF840AA"/>
    <w:rsid w:val="5BF842B4"/>
    <w:rsid w:val="5BFB342B"/>
    <w:rsid w:val="5BFB3597"/>
    <w:rsid w:val="5BFB5C8C"/>
    <w:rsid w:val="5BFB8FCB"/>
    <w:rsid w:val="5BFBA970"/>
    <w:rsid w:val="5BFC4010"/>
    <w:rsid w:val="5BFD5FEF"/>
    <w:rsid w:val="5BFE0C7E"/>
    <w:rsid w:val="5BFEEA05"/>
    <w:rsid w:val="5BFF6E6A"/>
    <w:rsid w:val="5BFFA9F2"/>
    <w:rsid w:val="5C0056E3"/>
    <w:rsid w:val="5C05558B"/>
    <w:rsid w:val="5C4C7E91"/>
    <w:rsid w:val="5C731DC8"/>
    <w:rsid w:val="5C8B3048"/>
    <w:rsid w:val="5CAA564F"/>
    <w:rsid w:val="5CAF313F"/>
    <w:rsid w:val="5CBC4063"/>
    <w:rsid w:val="5CC00C5B"/>
    <w:rsid w:val="5CC6081A"/>
    <w:rsid w:val="5CD71FE6"/>
    <w:rsid w:val="5CDE5E81"/>
    <w:rsid w:val="5CDF691D"/>
    <w:rsid w:val="5CE00DF1"/>
    <w:rsid w:val="5CFF153D"/>
    <w:rsid w:val="5CFF4929"/>
    <w:rsid w:val="5D0000A8"/>
    <w:rsid w:val="5D012F32"/>
    <w:rsid w:val="5D1A4582"/>
    <w:rsid w:val="5D3E11E9"/>
    <w:rsid w:val="5D5B2019"/>
    <w:rsid w:val="5D650BBB"/>
    <w:rsid w:val="5D6F0D72"/>
    <w:rsid w:val="5D705070"/>
    <w:rsid w:val="5D857AC4"/>
    <w:rsid w:val="5D8E0DA2"/>
    <w:rsid w:val="5D9407D9"/>
    <w:rsid w:val="5DA80F61"/>
    <w:rsid w:val="5DAA683B"/>
    <w:rsid w:val="5DAF45E7"/>
    <w:rsid w:val="5DAFC408"/>
    <w:rsid w:val="5DB7EF4E"/>
    <w:rsid w:val="5DCEFBAE"/>
    <w:rsid w:val="5DD32121"/>
    <w:rsid w:val="5DD66D7C"/>
    <w:rsid w:val="5DD9FED9"/>
    <w:rsid w:val="5DDF7FC7"/>
    <w:rsid w:val="5DE22C40"/>
    <w:rsid w:val="5DE864F9"/>
    <w:rsid w:val="5DEF687E"/>
    <w:rsid w:val="5DF7423F"/>
    <w:rsid w:val="5DF87B95"/>
    <w:rsid w:val="5DFD1C2B"/>
    <w:rsid w:val="5DFF0898"/>
    <w:rsid w:val="5DFF63BA"/>
    <w:rsid w:val="5E0205E0"/>
    <w:rsid w:val="5E362CFB"/>
    <w:rsid w:val="5E3653EC"/>
    <w:rsid w:val="5E366553"/>
    <w:rsid w:val="5E3E53BE"/>
    <w:rsid w:val="5E52534D"/>
    <w:rsid w:val="5E5A37D0"/>
    <w:rsid w:val="5E5B54D8"/>
    <w:rsid w:val="5E6C6B92"/>
    <w:rsid w:val="5E7EE4CD"/>
    <w:rsid w:val="5E8F5F1F"/>
    <w:rsid w:val="5E9B5B97"/>
    <w:rsid w:val="5E9C71C5"/>
    <w:rsid w:val="5EAF2218"/>
    <w:rsid w:val="5ED3003D"/>
    <w:rsid w:val="5EDCCDD7"/>
    <w:rsid w:val="5EDF4C82"/>
    <w:rsid w:val="5EDF8EA5"/>
    <w:rsid w:val="5EE757C9"/>
    <w:rsid w:val="5EEAC1F3"/>
    <w:rsid w:val="5EEEB22F"/>
    <w:rsid w:val="5EF59879"/>
    <w:rsid w:val="5EF5B193"/>
    <w:rsid w:val="5EFB4350"/>
    <w:rsid w:val="5EFB6493"/>
    <w:rsid w:val="5EFDF16C"/>
    <w:rsid w:val="5EFF163E"/>
    <w:rsid w:val="5EFF6126"/>
    <w:rsid w:val="5F0963F9"/>
    <w:rsid w:val="5F0E4B4E"/>
    <w:rsid w:val="5F100333"/>
    <w:rsid w:val="5F217650"/>
    <w:rsid w:val="5F2F29DF"/>
    <w:rsid w:val="5F332DDB"/>
    <w:rsid w:val="5F390976"/>
    <w:rsid w:val="5F3F4E6F"/>
    <w:rsid w:val="5F4542A9"/>
    <w:rsid w:val="5F4C19F1"/>
    <w:rsid w:val="5F576B1E"/>
    <w:rsid w:val="5F64545E"/>
    <w:rsid w:val="5F693096"/>
    <w:rsid w:val="5F6B72AD"/>
    <w:rsid w:val="5F734876"/>
    <w:rsid w:val="5F7445AB"/>
    <w:rsid w:val="5F7CCB4C"/>
    <w:rsid w:val="5F7F40D0"/>
    <w:rsid w:val="5F8D54E0"/>
    <w:rsid w:val="5F95C94D"/>
    <w:rsid w:val="5F9C2193"/>
    <w:rsid w:val="5F9E28CE"/>
    <w:rsid w:val="5F9F5E2A"/>
    <w:rsid w:val="5F9FFDCE"/>
    <w:rsid w:val="5FA43E4A"/>
    <w:rsid w:val="5FA82319"/>
    <w:rsid w:val="5FAA1AAF"/>
    <w:rsid w:val="5FAE6571"/>
    <w:rsid w:val="5FAF81D3"/>
    <w:rsid w:val="5FB37464"/>
    <w:rsid w:val="5FB5CB06"/>
    <w:rsid w:val="5FB74D04"/>
    <w:rsid w:val="5FB7FC49"/>
    <w:rsid w:val="5FBBC5E0"/>
    <w:rsid w:val="5FBE192F"/>
    <w:rsid w:val="5FBFB602"/>
    <w:rsid w:val="5FCB016D"/>
    <w:rsid w:val="5FCD7FD2"/>
    <w:rsid w:val="5FCF01DD"/>
    <w:rsid w:val="5FD6524E"/>
    <w:rsid w:val="5FDBDFE9"/>
    <w:rsid w:val="5FDCEBCB"/>
    <w:rsid w:val="5FE4E89F"/>
    <w:rsid w:val="5FEA5A50"/>
    <w:rsid w:val="5FEC9D50"/>
    <w:rsid w:val="5FED0871"/>
    <w:rsid w:val="5FEE662E"/>
    <w:rsid w:val="5FEE757C"/>
    <w:rsid w:val="5FEF43DD"/>
    <w:rsid w:val="5FEFD4DA"/>
    <w:rsid w:val="5FF35785"/>
    <w:rsid w:val="5FFB587B"/>
    <w:rsid w:val="5FFB8BCC"/>
    <w:rsid w:val="5FFBD2A5"/>
    <w:rsid w:val="5FFCB86E"/>
    <w:rsid w:val="5FFCCFEF"/>
    <w:rsid w:val="5FFD6422"/>
    <w:rsid w:val="5FFE82FB"/>
    <w:rsid w:val="5FFF2132"/>
    <w:rsid w:val="5FFF2478"/>
    <w:rsid w:val="5FFF9391"/>
    <w:rsid w:val="5FFFE54C"/>
    <w:rsid w:val="600F4698"/>
    <w:rsid w:val="60135BFE"/>
    <w:rsid w:val="60165FF1"/>
    <w:rsid w:val="601878EC"/>
    <w:rsid w:val="6028345A"/>
    <w:rsid w:val="60285C26"/>
    <w:rsid w:val="60397415"/>
    <w:rsid w:val="6047408C"/>
    <w:rsid w:val="60740B2E"/>
    <w:rsid w:val="607C686C"/>
    <w:rsid w:val="6084265C"/>
    <w:rsid w:val="60953F01"/>
    <w:rsid w:val="60F046AA"/>
    <w:rsid w:val="6105633A"/>
    <w:rsid w:val="610F0A45"/>
    <w:rsid w:val="6138DC2D"/>
    <w:rsid w:val="613A318E"/>
    <w:rsid w:val="614B4A38"/>
    <w:rsid w:val="614C69AF"/>
    <w:rsid w:val="616724F7"/>
    <w:rsid w:val="61710B30"/>
    <w:rsid w:val="617E0347"/>
    <w:rsid w:val="61967070"/>
    <w:rsid w:val="61B70D3C"/>
    <w:rsid w:val="61B825BC"/>
    <w:rsid w:val="61C40F61"/>
    <w:rsid w:val="61C4682A"/>
    <w:rsid w:val="61CE21E5"/>
    <w:rsid w:val="61DE0274"/>
    <w:rsid w:val="61DFBCC9"/>
    <w:rsid w:val="61EE5FDE"/>
    <w:rsid w:val="61FE4BEB"/>
    <w:rsid w:val="62196C33"/>
    <w:rsid w:val="622720EB"/>
    <w:rsid w:val="622B5618"/>
    <w:rsid w:val="62525E65"/>
    <w:rsid w:val="625B1297"/>
    <w:rsid w:val="62726788"/>
    <w:rsid w:val="6279D7B6"/>
    <w:rsid w:val="62851D59"/>
    <w:rsid w:val="628B45D7"/>
    <w:rsid w:val="62B72874"/>
    <w:rsid w:val="62B925AC"/>
    <w:rsid w:val="62C52A98"/>
    <w:rsid w:val="62E80C7F"/>
    <w:rsid w:val="62FF990A"/>
    <w:rsid w:val="6302251B"/>
    <w:rsid w:val="632918EB"/>
    <w:rsid w:val="63342F97"/>
    <w:rsid w:val="63422A85"/>
    <w:rsid w:val="63470962"/>
    <w:rsid w:val="634A676B"/>
    <w:rsid w:val="634B4489"/>
    <w:rsid w:val="63723B7C"/>
    <w:rsid w:val="63736226"/>
    <w:rsid w:val="637609F6"/>
    <w:rsid w:val="63A63014"/>
    <w:rsid w:val="63AF1137"/>
    <w:rsid w:val="63BF135B"/>
    <w:rsid w:val="63D00937"/>
    <w:rsid w:val="63D14483"/>
    <w:rsid w:val="63D500F7"/>
    <w:rsid w:val="63DC1C35"/>
    <w:rsid w:val="63DD9D8B"/>
    <w:rsid w:val="63E40722"/>
    <w:rsid w:val="63E81C94"/>
    <w:rsid w:val="63F5426F"/>
    <w:rsid w:val="63F54745"/>
    <w:rsid w:val="63F72DA7"/>
    <w:rsid w:val="63F773BF"/>
    <w:rsid w:val="63FD37DE"/>
    <w:rsid w:val="63FF983E"/>
    <w:rsid w:val="63FFC7E8"/>
    <w:rsid w:val="64032214"/>
    <w:rsid w:val="64082020"/>
    <w:rsid w:val="6436347E"/>
    <w:rsid w:val="64385432"/>
    <w:rsid w:val="644736BC"/>
    <w:rsid w:val="64524F4A"/>
    <w:rsid w:val="6454419C"/>
    <w:rsid w:val="645E4E80"/>
    <w:rsid w:val="646D3B32"/>
    <w:rsid w:val="6475380F"/>
    <w:rsid w:val="64770C5F"/>
    <w:rsid w:val="648533CA"/>
    <w:rsid w:val="648C688A"/>
    <w:rsid w:val="648E7B3F"/>
    <w:rsid w:val="649CA633"/>
    <w:rsid w:val="64AC3537"/>
    <w:rsid w:val="64C4731D"/>
    <w:rsid w:val="64D23995"/>
    <w:rsid w:val="64D859D2"/>
    <w:rsid w:val="64E04A90"/>
    <w:rsid w:val="64EC4A56"/>
    <w:rsid w:val="64EE5841"/>
    <w:rsid w:val="64FEAA85"/>
    <w:rsid w:val="652A1A23"/>
    <w:rsid w:val="653943E1"/>
    <w:rsid w:val="65501442"/>
    <w:rsid w:val="656D5525"/>
    <w:rsid w:val="657B06EF"/>
    <w:rsid w:val="657DC244"/>
    <w:rsid w:val="65B3128D"/>
    <w:rsid w:val="65B31A18"/>
    <w:rsid w:val="65B36BB3"/>
    <w:rsid w:val="65BA6467"/>
    <w:rsid w:val="65C50665"/>
    <w:rsid w:val="65C76908"/>
    <w:rsid w:val="65C842CB"/>
    <w:rsid w:val="65C94D98"/>
    <w:rsid w:val="65CE23AE"/>
    <w:rsid w:val="65CE4DF4"/>
    <w:rsid w:val="65D5092F"/>
    <w:rsid w:val="65DFB4C6"/>
    <w:rsid w:val="65E14B73"/>
    <w:rsid w:val="65E15F77"/>
    <w:rsid w:val="65E66119"/>
    <w:rsid w:val="65F72507"/>
    <w:rsid w:val="65FB43C2"/>
    <w:rsid w:val="66001B35"/>
    <w:rsid w:val="660B4C8A"/>
    <w:rsid w:val="663074C7"/>
    <w:rsid w:val="66353FBE"/>
    <w:rsid w:val="6637E569"/>
    <w:rsid w:val="663E57AA"/>
    <w:rsid w:val="6675289A"/>
    <w:rsid w:val="66794A10"/>
    <w:rsid w:val="667FB0F4"/>
    <w:rsid w:val="667FE6B4"/>
    <w:rsid w:val="6683763C"/>
    <w:rsid w:val="66917FD9"/>
    <w:rsid w:val="66974E96"/>
    <w:rsid w:val="66B9504E"/>
    <w:rsid w:val="66BB6FFF"/>
    <w:rsid w:val="66BF2CEF"/>
    <w:rsid w:val="66C8504F"/>
    <w:rsid w:val="66CA22E9"/>
    <w:rsid w:val="66CC9847"/>
    <w:rsid w:val="66CD106E"/>
    <w:rsid w:val="66D210FB"/>
    <w:rsid w:val="66E12470"/>
    <w:rsid w:val="66E7830E"/>
    <w:rsid w:val="66EE0BF2"/>
    <w:rsid w:val="66EE8EAD"/>
    <w:rsid w:val="67010066"/>
    <w:rsid w:val="671C497D"/>
    <w:rsid w:val="671D3749"/>
    <w:rsid w:val="67242300"/>
    <w:rsid w:val="674848E9"/>
    <w:rsid w:val="674A63AC"/>
    <w:rsid w:val="675D6234"/>
    <w:rsid w:val="675D8979"/>
    <w:rsid w:val="67682E27"/>
    <w:rsid w:val="676A4358"/>
    <w:rsid w:val="677F2647"/>
    <w:rsid w:val="67A7C8F9"/>
    <w:rsid w:val="67AC741B"/>
    <w:rsid w:val="67AFA1DE"/>
    <w:rsid w:val="67B26DBE"/>
    <w:rsid w:val="67B6396A"/>
    <w:rsid w:val="67B65149"/>
    <w:rsid w:val="67BB759C"/>
    <w:rsid w:val="67CB3049"/>
    <w:rsid w:val="67CD37DA"/>
    <w:rsid w:val="67EE7ED5"/>
    <w:rsid w:val="67EFCA8D"/>
    <w:rsid w:val="67F78BFE"/>
    <w:rsid w:val="67FE22F6"/>
    <w:rsid w:val="67FFF2CC"/>
    <w:rsid w:val="680447AD"/>
    <w:rsid w:val="68120201"/>
    <w:rsid w:val="68251C6A"/>
    <w:rsid w:val="68336E40"/>
    <w:rsid w:val="684352D5"/>
    <w:rsid w:val="6849742C"/>
    <w:rsid w:val="685F6B11"/>
    <w:rsid w:val="687B2634"/>
    <w:rsid w:val="68B166E3"/>
    <w:rsid w:val="68BE1872"/>
    <w:rsid w:val="68BFAAA5"/>
    <w:rsid w:val="68C513CB"/>
    <w:rsid w:val="68CD0D3E"/>
    <w:rsid w:val="68D04014"/>
    <w:rsid w:val="68D8555E"/>
    <w:rsid w:val="68D91796"/>
    <w:rsid w:val="691D55AF"/>
    <w:rsid w:val="69232124"/>
    <w:rsid w:val="69270728"/>
    <w:rsid w:val="692A6524"/>
    <w:rsid w:val="693A1E76"/>
    <w:rsid w:val="694617D8"/>
    <w:rsid w:val="695A3EDC"/>
    <w:rsid w:val="6961209D"/>
    <w:rsid w:val="69655E7A"/>
    <w:rsid w:val="69670B4F"/>
    <w:rsid w:val="696C1B25"/>
    <w:rsid w:val="696D00E3"/>
    <w:rsid w:val="69790883"/>
    <w:rsid w:val="699F29DF"/>
    <w:rsid w:val="699F75F5"/>
    <w:rsid w:val="69B81D8B"/>
    <w:rsid w:val="69BA61B5"/>
    <w:rsid w:val="69BD10B7"/>
    <w:rsid w:val="69BD2E65"/>
    <w:rsid w:val="69C21525"/>
    <w:rsid w:val="69CE6191"/>
    <w:rsid w:val="69D34437"/>
    <w:rsid w:val="69D520AE"/>
    <w:rsid w:val="69D6AC4E"/>
    <w:rsid w:val="69D7FD86"/>
    <w:rsid w:val="69DEC831"/>
    <w:rsid w:val="69DF5EE5"/>
    <w:rsid w:val="69F3BBB5"/>
    <w:rsid w:val="69F3F068"/>
    <w:rsid w:val="69FC8612"/>
    <w:rsid w:val="69FF874B"/>
    <w:rsid w:val="69FF92A3"/>
    <w:rsid w:val="6A052FA0"/>
    <w:rsid w:val="6A083800"/>
    <w:rsid w:val="6A1707C7"/>
    <w:rsid w:val="6A257D16"/>
    <w:rsid w:val="6A291205"/>
    <w:rsid w:val="6A420834"/>
    <w:rsid w:val="6A461251"/>
    <w:rsid w:val="6A463D2C"/>
    <w:rsid w:val="6A535740"/>
    <w:rsid w:val="6A591CD2"/>
    <w:rsid w:val="6A6908F7"/>
    <w:rsid w:val="6A6F3544"/>
    <w:rsid w:val="6A791458"/>
    <w:rsid w:val="6A863B07"/>
    <w:rsid w:val="6A896F72"/>
    <w:rsid w:val="6A917F7C"/>
    <w:rsid w:val="6ABE6CA7"/>
    <w:rsid w:val="6ADA4648"/>
    <w:rsid w:val="6ADC2764"/>
    <w:rsid w:val="6AE3C01E"/>
    <w:rsid w:val="6AE9107E"/>
    <w:rsid w:val="6AE9569D"/>
    <w:rsid w:val="6AEC1C54"/>
    <w:rsid w:val="6AEF7BB7"/>
    <w:rsid w:val="6AF07079"/>
    <w:rsid w:val="6AF1726A"/>
    <w:rsid w:val="6AFC6AD6"/>
    <w:rsid w:val="6AFF7E2B"/>
    <w:rsid w:val="6AFFD252"/>
    <w:rsid w:val="6B2105A5"/>
    <w:rsid w:val="6B3A0067"/>
    <w:rsid w:val="6B3F6C95"/>
    <w:rsid w:val="6B4915B5"/>
    <w:rsid w:val="6B4D1FC7"/>
    <w:rsid w:val="6B56608D"/>
    <w:rsid w:val="6B7684F6"/>
    <w:rsid w:val="6B7AF4D5"/>
    <w:rsid w:val="6B91584F"/>
    <w:rsid w:val="6B9D0CCD"/>
    <w:rsid w:val="6B9DB148"/>
    <w:rsid w:val="6B9F7E04"/>
    <w:rsid w:val="6BB6C70E"/>
    <w:rsid w:val="6BB8240C"/>
    <w:rsid w:val="6BB84DEC"/>
    <w:rsid w:val="6BBF2EC5"/>
    <w:rsid w:val="6BDADEDB"/>
    <w:rsid w:val="6BE07E99"/>
    <w:rsid w:val="6BE40B7D"/>
    <w:rsid w:val="6BEB605C"/>
    <w:rsid w:val="6BEE2298"/>
    <w:rsid w:val="6BFB3C6A"/>
    <w:rsid w:val="6BFDAEF0"/>
    <w:rsid w:val="6BFFBF87"/>
    <w:rsid w:val="6C3B76F2"/>
    <w:rsid w:val="6C450EF0"/>
    <w:rsid w:val="6C457995"/>
    <w:rsid w:val="6C48777B"/>
    <w:rsid w:val="6C4C6608"/>
    <w:rsid w:val="6C4D41DC"/>
    <w:rsid w:val="6C6B0957"/>
    <w:rsid w:val="6C7C7008"/>
    <w:rsid w:val="6C8B0FF9"/>
    <w:rsid w:val="6C9003BD"/>
    <w:rsid w:val="6CA43E69"/>
    <w:rsid w:val="6CA5DD33"/>
    <w:rsid w:val="6CA71A09"/>
    <w:rsid w:val="6CAA2625"/>
    <w:rsid w:val="6CB04AD5"/>
    <w:rsid w:val="6CB33E70"/>
    <w:rsid w:val="6CB56076"/>
    <w:rsid w:val="6CC3531E"/>
    <w:rsid w:val="6CC4275D"/>
    <w:rsid w:val="6CC60C6F"/>
    <w:rsid w:val="6CC85DA9"/>
    <w:rsid w:val="6CD03518"/>
    <w:rsid w:val="6CDFFEEB"/>
    <w:rsid w:val="6CE781CA"/>
    <w:rsid w:val="6CEA1EDF"/>
    <w:rsid w:val="6CF5580F"/>
    <w:rsid w:val="6CFB0115"/>
    <w:rsid w:val="6CFC5A53"/>
    <w:rsid w:val="6D0A4613"/>
    <w:rsid w:val="6D0F7C1C"/>
    <w:rsid w:val="6D1B4804"/>
    <w:rsid w:val="6D21195D"/>
    <w:rsid w:val="6D285BB7"/>
    <w:rsid w:val="6D291C5E"/>
    <w:rsid w:val="6D376AB8"/>
    <w:rsid w:val="6D3C105A"/>
    <w:rsid w:val="6D3F3718"/>
    <w:rsid w:val="6D406899"/>
    <w:rsid w:val="6D4A2C62"/>
    <w:rsid w:val="6D66182D"/>
    <w:rsid w:val="6D6D7ABE"/>
    <w:rsid w:val="6D6FE5C7"/>
    <w:rsid w:val="6D7B5EEC"/>
    <w:rsid w:val="6D8C6CB5"/>
    <w:rsid w:val="6D970F5E"/>
    <w:rsid w:val="6DA6FEFB"/>
    <w:rsid w:val="6DA7746E"/>
    <w:rsid w:val="6DB706F2"/>
    <w:rsid w:val="6DB7E750"/>
    <w:rsid w:val="6DBECE7F"/>
    <w:rsid w:val="6DC3D8E8"/>
    <w:rsid w:val="6DD92BDE"/>
    <w:rsid w:val="6DDE8629"/>
    <w:rsid w:val="6DECB3E3"/>
    <w:rsid w:val="6DEE45A7"/>
    <w:rsid w:val="6DF16232"/>
    <w:rsid w:val="6DF7D96F"/>
    <w:rsid w:val="6DF95E46"/>
    <w:rsid w:val="6DFB18C5"/>
    <w:rsid w:val="6DFB7E27"/>
    <w:rsid w:val="6DFE6194"/>
    <w:rsid w:val="6DFF0642"/>
    <w:rsid w:val="6DFF1795"/>
    <w:rsid w:val="6DFF7F73"/>
    <w:rsid w:val="6E1B6935"/>
    <w:rsid w:val="6E1F40EF"/>
    <w:rsid w:val="6E331948"/>
    <w:rsid w:val="6E5E0A92"/>
    <w:rsid w:val="6E7E0862"/>
    <w:rsid w:val="6E7EF06F"/>
    <w:rsid w:val="6E852690"/>
    <w:rsid w:val="6E8E6D18"/>
    <w:rsid w:val="6E906E0C"/>
    <w:rsid w:val="6E967FFB"/>
    <w:rsid w:val="6EA35C22"/>
    <w:rsid w:val="6EBE5B7B"/>
    <w:rsid w:val="6EC466C2"/>
    <w:rsid w:val="6ED030A9"/>
    <w:rsid w:val="6ED0555D"/>
    <w:rsid w:val="6ED36C87"/>
    <w:rsid w:val="6ED81FD9"/>
    <w:rsid w:val="6ED959C6"/>
    <w:rsid w:val="6EDA0016"/>
    <w:rsid w:val="6EDBDDDE"/>
    <w:rsid w:val="6EDF5CA8"/>
    <w:rsid w:val="6EE5485B"/>
    <w:rsid w:val="6EF07839"/>
    <w:rsid w:val="6EF235B1"/>
    <w:rsid w:val="6EF7B59F"/>
    <w:rsid w:val="6EFA090D"/>
    <w:rsid w:val="6EFFFC27"/>
    <w:rsid w:val="6F012E7C"/>
    <w:rsid w:val="6F064FA0"/>
    <w:rsid w:val="6F0C4BB1"/>
    <w:rsid w:val="6F1F508D"/>
    <w:rsid w:val="6F24186A"/>
    <w:rsid w:val="6F2D03C8"/>
    <w:rsid w:val="6F2F54E3"/>
    <w:rsid w:val="6F357FF8"/>
    <w:rsid w:val="6F39D533"/>
    <w:rsid w:val="6F3D6063"/>
    <w:rsid w:val="6F3F6E5A"/>
    <w:rsid w:val="6F4B56C0"/>
    <w:rsid w:val="6F4B6292"/>
    <w:rsid w:val="6F596ED1"/>
    <w:rsid w:val="6F5FC79E"/>
    <w:rsid w:val="6F666A20"/>
    <w:rsid w:val="6F67378E"/>
    <w:rsid w:val="6F6E1984"/>
    <w:rsid w:val="6F733438"/>
    <w:rsid w:val="6F755123"/>
    <w:rsid w:val="6F763B0C"/>
    <w:rsid w:val="6F7D9290"/>
    <w:rsid w:val="6F7E6421"/>
    <w:rsid w:val="6F7E6F33"/>
    <w:rsid w:val="6F7EFA78"/>
    <w:rsid w:val="6F93A071"/>
    <w:rsid w:val="6F97D615"/>
    <w:rsid w:val="6F97E0A0"/>
    <w:rsid w:val="6F9D6521"/>
    <w:rsid w:val="6F9FFA7E"/>
    <w:rsid w:val="6FA229AA"/>
    <w:rsid w:val="6FAA873B"/>
    <w:rsid w:val="6FABBBFB"/>
    <w:rsid w:val="6FAF2683"/>
    <w:rsid w:val="6FB73410"/>
    <w:rsid w:val="6FB7424D"/>
    <w:rsid w:val="6FB7686E"/>
    <w:rsid w:val="6FBD4B5F"/>
    <w:rsid w:val="6FBD62BD"/>
    <w:rsid w:val="6FBE2D32"/>
    <w:rsid w:val="6FBF1D3E"/>
    <w:rsid w:val="6FC0545D"/>
    <w:rsid w:val="6FC61156"/>
    <w:rsid w:val="6FC7623B"/>
    <w:rsid w:val="6FC772D4"/>
    <w:rsid w:val="6FD505E9"/>
    <w:rsid w:val="6FD60103"/>
    <w:rsid w:val="6FD7269A"/>
    <w:rsid w:val="6FDD71A1"/>
    <w:rsid w:val="6FE24103"/>
    <w:rsid w:val="6FE690EE"/>
    <w:rsid w:val="6FEB740A"/>
    <w:rsid w:val="6FEFCC61"/>
    <w:rsid w:val="6FF52BCA"/>
    <w:rsid w:val="6FF6C684"/>
    <w:rsid w:val="6FF9011D"/>
    <w:rsid w:val="6FF9535E"/>
    <w:rsid w:val="6FFB3AFE"/>
    <w:rsid w:val="6FFB6E76"/>
    <w:rsid w:val="6FFF3600"/>
    <w:rsid w:val="6FFF62DE"/>
    <w:rsid w:val="6FFF70AC"/>
    <w:rsid w:val="6FFF8DF7"/>
    <w:rsid w:val="6FFFB55F"/>
    <w:rsid w:val="6FFFBE5A"/>
    <w:rsid w:val="6FFFD809"/>
    <w:rsid w:val="70221706"/>
    <w:rsid w:val="702E3FF6"/>
    <w:rsid w:val="70306D73"/>
    <w:rsid w:val="70692594"/>
    <w:rsid w:val="7073227F"/>
    <w:rsid w:val="7085085E"/>
    <w:rsid w:val="70901F84"/>
    <w:rsid w:val="70926DFA"/>
    <w:rsid w:val="709706B5"/>
    <w:rsid w:val="709D2496"/>
    <w:rsid w:val="70C74370"/>
    <w:rsid w:val="70D13314"/>
    <w:rsid w:val="70D22318"/>
    <w:rsid w:val="70E71F82"/>
    <w:rsid w:val="70E95588"/>
    <w:rsid w:val="70FB0F90"/>
    <w:rsid w:val="70FD1DED"/>
    <w:rsid w:val="711F4406"/>
    <w:rsid w:val="71242620"/>
    <w:rsid w:val="71301304"/>
    <w:rsid w:val="71306613"/>
    <w:rsid w:val="713C4FB8"/>
    <w:rsid w:val="71433B02"/>
    <w:rsid w:val="717D51A3"/>
    <w:rsid w:val="71AA0173"/>
    <w:rsid w:val="71AD4217"/>
    <w:rsid w:val="71C12CE4"/>
    <w:rsid w:val="71C9314D"/>
    <w:rsid w:val="71CF004C"/>
    <w:rsid w:val="71D3BF39"/>
    <w:rsid w:val="71D65BDC"/>
    <w:rsid w:val="71E84D08"/>
    <w:rsid w:val="71EA6A44"/>
    <w:rsid w:val="71EC253A"/>
    <w:rsid w:val="71EF4B02"/>
    <w:rsid w:val="71EF5ACC"/>
    <w:rsid w:val="71F02A85"/>
    <w:rsid w:val="71FF18BD"/>
    <w:rsid w:val="71FFF525"/>
    <w:rsid w:val="720C52BF"/>
    <w:rsid w:val="72165809"/>
    <w:rsid w:val="721E6704"/>
    <w:rsid w:val="72256ADE"/>
    <w:rsid w:val="7239E3C7"/>
    <w:rsid w:val="724C7C4B"/>
    <w:rsid w:val="72536115"/>
    <w:rsid w:val="725560EA"/>
    <w:rsid w:val="72776E1D"/>
    <w:rsid w:val="72920BA0"/>
    <w:rsid w:val="729A01E8"/>
    <w:rsid w:val="72C9287B"/>
    <w:rsid w:val="72CE1EB1"/>
    <w:rsid w:val="72DF209E"/>
    <w:rsid w:val="72EA3C3A"/>
    <w:rsid w:val="72F50D3E"/>
    <w:rsid w:val="72F524A8"/>
    <w:rsid w:val="72FF18B8"/>
    <w:rsid w:val="731B34AF"/>
    <w:rsid w:val="73267CCD"/>
    <w:rsid w:val="733267A4"/>
    <w:rsid w:val="733C759B"/>
    <w:rsid w:val="73552361"/>
    <w:rsid w:val="73555EBD"/>
    <w:rsid w:val="73577E87"/>
    <w:rsid w:val="735D2FC3"/>
    <w:rsid w:val="736C1141"/>
    <w:rsid w:val="7379401F"/>
    <w:rsid w:val="738A386D"/>
    <w:rsid w:val="73974727"/>
    <w:rsid w:val="739C8FD1"/>
    <w:rsid w:val="739F538A"/>
    <w:rsid w:val="73A527A7"/>
    <w:rsid w:val="73B52DFF"/>
    <w:rsid w:val="73C92407"/>
    <w:rsid w:val="73CF1F4E"/>
    <w:rsid w:val="73D276CD"/>
    <w:rsid w:val="73D749AB"/>
    <w:rsid w:val="73D77271"/>
    <w:rsid w:val="73D93250"/>
    <w:rsid w:val="73DB42F4"/>
    <w:rsid w:val="73DD260A"/>
    <w:rsid w:val="73DF31F3"/>
    <w:rsid w:val="73F301AC"/>
    <w:rsid w:val="73F43CE7"/>
    <w:rsid w:val="73FAFF87"/>
    <w:rsid w:val="73FB6617"/>
    <w:rsid w:val="73FB9438"/>
    <w:rsid w:val="73FD61ED"/>
    <w:rsid w:val="73FECB2D"/>
    <w:rsid w:val="73FF88CC"/>
    <w:rsid w:val="73FFFAC8"/>
    <w:rsid w:val="741322AD"/>
    <w:rsid w:val="7413415B"/>
    <w:rsid w:val="74243790"/>
    <w:rsid w:val="742576F4"/>
    <w:rsid w:val="7431692A"/>
    <w:rsid w:val="74387CB8"/>
    <w:rsid w:val="743F1D56"/>
    <w:rsid w:val="74440B21"/>
    <w:rsid w:val="744964F5"/>
    <w:rsid w:val="745A3314"/>
    <w:rsid w:val="747D1B6F"/>
    <w:rsid w:val="748A60FB"/>
    <w:rsid w:val="748E3AAD"/>
    <w:rsid w:val="74911176"/>
    <w:rsid w:val="749B17E6"/>
    <w:rsid w:val="749C0C4A"/>
    <w:rsid w:val="74AF3B68"/>
    <w:rsid w:val="74B22B0A"/>
    <w:rsid w:val="74B4020F"/>
    <w:rsid w:val="74D996C1"/>
    <w:rsid w:val="74E46B7B"/>
    <w:rsid w:val="74E66F97"/>
    <w:rsid w:val="74EF9BEE"/>
    <w:rsid w:val="74F47DEE"/>
    <w:rsid w:val="74F5C14B"/>
    <w:rsid w:val="74F86833"/>
    <w:rsid w:val="74FEB3E8"/>
    <w:rsid w:val="75111351"/>
    <w:rsid w:val="75114972"/>
    <w:rsid w:val="753D2178"/>
    <w:rsid w:val="75410573"/>
    <w:rsid w:val="7547C49A"/>
    <w:rsid w:val="754825D6"/>
    <w:rsid w:val="75647B92"/>
    <w:rsid w:val="7568637B"/>
    <w:rsid w:val="75736ACE"/>
    <w:rsid w:val="757714F1"/>
    <w:rsid w:val="757DCD54"/>
    <w:rsid w:val="7595577C"/>
    <w:rsid w:val="759727BC"/>
    <w:rsid w:val="75AF2645"/>
    <w:rsid w:val="75B42149"/>
    <w:rsid w:val="75BC1506"/>
    <w:rsid w:val="75CE55D0"/>
    <w:rsid w:val="75D35E9F"/>
    <w:rsid w:val="75D5BA81"/>
    <w:rsid w:val="75D7793E"/>
    <w:rsid w:val="75DD8D53"/>
    <w:rsid w:val="75DFD6E5"/>
    <w:rsid w:val="75E832AF"/>
    <w:rsid w:val="75F6664F"/>
    <w:rsid w:val="75F92A3D"/>
    <w:rsid w:val="75FAD7E6"/>
    <w:rsid w:val="75FB350E"/>
    <w:rsid w:val="75FDE7F7"/>
    <w:rsid w:val="75FE4AB7"/>
    <w:rsid w:val="75FEF3EB"/>
    <w:rsid w:val="75FFDF2A"/>
    <w:rsid w:val="760E5962"/>
    <w:rsid w:val="761F0FF0"/>
    <w:rsid w:val="76307741"/>
    <w:rsid w:val="763F09E6"/>
    <w:rsid w:val="76426BCC"/>
    <w:rsid w:val="76467477"/>
    <w:rsid w:val="764EF18B"/>
    <w:rsid w:val="76511BC9"/>
    <w:rsid w:val="76524935"/>
    <w:rsid w:val="765479F2"/>
    <w:rsid w:val="765D039E"/>
    <w:rsid w:val="766043C2"/>
    <w:rsid w:val="76726D86"/>
    <w:rsid w:val="767B6EA0"/>
    <w:rsid w:val="769C2536"/>
    <w:rsid w:val="769D90EE"/>
    <w:rsid w:val="76A10A5E"/>
    <w:rsid w:val="76A814A3"/>
    <w:rsid w:val="76AF14CB"/>
    <w:rsid w:val="76B723A2"/>
    <w:rsid w:val="76BF7E23"/>
    <w:rsid w:val="76C43A85"/>
    <w:rsid w:val="76C683C6"/>
    <w:rsid w:val="76CE66B2"/>
    <w:rsid w:val="76D9BB09"/>
    <w:rsid w:val="76DC25E8"/>
    <w:rsid w:val="76DC277B"/>
    <w:rsid w:val="76DD5674"/>
    <w:rsid w:val="76E36454"/>
    <w:rsid w:val="76E47C83"/>
    <w:rsid w:val="76E71522"/>
    <w:rsid w:val="76EA6BA6"/>
    <w:rsid w:val="76EC4D8A"/>
    <w:rsid w:val="76EE7915"/>
    <w:rsid w:val="76EFA56C"/>
    <w:rsid w:val="76EFC91A"/>
    <w:rsid w:val="76F307BA"/>
    <w:rsid w:val="76F91BE4"/>
    <w:rsid w:val="76FB1051"/>
    <w:rsid w:val="76FBD80D"/>
    <w:rsid w:val="76FDC55B"/>
    <w:rsid w:val="76FFBF68"/>
    <w:rsid w:val="76FFD2FF"/>
    <w:rsid w:val="77251601"/>
    <w:rsid w:val="7739B7C5"/>
    <w:rsid w:val="773F6EF8"/>
    <w:rsid w:val="77493C16"/>
    <w:rsid w:val="77666DBF"/>
    <w:rsid w:val="77676631"/>
    <w:rsid w:val="7767B5C4"/>
    <w:rsid w:val="776A134A"/>
    <w:rsid w:val="7771C35A"/>
    <w:rsid w:val="77720A93"/>
    <w:rsid w:val="77723841"/>
    <w:rsid w:val="7775A055"/>
    <w:rsid w:val="7775A623"/>
    <w:rsid w:val="7777D945"/>
    <w:rsid w:val="777B7FDD"/>
    <w:rsid w:val="777F0D3C"/>
    <w:rsid w:val="777FC6F6"/>
    <w:rsid w:val="77811976"/>
    <w:rsid w:val="7785437F"/>
    <w:rsid w:val="77B6E115"/>
    <w:rsid w:val="77B7699E"/>
    <w:rsid w:val="77BA0C63"/>
    <w:rsid w:val="77BD2CDF"/>
    <w:rsid w:val="77C27899"/>
    <w:rsid w:val="77CF3FAF"/>
    <w:rsid w:val="77CF650E"/>
    <w:rsid w:val="77DADF59"/>
    <w:rsid w:val="77DAECB3"/>
    <w:rsid w:val="77DB72D8"/>
    <w:rsid w:val="77DD704B"/>
    <w:rsid w:val="77DD91C6"/>
    <w:rsid w:val="77E43CB3"/>
    <w:rsid w:val="77E676C8"/>
    <w:rsid w:val="77EEA410"/>
    <w:rsid w:val="77EED393"/>
    <w:rsid w:val="77EF4444"/>
    <w:rsid w:val="77EFA147"/>
    <w:rsid w:val="77F11C83"/>
    <w:rsid w:val="77F70953"/>
    <w:rsid w:val="77F9666C"/>
    <w:rsid w:val="77F9B7DD"/>
    <w:rsid w:val="77FC208A"/>
    <w:rsid w:val="77FD5ADD"/>
    <w:rsid w:val="77FF4FE5"/>
    <w:rsid w:val="77FF71B4"/>
    <w:rsid w:val="77FF99DC"/>
    <w:rsid w:val="77FFC03D"/>
    <w:rsid w:val="78153E6C"/>
    <w:rsid w:val="78222A51"/>
    <w:rsid w:val="78244A5D"/>
    <w:rsid w:val="782C0014"/>
    <w:rsid w:val="782E3942"/>
    <w:rsid w:val="78306EF8"/>
    <w:rsid w:val="784062AB"/>
    <w:rsid w:val="78552663"/>
    <w:rsid w:val="78642CBF"/>
    <w:rsid w:val="78700B0A"/>
    <w:rsid w:val="78713799"/>
    <w:rsid w:val="78763ED1"/>
    <w:rsid w:val="7877314B"/>
    <w:rsid w:val="78793D6A"/>
    <w:rsid w:val="787A6483"/>
    <w:rsid w:val="787D2E84"/>
    <w:rsid w:val="787E6FB9"/>
    <w:rsid w:val="789016B8"/>
    <w:rsid w:val="78B8D4DE"/>
    <w:rsid w:val="78BD2AAF"/>
    <w:rsid w:val="78EDD339"/>
    <w:rsid w:val="78EF290F"/>
    <w:rsid w:val="78F574E1"/>
    <w:rsid w:val="790F19B1"/>
    <w:rsid w:val="79387CB6"/>
    <w:rsid w:val="79422EA0"/>
    <w:rsid w:val="79497C31"/>
    <w:rsid w:val="794B9212"/>
    <w:rsid w:val="794C7FE7"/>
    <w:rsid w:val="7957C3BF"/>
    <w:rsid w:val="795F5DC1"/>
    <w:rsid w:val="79611281"/>
    <w:rsid w:val="7961380D"/>
    <w:rsid w:val="7967B07B"/>
    <w:rsid w:val="798217B4"/>
    <w:rsid w:val="79842E07"/>
    <w:rsid w:val="798474E4"/>
    <w:rsid w:val="79905EA0"/>
    <w:rsid w:val="79911803"/>
    <w:rsid w:val="799F4050"/>
    <w:rsid w:val="79B3632C"/>
    <w:rsid w:val="79BCA8A7"/>
    <w:rsid w:val="79CB3682"/>
    <w:rsid w:val="79CF0DC2"/>
    <w:rsid w:val="79D42231"/>
    <w:rsid w:val="79D86DDC"/>
    <w:rsid w:val="79D93EEF"/>
    <w:rsid w:val="79DFE588"/>
    <w:rsid w:val="79E157E7"/>
    <w:rsid w:val="79E71D6B"/>
    <w:rsid w:val="79E78AA8"/>
    <w:rsid w:val="79EBF087"/>
    <w:rsid w:val="79EC2CE6"/>
    <w:rsid w:val="79F07B4A"/>
    <w:rsid w:val="79F63C3E"/>
    <w:rsid w:val="79F99AC6"/>
    <w:rsid w:val="79FDFC74"/>
    <w:rsid w:val="79FFBB99"/>
    <w:rsid w:val="79FFC7B5"/>
    <w:rsid w:val="7A1A144A"/>
    <w:rsid w:val="7A331962"/>
    <w:rsid w:val="7A33417F"/>
    <w:rsid w:val="7A4F1717"/>
    <w:rsid w:val="7A572665"/>
    <w:rsid w:val="7A680B70"/>
    <w:rsid w:val="7A6D7F90"/>
    <w:rsid w:val="7A6F359A"/>
    <w:rsid w:val="7A785F8A"/>
    <w:rsid w:val="7A94551C"/>
    <w:rsid w:val="7A9562EF"/>
    <w:rsid w:val="7A9B68AB"/>
    <w:rsid w:val="7AB855CE"/>
    <w:rsid w:val="7AC74078"/>
    <w:rsid w:val="7AD46261"/>
    <w:rsid w:val="7AD55A85"/>
    <w:rsid w:val="7AD718AD"/>
    <w:rsid w:val="7ADF524D"/>
    <w:rsid w:val="7AE34709"/>
    <w:rsid w:val="7AED10D1"/>
    <w:rsid w:val="7AEDCFE7"/>
    <w:rsid w:val="7AEFBA71"/>
    <w:rsid w:val="7AEFD802"/>
    <w:rsid w:val="7AF374B5"/>
    <w:rsid w:val="7AF558FD"/>
    <w:rsid w:val="7AF763CB"/>
    <w:rsid w:val="7AF96C22"/>
    <w:rsid w:val="7AF9F50A"/>
    <w:rsid w:val="7AFCF35C"/>
    <w:rsid w:val="7AFE373D"/>
    <w:rsid w:val="7B0542A9"/>
    <w:rsid w:val="7B1A5989"/>
    <w:rsid w:val="7B1DD32A"/>
    <w:rsid w:val="7B2A4524"/>
    <w:rsid w:val="7B2C1BF9"/>
    <w:rsid w:val="7B374CBB"/>
    <w:rsid w:val="7B37AEDA"/>
    <w:rsid w:val="7B3B27E1"/>
    <w:rsid w:val="7B424271"/>
    <w:rsid w:val="7B506B30"/>
    <w:rsid w:val="7B590ED7"/>
    <w:rsid w:val="7B6C46EB"/>
    <w:rsid w:val="7B7B2E46"/>
    <w:rsid w:val="7B7CA017"/>
    <w:rsid w:val="7B7F2C8B"/>
    <w:rsid w:val="7B8D6C56"/>
    <w:rsid w:val="7B8E5988"/>
    <w:rsid w:val="7B907B64"/>
    <w:rsid w:val="7B9461DD"/>
    <w:rsid w:val="7B967FA2"/>
    <w:rsid w:val="7B9C10D8"/>
    <w:rsid w:val="7BAD9F12"/>
    <w:rsid w:val="7BAF1FD2"/>
    <w:rsid w:val="7BB11580"/>
    <w:rsid w:val="7BB11697"/>
    <w:rsid w:val="7BB4FBD9"/>
    <w:rsid w:val="7BBD7D65"/>
    <w:rsid w:val="7BBE3C27"/>
    <w:rsid w:val="7BBFC333"/>
    <w:rsid w:val="7BBFC387"/>
    <w:rsid w:val="7BBFCEEC"/>
    <w:rsid w:val="7BC8F17D"/>
    <w:rsid w:val="7BCE76B2"/>
    <w:rsid w:val="7BD66276"/>
    <w:rsid w:val="7BD754CD"/>
    <w:rsid w:val="7BD7816E"/>
    <w:rsid w:val="7BDA1655"/>
    <w:rsid w:val="7BDED489"/>
    <w:rsid w:val="7BDF2F35"/>
    <w:rsid w:val="7BE7897F"/>
    <w:rsid w:val="7BED75DA"/>
    <w:rsid w:val="7BEF4CBC"/>
    <w:rsid w:val="7BF74AAC"/>
    <w:rsid w:val="7BF80D1B"/>
    <w:rsid w:val="7BFA9449"/>
    <w:rsid w:val="7BFACBC5"/>
    <w:rsid w:val="7BFAD85B"/>
    <w:rsid w:val="7BFBE0BC"/>
    <w:rsid w:val="7BFBE5D1"/>
    <w:rsid w:val="7BFD6257"/>
    <w:rsid w:val="7BFD8548"/>
    <w:rsid w:val="7BFE34F6"/>
    <w:rsid w:val="7BFE4EA6"/>
    <w:rsid w:val="7BFF0EBF"/>
    <w:rsid w:val="7BFF1F10"/>
    <w:rsid w:val="7BFFBE48"/>
    <w:rsid w:val="7BFFEF4B"/>
    <w:rsid w:val="7C0039BB"/>
    <w:rsid w:val="7C02295A"/>
    <w:rsid w:val="7C1B578F"/>
    <w:rsid w:val="7C200B96"/>
    <w:rsid w:val="7C275833"/>
    <w:rsid w:val="7C340576"/>
    <w:rsid w:val="7C3D3992"/>
    <w:rsid w:val="7C4411C4"/>
    <w:rsid w:val="7C561B33"/>
    <w:rsid w:val="7C647170"/>
    <w:rsid w:val="7C65584D"/>
    <w:rsid w:val="7C6706D1"/>
    <w:rsid w:val="7C6E6EF5"/>
    <w:rsid w:val="7C72188D"/>
    <w:rsid w:val="7C7E7E01"/>
    <w:rsid w:val="7C8021FC"/>
    <w:rsid w:val="7C8D2B6B"/>
    <w:rsid w:val="7C9E32B9"/>
    <w:rsid w:val="7CA030B4"/>
    <w:rsid w:val="7CA17496"/>
    <w:rsid w:val="7CA86BD5"/>
    <w:rsid w:val="7CAFEB55"/>
    <w:rsid w:val="7CB19973"/>
    <w:rsid w:val="7CB901C3"/>
    <w:rsid w:val="7CC33573"/>
    <w:rsid w:val="7CCBEF18"/>
    <w:rsid w:val="7CD2057E"/>
    <w:rsid w:val="7CDAC5AB"/>
    <w:rsid w:val="7CDF6334"/>
    <w:rsid w:val="7CDFD1CA"/>
    <w:rsid w:val="7CE9753D"/>
    <w:rsid w:val="7CECD853"/>
    <w:rsid w:val="7CEE2025"/>
    <w:rsid w:val="7CF65414"/>
    <w:rsid w:val="7CFD9520"/>
    <w:rsid w:val="7CFE5CAF"/>
    <w:rsid w:val="7CFF60D8"/>
    <w:rsid w:val="7CFFBEEF"/>
    <w:rsid w:val="7CFFD058"/>
    <w:rsid w:val="7D07578C"/>
    <w:rsid w:val="7D0A5F6A"/>
    <w:rsid w:val="7D0C7F34"/>
    <w:rsid w:val="7D0E6E9F"/>
    <w:rsid w:val="7D1C7A4B"/>
    <w:rsid w:val="7D23702C"/>
    <w:rsid w:val="7D374D33"/>
    <w:rsid w:val="7D377823"/>
    <w:rsid w:val="7D392F2B"/>
    <w:rsid w:val="7D3B0636"/>
    <w:rsid w:val="7D403DC1"/>
    <w:rsid w:val="7D521A0C"/>
    <w:rsid w:val="7D5DA7D0"/>
    <w:rsid w:val="7D6D3664"/>
    <w:rsid w:val="7D7D9E46"/>
    <w:rsid w:val="7D7E7D02"/>
    <w:rsid w:val="7D7E9300"/>
    <w:rsid w:val="7D7F28DB"/>
    <w:rsid w:val="7D8E1F59"/>
    <w:rsid w:val="7D90280C"/>
    <w:rsid w:val="7D9677FD"/>
    <w:rsid w:val="7D9F4EFB"/>
    <w:rsid w:val="7DAB4741"/>
    <w:rsid w:val="7DB130FE"/>
    <w:rsid w:val="7DB70F31"/>
    <w:rsid w:val="7DB91335"/>
    <w:rsid w:val="7DB94A13"/>
    <w:rsid w:val="7DBC492A"/>
    <w:rsid w:val="7DBCFC5A"/>
    <w:rsid w:val="7DBF7739"/>
    <w:rsid w:val="7DBFC7B8"/>
    <w:rsid w:val="7DCB1DED"/>
    <w:rsid w:val="7DCDE715"/>
    <w:rsid w:val="7DCF1098"/>
    <w:rsid w:val="7DCF21DA"/>
    <w:rsid w:val="7DD3F30B"/>
    <w:rsid w:val="7DD7E7CD"/>
    <w:rsid w:val="7DD81BC4"/>
    <w:rsid w:val="7DDBC140"/>
    <w:rsid w:val="7DDD5124"/>
    <w:rsid w:val="7DDF443E"/>
    <w:rsid w:val="7DEB50D6"/>
    <w:rsid w:val="7DEF2C2F"/>
    <w:rsid w:val="7DEF5758"/>
    <w:rsid w:val="7DEFAEA2"/>
    <w:rsid w:val="7DF3CB16"/>
    <w:rsid w:val="7DF6DED8"/>
    <w:rsid w:val="7DF6F688"/>
    <w:rsid w:val="7DF73300"/>
    <w:rsid w:val="7DF7B518"/>
    <w:rsid w:val="7DFA4E99"/>
    <w:rsid w:val="7DFB0C11"/>
    <w:rsid w:val="7DFB938C"/>
    <w:rsid w:val="7DFBD012"/>
    <w:rsid w:val="7DFD1FA3"/>
    <w:rsid w:val="7DFD39E1"/>
    <w:rsid w:val="7DFD7131"/>
    <w:rsid w:val="7DFD7C9E"/>
    <w:rsid w:val="7DFE01BA"/>
    <w:rsid w:val="7DFE8D43"/>
    <w:rsid w:val="7DFF4F40"/>
    <w:rsid w:val="7DFF8193"/>
    <w:rsid w:val="7DFFAF0C"/>
    <w:rsid w:val="7DFFF72B"/>
    <w:rsid w:val="7E0EEC9D"/>
    <w:rsid w:val="7E2474AF"/>
    <w:rsid w:val="7E254D05"/>
    <w:rsid w:val="7E298FC5"/>
    <w:rsid w:val="7E2F7522"/>
    <w:rsid w:val="7E3861DE"/>
    <w:rsid w:val="7E3B0F30"/>
    <w:rsid w:val="7E3BF8EC"/>
    <w:rsid w:val="7E4603A6"/>
    <w:rsid w:val="7E52501A"/>
    <w:rsid w:val="7E624705"/>
    <w:rsid w:val="7E6D6954"/>
    <w:rsid w:val="7E785749"/>
    <w:rsid w:val="7E7EFF04"/>
    <w:rsid w:val="7E7FC91B"/>
    <w:rsid w:val="7E8169F8"/>
    <w:rsid w:val="7E926980"/>
    <w:rsid w:val="7E951C6A"/>
    <w:rsid w:val="7E97A8A7"/>
    <w:rsid w:val="7E9A9745"/>
    <w:rsid w:val="7EAC0D86"/>
    <w:rsid w:val="7EB18D0D"/>
    <w:rsid w:val="7EB70CC9"/>
    <w:rsid w:val="7EB70CDE"/>
    <w:rsid w:val="7EBB7375"/>
    <w:rsid w:val="7EBBE874"/>
    <w:rsid w:val="7EBC424F"/>
    <w:rsid w:val="7EBE8BCD"/>
    <w:rsid w:val="7EBEDCED"/>
    <w:rsid w:val="7EBF1987"/>
    <w:rsid w:val="7EBF57AD"/>
    <w:rsid w:val="7ECCF22C"/>
    <w:rsid w:val="7ECF746B"/>
    <w:rsid w:val="7ECF8A8A"/>
    <w:rsid w:val="7ECFBEEB"/>
    <w:rsid w:val="7EDA54A4"/>
    <w:rsid w:val="7EDD5193"/>
    <w:rsid w:val="7EDE3ADF"/>
    <w:rsid w:val="7EDFF65C"/>
    <w:rsid w:val="7EE21F25"/>
    <w:rsid w:val="7EE76077"/>
    <w:rsid w:val="7EEB9507"/>
    <w:rsid w:val="7EED2AF2"/>
    <w:rsid w:val="7EEFB10E"/>
    <w:rsid w:val="7EEFF2A1"/>
    <w:rsid w:val="7EF59524"/>
    <w:rsid w:val="7EF7E7E9"/>
    <w:rsid w:val="7EF9328A"/>
    <w:rsid w:val="7EFA5242"/>
    <w:rsid w:val="7EFB0676"/>
    <w:rsid w:val="7EFB1DC1"/>
    <w:rsid w:val="7EFBB1D4"/>
    <w:rsid w:val="7EFBC792"/>
    <w:rsid w:val="7EFD77AB"/>
    <w:rsid w:val="7EFE9F53"/>
    <w:rsid w:val="7EFF260D"/>
    <w:rsid w:val="7EFF4B8E"/>
    <w:rsid w:val="7EFF59C2"/>
    <w:rsid w:val="7EFFC4B5"/>
    <w:rsid w:val="7EFFED1C"/>
    <w:rsid w:val="7EFFF2B4"/>
    <w:rsid w:val="7F198709"/>
    <w:rsid w:val="7F1FE5DE"/>
    <w:rsid w:val="7F2552DD"/>
    <w:rsid w:val="7F2991B2"/>
    <w:rsid w:val="7F2BBCF1"/>
    <w:rsid w:val="7F2FA19C"/>
    <w:rsid w:val="7F3271D9"/>
    <w:rsid w:val="7F3723CC"/>
    <w:rsid w:val="7F37314B"/>
    <w:rsid w:val="7F376DBE"/>
    <w:rsid w:val="7F3D1F78"/>
    <w:rsid w:val="7F3E0DF5"/>
    <w:rsid w:val="7F3F86EC"/>
    <w:rsid w:val="7F3FB650"/>
    <w:rsid w:val="7F3FD706"/>
    <w:rsid w:val="7F435763"/>
    <w:rsid w:val="7F447AE2"/>
    <w:rsid w:val="7F4B520E"/>
    <w:rsid w:val="7F5E343C"/>
    <w:rsid w:val="7F5EE93C"/>
    <w:rsid w:val="7F5FD87D"/>
    <w:rsid w:val="7F67CDC1"/>
    <w:rsid w:val="7F6A6C04"/>
    <w:rsid w:val="7F6C6B50"/>
    <w:rsid w:val="7F706A17"/>
    <w:rsid w:val="7F72DDD6"/>
    <w:rsid w:val="7F7607C4"/>
    <w:rsid w:val="7F7629C4"/>
    <w:rsid w:val="7F764621"/>
    <w:rsid w:val="7F77DE75"/>
    <w:rsid w:val="7F7859A8"/>
    <w:rsid w:val="7F7911FE"/>
    <w:rsid w:val="7F792076"/>
    <w:rsid w:val="7F7B81C6"/>
    <w:rsid w:val="7F7BAED9"/>
    <w:rsid w:val="7F7D01B2"/>
    <w:rsid w:val="7F7D1AEB"/>
    <w:rsid w:val="7F7DE39C"/>
    <w:rsid w:val="7F7E7F76"/>
    <w:rsid w:val="7F7F0CA4"/>
    <w:rsid w:val="7F7F1600"/>
    <w:rsid w:val="7F7F899C"/>
    <w:rsid w:val="7F8A2DBE"/>
    <w:rsid w:val="7F8E98EE"/>
    <w:rsid w:val="7F8F8114"/>
    <w:rsid w:val="7F904E08"/>
    <w:rsid w:val="7F944BC1"/>
    <w:rsid w:val="7F97109A"/>
    <w:rsid w:val="7F9A3AE4"/>
    <w:rsid w:val="7F9E1538"/>
    <w:rsid w:val="7F9E28F9"/>
    <w:rsid w:val="7F9F8E25"/>
    <w:rsid w:val="7F9FD28D"/>
    <w:rsid w:val="7F9FD9EC"/>
    <w:rsid w:val="7F9FF007"/>
    <w:rsid w:val="7FA288B2"/>
    <w:rsid w:val="7FA56CBA"/>
    <w:rsid w:val="7FAB1B6C"/>
    <w:rsid w:val="7FAB5503"/>
    <w:rsid w:val="7FADC52C"/>
    <w:rsid w:val="7FAE1F83"/>
    <w:rsid w:val="7FAF004A"/>
    <w:rsid w:val="7FAF3B77"/>
    <w:rsid w:val="7FAF67D1"/>
    <w:rsid w:val="7FAFA22C"/>
    <w:rsid w:val="7FB1B426"/>
    <w:rsid w:val="7FB31036"/>
    <w:rsid w:val="7FB71B95"/>
    <w:rsid w:val="7FB7359B"/>
    <w:rsid w:val="7FB796A0"/>
    <w:rsid w:val="7FB9453E"/>
    <w:rsid w:val="7FB96E7E"/>
    <w:rsid w:val="7FBA2458"/>
    <w:rsid w:val="7FBB28C8"/>
    <w:rsid w:val="7FBBE37D"/>
    <w:rsid w:val="7FBC51B1"/>
    <w:rsid w:val="7FBC6330"/>
    <w:rsid w:val="7FBC6DFA"/>
    <w:rsid w:val="7FBD0F25"/>
    <w:rsid w:val="7FBD6926"/>
    <w:rsid w:val="7FBDBCF1"/>
    <w:rsid w:val="7FBDFDA8"/>
    <w:rsid w:val="7FBF085D"/>
    <w:rsid w:val="7FBF85D0"/>
    <w:rsid w:val="7FBFF27E"/>
    <w:rsid w:val="7FC31497"/>
    <w:rsid w:val="7FCB4EC8"/>
    <w:rsid w:val="7FCB5E84"/>
    <w:rsid w:val="7FCD4F21"/>
    <w:rsid w:val="7FCFF9DD"/>
    <w:rsid w:val="7FD3B142"/>
    <w:rsid w:val="7FD5CD06"/>
    <w:rsid w:val="7FD689B3"/>
    <w:rsid w:val="7FD8B945"/>
    <w:rsid w:val="7FDA041E"/>
    <w:rsid w:val="7FDAA694"/>
    <w:rsid w:val="7FDB2ABD"/>
    <w:rsid w:val="7FDD4682"/>
    <w:rsid w:val="7FDD4BEF"/>
    <w:rsid w:val="7FDD5BB8"/>
    <w:rsid w:val="7FDD74FE"/>
    <w:rsid w:val="7FDD7F75"/>
    <w:rsid w:val="7FDDD057"/>
    <w:rsid w:val="7FDE19C9"/>
    <w:rsid w:val="7FDEF334"/>
    <w:rsid w:val="7FDF1270"/>
    <w:rsid w:val="7FDF36DE"/>
    <w:rsid w:val="7FDF69D8"/>
    <w:rsid w:val="7FDF8B50"/>
    <w:rsid w:val="7FDF9E69"/>
    <w:rsid w:val="7FDFBB0C"/>
    <w:rsid w:val="7FDFFCAB"/>
    <w:rsid w:val="7FE3ACA4"/>
    <w:rsid w:val="7FE3F29A"/>
    <w:rsid w:val="7FE82D70"/>
    <w:rsid w:val="7FE906FE"/>
    <w:rsid w:val="7FE9415B"/>
    <w:rsid w:val="7FEA2A9A"/>
    <w:rsid w:val="7FEA51EE"/>
    <w:rsid w:val="7FEA6D55"/>
    <w:rsid w:val="7FEB641C"/>
    <w:rsid w:val="7FEBA4C4"/>
    <w:rsid w:val="7FEECB1B"/>
    <w:rsid w:val="7FEEEBF4"/>
    <w:rsid w:val="7FEEF070"/>
    <w:rsid w:val="7FEFB884"/>
    <w:rsid w:val="7FEFF883"/>
    <w:rsid w:val="7FF07158"/>
    <w:rsid w:val="7FF1DFCC"/>
    <w:rsid w:val="7FF33C62"/>
    <w:rsid w:val="7FF37B6D"/>
    <w:rsid w:val="7FF3B4DA"/>
    <w:rsid w:val="7FF51C4E"/>
    <w:rsid w:val="7FF56A5D"/>
    <w:rsid w:val="7FF58C17"/>
    <w:rsid w:val="7FF5B5BB"/>
    <w:rsid w:val="7FF5EAE8"/>
    <w:rsid w:val="7FF6901D"/>
    <w:rsid w:val="7FF7673A"/>
    <w:rsid w:val="7FF77DAF"/>
    <w:rsid w:val="7FF79FD0"/>
    <w:rsid w:val="7FF7B325"/>
    <w:rsid w:val="7FF7ED9F"/>
    <w:rsid w:val="7FF83E70"/>
    <w:rsid w:val="7FF92038"/>
    <w:rsid w:val="7FFB143B"/>
    <w:rsid w:val="7FFB1F71"/>
    <w:rsid w:val="7FFB6B58"/>
    <w:rsid w:val="7FFBD4DB"/>
    <w:rsid w:val="7FFD0B14"/>
    <w:rsid w:val="7FFD8067"/>
    <w:rsid w:val="7FFE2451"/>
    <w:rsid w:val="7FFE9888"/>
    <w:rsid w:val="7FFE9DCE"/>
    <w:rsid w:val="7FFEA480"/>
    <w:rsid w:val="7FFECF79"/>
    <w:rsid w:val="7FFF0E65"/>
    <w:rsid w:val="7FFF2141"/>
    <w:rsid w:val="7FFF2A3A"/>
    <w:rsid w:val="7FFF4144"/>
    <w:rsid w:val="7FFF74B1"/>
    <w:rsid w:val="7FFF77FF"/>
    <w:rsid w:val="7FFF79EC"/>
    <w:rsid w:val="7FFF8F5A"/>
    <w:rsid w:val="7FFF9B82"/>
    <w:rsid w:val="7FFFE3FD"/>
    <w:rsid w:val="7FFFE541"/>
    <w:rsid w:val="7FFFF5D4"/>
    <w:rsid w:val="7FFFF703"/>
    <w:rsid w:val="83DF4BA6"/>
    <w:rsid w:val="85EF88A3"/>
    <w:rsid w:val="864B19B8"/>
    <w:rsid w:val="8677DBB2"/>
    <w:rsid w:val="87352C0B"/>
    <w:rsid w:val="87BE58AC"/>
    <w:rsid w:val="8AF7A7D1"/>
    <w:rsid w:val="8CF61D35"/>
    <w:rsid w:val="8EEEDA0D"/>
    <w:rsid w:val="8EFC1318"/>
    <w:rsid w:val="8F5B8CB4"/>
    <w:rsid w:val="8FAF319E"/>
    <w:rsid w:val="8FFFB737"/>
    <w:rsid w:val="92FD2B40"/>
    <w:rsid w:val="93FFE889"/>
    <w:rsid w:val="954E26E9"/>
    <w:rsid w:val="95BF23FC"/>
    <w:rsid w:val="95E57FE1"/>
    <w:rsid w:val="95FB80A8"/>
    <w:rsid w:val="96543735"/>
    <w:rsid w:val="96DE6EF5"/>
    <w:rsid w:val="977DA018"/>
    <w:rsid w:val="97BDA284"/>
    <w:rsid w:val="97FF6FFA"/>
    <w:rsid w:val="99B956E0"/>
    <w:rsid w:val="99BE62AE"/>
    <w:rsid w:val="99DFAA60"/>
    <w:rsid w:val="99E7E6E4"/>
    <w:rsid w:val="9A613FB9"/>
    <w:rsid w:val="9AFF5B89"/>
    <w:rsid w:val="9BF76C37"/>
    <w:rsid w:val="9BFF72CF"/>
    <w:rsid w:val="9C2EE788"/>
    <w:rsid w:val="9CB29165"/>
    <w:rsid w:val="9DB91A5C"/>
    <w:rsid w:val="9DD61F99"/>
    <w:rsid w:val="9DEF2475"/>
    <w:rsid w:val="9DFFDE74"/>
    <w:rsid w:val="9E415D7C"/>
    <w:rsid w:val="9E7BA729"/>
    <w:rsid w:val="9E7DEB6E"/>
    <w:rsid w:val="9E7E7ECC"/>
    <w:rsid w:val="9E7EE10B"/>
    <w:rsid w:val="9EE34120"/>
    <w:rsid w:val="9F3B99DD"/>
    <w:rsid w:val="9F3E7576"/>
    <w:rsid w:val="9F5C5AA7"/>
    <w:rsid w:val="9F5FD5F0"/>
    <w:rsid w:val="9F7FE49F"/>
    <w:rsid w:val="9F8636AD"/>
    <w:rsid w:val="9FAF1624"/>
    <w:rsid w:val="9FB74971"/>
    <w:rsid w:val="9FBE818E"/>
    <w:rsid w:val="9FD40F55"/>
    <w:rsid w:val="9FD7214E"/>
    <w:rsid w:val="9FD7A23A"/>
    <w:rsid w:val="9FED48A6"/>
    <w:rsid w:val="9FFB9CA7"/>
    <w:rsid w:val="9FFBDE45"/>
    <w:rsid w:val="9FFE16FE"/>
    <w:rsid w:val="9FFF2B06"/>
    <w:rsid w:val="9FFFCF06"/>
    <w:rsid w:val="9FFFD77E"/>
    <w:rsid w:val="A1EF8BFD"/>
    <w:rsid w:val="A1FF023B"/>
    <w:rsid w:val="A31FF8B2"/>
    <w:rsid w:val="A35F3774"/>
    <w:rsid w:val="A37507D6"/>
    <w:rsid w:val="A3FF0D18"/>
    <w:rsid w:val="A53BD0FD"/>
    <w:rsid w:val="A5DD98D8"/>
    <w:rsid w:val="A6E5703C"/>
    <w:rsid w:val="A706A2E2"/>
    <w:rsid w:val="A7C71483"/>
    <w:rsid w:val="A7DD766F"/>
    <w:rsid w:val="A7E7280D"/>
    <w:rsid w:val="A7F4A0DF"/>
    <w:rsid w:val="A7F7D502"/>
    <w:rsid w:val="A7FD7CDD"/>
    <w:rsid w:val="A7FD8E59"/>
    <w:rsid w:val="A7FE37C2"/>
    <w:rsid w:val="A9BF061A"/>
    <w:rsid w:val="AA1981C1"/>
    <w:rsid w:val="AAE71513"/>
    <w:rsid w:val="AAFF1E8C"/>
    <w:rsid w:val="AB5F190D"/>
    <w:rsid w:val="AB871F5F"/>
    <w:rsid w:val="ABBF3EB0"/>
    <w:rsid w:val="ABEC013E"/>
    <w:rsid w:val="ABF75373"/>
    <w:rsid w:val="ABFE3D74"/>
    <w:rsid w:val="ABFF866A"/>
    <w:rsid w:val="AD3FA41A"/>
    <w:rsid w:val="AD7BC590"/>
    <w:rsid w:val="AD7F226B"/>
    <w:rsid w:val="ADF745DC"/>
    <w:rsid w:val="ADFC41A4"/>
    <w:rsid w:val="ADFF923C"/>
    <w:rsid w:val="ADFFFEBB"/>
    <w:rsid w:val="AE0FDDDC"/>
    <w:rsid w:val="AE765B5A"/>
    <w:rsid w:val="AE9F20C9"/>
    <w:rsid w:val="AEF92EBD"/>
    <w:rsid w:val="AFADC5D7"/>
    <w:rsid w:val="AFB7A3A1"/>
    <w:rsid w:val="AFCF7AEA"/>
    <w:rsid w:val="AFD8F9BF"/>
    <w:rsid w:val="AFEF364B"/>
    <w:rsid w:val="AFF73477"/>
    <w:rsid w:val="AFFB3066"/>
    <w:rsid w:val="AFFF00AA"/>
    <w:rsid w:val="AFFFE4BE"/>
    <w:rsid w:val="B27F31B9"/>
    <w:rsid w:val="B33DA34F"/>
    <w:rsid w:val="B33E9E0D"/>
    <w:rsid w:val="B36674EA"/>
    <w:rsid w:val="B3DD8486"/>
    <w:rsid w:val="B47ED904"/>
    <w:rsid w:val="B4FEABDE"/>
    <w:rsid w:val="B539F80B"/>
    <w:rsid w:val="B57DD40D"/>
    <w:rsid w:val="B5B2F46B"/>
    <w:rsid w:val="B5D740B7"/>
    <w:rsid w:val="B5F75A07"/>
    <w:rsid w:val="B5FCFC7A"/>
    <w:rsid w:val="B65F3C21"/>
    <w:rsid w:val="B66FDEB6"/>
    <w:rsid w:val="B6BAA500"/>
    <w:rsid w:val="B6D49B6B"/>
    <w:rsid w:val="B6DB3081"/>
    <w:rsid w:val="B6FDDE2A"/>
    <w:rsid w:val="B6FF5DFD"/>
    <w:rsid w:val="B74FC73A"/>
    <w:rsid w:val="B7675A2E"/>
    <w:rsid w:val="B779298F"/>
    <w:rsid w:val="B7990E8E"/>
    <w:rsid w:val="B7E13619"/>
    <w:rsid w:val="B7EF3722"/>
    <w:rsid w:val="B7F24806"/>
    <w:rsid w:val="B7F68B75"/>
    <w:rsid w:val="B7FF5178"/>
    <w:rsid w:val="B7FFA440"/>
    <w:rsid w:val="B8BF4B60"/>
    <w:rsid w:val="B8CD834A"/>
    <w:rsid w:val="B8FEDBD9"/>
    <w:rsid w:val="B9BE3431"/>
    <w:rsid w:val="B9C1F6BB"/>
    <w:rsid w:val="B9D7A35E"/>
    <w:rsid w:val="B9FFDAE3"/>
    <w:rsid w:val="BAB7CD6D"/>
    <w:rsid w:val="BAED0299"/>
    <w:rsid w:val="BB2F0ADA"/>
    <w:rsid w:val="BB5E735C"/>
    <w:rsid w:val="BB5F76FC"/>
    <w:rsid w:val="BB6B1C3F"/>
    <w:rsid w:val="BB6F9EDC"/>
    <w:rsid w:val="BB7DCFF0"/>
    <w:rsid w:val="BB7F4AEF"/>
    <w:rsid w:val="BB7FC72E"/>
    <w:rsid w:val="BB7FF1FF"/>
    <w:rsid w:val="BB7FF29B"/>
    <w:rsid w:val="BB97AC7A"/>
    <w:rsid w:val="BB97B2D4"/>
    <w:rsid w:val="BBCEB600"/>
    <w:rsid w:val="BBE26893"/>
    <w:rsid w:val="BBE6D652"/>
    <w:rsid w:val="BBF4B979"/>
    <w:rsid w:val="BBF8D9AC"/>
    <w:rsid w:val="BBFD5654"/>
    <w:rsid w:val="BBFEA33B"/>
    <w:rsid w:val="BBFEE1F9"/>
    <w:rsid w:val="BBFFD803"/>
    <w:rsid w:val="BC7FF366"/>
    <w:rsid w:val="BCD69DB0"/>
    <w:rsid w:val="BCFE7BD8"/>
    <w:rsid w:val="BCFE9520"/>
    <w:rsid w:val="BD2D7060"/>
    <w:rsid w:val="BD5CBE49"/>
    <w:rsid w:val="BD7BA976"/>
    <w:rsid w:val="BD7F5A98"/>
    <w:rsid w:val="BD8FDC33"/>
    <w:rsid w:val="BDBDA77F"/>
    <w:rsid w:val="BDBEF394"/>
    <w:rsid w:val="BDBF222C"/>
    <w:rsid w:val="BDD99D72"/>
    <w:rsid w:val="BDDDA1AE"/>
    <w:rsid w:val="BDEF40B3"/>
    <w:rsid w:val="BDEFF32F"/>
    <w:rsid w:val="BDF3FA2D"/>
    <w:rsid w:val="BDF6E7D6"/>
    <w:rsid w:val="BDFCCA70"/>
    <w:rsid w:val="BDFDA1F4"/>
    <w:rsid w:val="BDFFB355"/>
    <w:rsid w:val="BDFFE040"/>
    <w:rsid w:val="BE3F4502"/>
    <w:rsid w:val="BE562830"/>
    <w:rsid w:val="BE77B7C8"/>
    <w:rsid w:val="BE7EAF9A"/>
    <w:rsid w:val="BE7F6071"/>
    <w:rsid w:val="BE9AAB2F"/>
    <w:rsid w:val="BEAF04EA"/>
    <w:rsid w:val="BECC7886"/>
    <w:rsid w:val="BEDF709E"/>
    <w:rsid w:val="BEE79F75"/>
    <w:rsid w:val="BEFB2525"/>
    <w:rsid w:val="BEFBA0B0"/>
    <w:rsid w:val="BEFBA662"/>
    <w:rsid w:val="BEFF108D"/>
    <w:rsid w:val="BF1BE272"/>
    <w:rsid w:val="BF1F8E7C"/>
    <w:rsid w:val="BF2328A9"/>
    <w:rsid w:val="BF374F23"/>
    <w:rsid w:val="BF3B1846"/>
    <w:rsid w:val="BF3F92D4"/>
    <w:rsid w:val="BF5E226B"/>
    <w:rsid w:val="BF5F176C"/>
    <w:rsid w:val="BF742370"/>
    <w:rsid w:val="BF752E25"/>
    <w:rsid w:val="BF7E31BA"/>
    <w:rsid w:val="BF7F2F13"/>
    <w:rsid w:val="BF7F7B8E"/>
    <w:rsid w:val="BF7FDC75"/>
    <w:rsid w:val="BF9180D3"/>
    <w:rsid w:val="BFA3D2E0"/>
    <w:rsid w:val="BFAFCC7F"/>
    <w:rsid w:val="BFB3D9AB"/>
    <w:rsid w:val="BFB62494"/>
    <w:rsid w:val="BFBB1744"/>
    <w:rsid w:val="BFBFCAD6"/>
    <w:rsid w:val="BFCB7DBF"/>
    <w:rsid w:val="BFCCFA0E"/>
    <w:rsid w:val="BFD7034D"/>
    <w:rsid w:val="BFD7058E"/>
    <w:rsid w:val="BFDAC37A"/>
    <w:rsid w:val="BFDD8CF7"/>
    <w:rsid w:val="BFDFF689"/>
    <w:rsid w:val="BFE7D93A"/>
    <w:rsid w:val="BFE7EFF4"/>
    <w:rsid w:val="BFEEB82D"/>
    <w:rsid w:val="BFEF396F"/>
    <w:rsid w:val="BFEF4767"/>
    <w:rsid w:val="BFEFC948"/>
    <w:rsid w:val="BFF71C24"/>
    <w:rsid w:val="BFF7BFCA"/>
    <w:rsid w:val="BFF81552"/>
    <w:rsid w:val="BFF88CA8"/>
    <w:rsid w:val="BFFA5025"/>
    <w:rsid w:val="BFFADF3F"/>
    <w:rsid w:val="BFFBB7C4"/>
    <w:rsid w:val="BFFD322B"/>
    <w:rsid w:val="BFFD4CCB"/>
    <w:rsid w:val="BFFDBD8A"/>
    <w:rsid w:val="BFFE2535"/>
    <w:rsid w:val="BFFEEF0B"/>
    <w:rsid w:val="BFFF16C7"/>
    <w:rsid w:val="BFFF5AA0"/>
    <w:rsid w:val="BFFF66B7"/>
    <w:rsid w:val="BFFFF99D"/>
    <w:rsid w:val="C14FF5A3"/>
    <w:rsid w:val="C34FC6BD"/>
    <w:rsid w:val="C5B95A90"/>
    <w:rsid w:val="C6BFBB9F"/>
    <w:rsid w:val="C7590D8D"/>
    <w:rsid w:val="C76E042B"/>
    <w:rsid w:val="C77FDBC5"/>
    <w:rsid w:val="C7E7C281"/>
    <w:rsid w:val="C7F90DB4"/>
    <w:rsid w:val="C96A5BD4"/>
    <w:rsid w:val="C9BB1F29"/>
    <w:rsid w:val="CA6E569D"/>
    <w:rsid w:val="CAEB6440"/>
    <w:rsid w:val="CB578579"/>
    <w:rsid w:val="CBB72CDA"/>
    <w:rsid w:val="CBE7BA56"/>
    <w:rsid w:val="CBFFF11C"/>
    <w:rsid w:val="CC7F8705"/>
    <w:rsid w:val="CCCC1E5A"/>
    <w:rsid w:val="CCDF8B5A"/>
    <w:rsid w:val="CCEDA08E"/>
    <w:rsid w:val="CD4C13FF"/>
    <w:rsid w:val="CDEF32C6"/>
    <w:rsid w:val="CDFF14FB"/>
    <w:rsid w:val="CDFF19F3"/>
    <w:rsid w:val="CE7F1F29"/>
    <w:rsid w:val="CE7FE161"/>
    <w:rsid w:val="CEEF5871"/>
    <w:rsid w:val="CEF7BAD0"/>
    <w:rsid w:val="CF76A02B"/>
    <w:rsid w:val="CFBF3595"/>
    <w:rsid w:val="CFBF99C9"/>
    <w:rsid w:val="CFCF0C23"/>
    <w:rsid w:val="CFDF8F38"/>
    <w:rsid w:val="CFEFAF95"/>
    <w:rsid w:val="CFEFD094"/>
    <w:rsid w:val="CFEFEF26"/>
    <w:rsid w:val="CFF550E4"/>
    <w:rsid w:val="CFF70162"/>
    <w:rsid w:val="CFF7EDDB"/>
    <w:rsid w:val="CFFB1712"/>
    <w:rsid w:val="CFFD73E9"/>
    <w:rsid w:val="CFFF6720"/>
    <w:rsid w:val="D17FD074"/>
    <w:rsid w:val="D1DF3EBB"/>
    <w:rsid w:val="D2EFAFE7"/>
    <w:rsid w:val="D2FFC16C"/>
    <w:rsid w:val="D3CF2BB6"/>
    <w:rsid w:val="D3D93B6D"/>
    <w:rsid w:val="D45F7CC6"/>
    <w:rsid w:val="D4D914AE"/>
    <w:rsid w:val="D4F779E5"/>
    <w:rsid w:val="D4FE91B0"/>
    <w:rsid w:val="D5771460"/>
    <w:rsid w:val="D57E3F58"/>
    <w:rsid w:val="D5FD7086"/>
    <w:rsid w:val="D5FF24DB"/>
    <w:rsid w:val="D5FFD60F"/>
    <w:rsid w:val="D5FFEA9F"/>
    <w:rsid w:val="D6578D0F"/>
    <w:rsid w:val="D66F74DB"/>
    <w:rsid w:val="D6D54104"/>
    <w:rsid w:val="D6EE9724"/>
    <w:rsid w:val="D6EFC3BC"/>
    <w:rsid w:val="D6EFCD2F"/>
    <w:rsid w:val="D6F73717"/>
    <w:rsid w:val="D73B0F75"/>
    <w:rsid w:val="D77DD8AF"/>
    <w:rsid w:val="D77DEC88"/>
    <w:rsid w:val="D78C0DD3"/>
    <w:rsid w:val="D7B58CC7"/>
    <w:rsid w:val="D7BFA78E"/>
    <w:rsid w:val="D7CD59A1"/>
    <w:rsid w:val="D7CEBD8A"/>
    <w:rsid w:val="D7DD57EE"/>
    <w:rsid w:val="D7DEB9B0"/>
    <w:rsid w:val="D7ED6F28"/>
    <w:rsid w:val="D7F618ED"/>
    <w:rsid w:val="D7FE2499"/>
    <w:rsid w:val="D7FF3D83"/>
    <w:rsid w:val="D8E3FC98"/>
    <w:rsid w:val="D8FDA9DF"/>
    <w:rsid w:val="D97BDB17"/>
    <w:rsid w:val="D9BFB7EF"/>
    <w:rsid w:val="D9DEA4BD"/>
    <w:rsid w:val="D9F3EC02"/>
    <w:rsid w:val="D9FE85B3"/>
    <w:rsid w:val="DA811A63"/>
    <w:rsid w:val="DAFE8FF7"/>
    <w:rsid w:val="DB3D5741"/>
    <w:rsid w:val="DB6B7C3A"/>
    <w:rsid w:val="DB76C395"/>
    <w:rsid w:val="DBAB4EF9"/>
    <w:rsid w:val="DBB7189F"/>
    <w:rsid w:val="DBB76AC0"/>
    <w:rsid w:val="DBBDCFE1"/>
    <w:rsid w:val="DBDEE984"/>
    <w:rsid w:val="DBDF4CAB"/>
    <w:rsid w:val="DBDF6C3C"/>
    <w:rsid w:val="DBEA4313"/>
    <w:rsid w:val="DBFC0F7C"/>
    <w:rsid w:val="DBFDB6CF"/>
    <w:rsid w:val="DBFDE603"/>
    <w:rsid w:val="DBFF193B"/>
    <w:rsid w:val="DBFF5201"/>
    <w:rsid w:val="DBFF607C"/>
    <w:rsid w:val="DC3F3259"/>
    <w:rsid w:val="DCEFF81E"/>
    <w:rsid w:val="DCFC48C2"/>
    <w:rsid w:val="DCFEFB71"/>
    <w:rsid w:val="DD4FD296"/>
    <w:rsid w:val="DD5B0AB3"/>
    <w:rsid w:val="DD6D63A0"/>
    <w:rsid w:val="DD774738"/>
    <w:rsid w:val="DD7B60EA"/>
    <w:rsid w:val="DD7DA98D"/>
    <w:rsid w:val="DD7F233A"/>
    <w:rsid w:val="DD7F2ECA"/>
    <w:rsid w:val="DDB5C1CE"/>
    <w:rsid w:val="DDCDD5FD"/>
    <w:rsid w:val="DDDBA910"/>
    <w:rsid w:val="DDDF072B"/>
    <w:rsid w:val="DDDFE445"/>
    <w:rsid w:val="DDDFF85C"/>
    <w:rsid w:val="DDE33814"/>
    <w:rsid w:val="DDE645F5"/>
    <w:rsid w:val="DDEF4F6A"/>
    <w:rsid w:val="DDEFF129"/>
    <w:rsid w:val="DDF499DE"/>
    <w:rsid w:val="DDFBC95C"/>
    <w:rsid w:val="DDFF6FA4"/>
    <w:rsid w:val="DE7BC3EB"/>
    <w:rsid w:val="DE7E7AC3"/>
    <w:rsid w:val="DE87338E"/>
    <w:rsid w:val="DEBB8BC2"/>
    <w:rsid w:val="DECAFBAB"/>
    <w:rsid w:val="DEEE6BEE"/>
    <w:rsid w:val="DEF3B456"/>
    <w:rsid w:val="DEFB81C0"/>
    <w:rsid w:val="DEFF1DC2"/>
    <w:rsid w:val="DEFF5D3B"/>
    <w:rsid w:val="DF1F592D"/>
    <w:rsid w:val="DF2A6CE2"/>
    <w:rsid w:val="DF37E43A"/>
    <w:rsid w:val="DF539E86"/>
    <w:rsid w:val="DF66E939"/>
    <w:rsid w:val="DF6772A9"/>
    <w:rsid w:val="DF6FCC12"/>
    <w:rsid w:val="DF7B256C"/>
    <w:rsid w:val="DF7C1030"/>
    <w:rsid w:val="DF8F5AD9"/>
    <w:rsid w:val="DF9F4472"/>
    <w:rsid w:val="DF9F8365"/>
    <w:rsid w:val="DF9FA0DC"/>
    <w:rsid w:val="DFB74867"/>
    <w:rsid w:val="DFBBB8DD"/>
    <w:rsid w:val="DFBC2BA3"/>
    <w:rsid w:val="DFBD744E"/>
    <w:rsid w:val="DFBF709B"/>
    <w:rsid w:val="DFCD318B"/>
    <w:rsid w:val="DFCF5E34"/>
    <w:rsid w:val="DFD676CA"/>
    <w:rsid w:val="DFDDBDCC"/>
    <w:rsid w:val="DFDF40CB"/>
    <w:rsid w:val="DFED4BEC"/>
    <w:rsid w:val="DFF5E9FC"/>
    <w:rsid w:val="DFF73543"/>
    <w:rsid w:val="DFFBCAEE"/>
    <w:rsid w:val="DFFBF079"/>
    <w:rsid w:val="DFFC43DE"/>
    <w:rsid w:val="DFFD0973"/>
    <w:rsid w:val="DFFD3EEF"/>
    <w:rsid w:val="DFFD7474"/>
    <w:rsid w:val="DFFD7C84"/>
    <w:rsid w:val="DFFE571F"/>
    <w:rsid w:val="DFFE7417"/>
    <w:rsid w:val="DFFEB679"/>
    <w:rsid w:val="DFFF6FBB"/>
    <w:rsid w:val="DFFF95F8"/>
    <w:rsid w:val="DFFFAD9F"/>
    <w:rsid w:val="E0EFCE42"/>
    <w:rsid w:val="E1779CE6"/>
    <w:rsid w:val="E19B01B4"/>
    <w:rsid w:val="E1EEFBFE"/>
    <w:rsid w:val="E2DB1BD6"/>
    <w:rsid w:val="E2F50E39"/>
    <w:rsid w:val="E33FF013"/>
    <w:rsid w:val="E35E7DFE"/>
    <w:rsid w:val="E362D9AF"/>
    <w:rsid w:val="E39EC31A"/>
    <w:rsid w:val="E3AB3696"/>
    <w:rsid w:val="E3AFF40D"/>
    <w:rsid w:val="E3BB40F2"/>
    <w:rsid w:val="E3DDD110"/>
    <w:rsid w:val="E3F3DC56"/>
    <w:rsid w:val="E3FDBBA5"/>
    <w:rsid w:val="E3FF8A06"/>
    <w:rsid w:val="E4B54700"/>
    <w:rsid w:val="E4FE588D"/>
    <w:rsid w:val="E5BF6554"/>
    <w:rsid w:val="E5CF9198"/>
    <w:rsid w:val="E5DA5C19"/>
    <w:rsid w:val="E5EA5C26"/>
    <w:rsid w:val="E5EF2EB9"/>
    <w:rsid w:val="E6677ECC"/>
    <w:rsid w:val="E6DE5D18"/>
    <w:rsid w:val="E6FB5E73"/>
    <w:rsid w:val="E6FBEB6F"/>
    <w:rsid w:val="E6FD5501"/>
    <w:rsid w:val="E73F48ED"/>
    <w:rsid w:val="E75FA105"/>
    <w:rsid w:val="E777CA41"/>
    <w:rsid w:val="E7B77793"/>
    <w:rsid w:val="E7DF9DD6"/>
    <w:rsid w:val="E7E2DED6"/>
    <w:rsid w:val="E7E609AF"/>
    <w:rsid w:val="E7EA30B1"/>
    <w:rsid w:val="E7F1B6BE"/>
    <w:rsid w:val="E7F62BEC"/>
    <w:rsid w:val="E7FB1682"/>
    <w:rsid w:val="E7FF4C6A"/>
    <w:rsid w:val="E8B77ABB"/>
    <w:rsid w:val="E8E6F03F"/>
    <w:rsid w:val="E8FD2E92"/>
    <w:rsid w:val="E9BDFD97"/>
    <w:rsid w:val="E9BFB8B5"/>
    <w:rsid w:val="E9FF4E7F"/>
    <w:rsid w:val="E9FF6643"/>
    <w:rsid w:val="EAF6C43E"/>
    <w:rsid w:val="EB4F018F"/>
    <w:rsid w:val="EB7BA9C8"/>
    <w:rsid w:val="EB9FB9C6"/>
    <w:rsid w:val="EBBC3187"/>
    <w:rsid w:val="EBBE04EF"/>
    <w:rsid w:val="EBD54A6B"/>
    <w:rsid w:val="EBDE2B25"/>
    <w:rsid w:val="EBEDCF1A"/>
    <w:rsid w:val="EBEF7733"/>
    <w:rsid w:val="EBF7114F"/>
    <w:rsid w:val="EBFD3F93"/>
    <w:rsid w:val="EBFF2342"/>
    <w:rsid w:val="EBFF9926"/>
    <w:rsid w:val="EC2FDCD0"/>
    <w:rsid w:val="EC3B4D1A"/>
    <w:rsid w:val="EC3F85E1"/>
    <w:rsid w:val="ECD8E8D3"/>
    <w:rsid w:val="ECFBE4CD"/>
    <w:rsid w:val="ED5FC1AE"/>
    <w:rsid w:val="ED75487F"/>
    <w:rsid w:val="ED77DA7F"/>
    <w:rsid w:val="ED7AE755"/>
    <w:rsid w:val="ED8FDAFE"/>
    <w:rsid w:val="EDBB208B"/>
    <w:rsid w:val="EDF62F74"/>
    <w:rsid w:val="EDFDA358"/>
    <w:rsid w:val="EDFFEBCD"/>
    <w:rsid w:val="EE2E2900"/>
    <w:rsid w:val="EE35A594"/>
    <w:rsid w:val="EE4D2711"/>
    <w:rsid w:val="EE7FBCFA"/>
    <w:rsid w:val="EE8D4C37"/>
    <w:rsid w:val="EE9D96A7"/>
    <w:rsid w:val="EEBD1579"/>
    <w:rsid w:val="EEC70727"/>
    <w:rsid w:val="EEEF3D61"/>
    <w:rsid w:val="EEF579E9"/>
    <w:rsid w:val="EEFAFDDC"/>
    <w:rsid w:val="EF0DF19E"/>
    <w:rsid w:val="EF3727C7"/>
    <w:rsid w:val="EF3EC350"/>
    <w:rsid w:val="EF479EC6"/>
    <w:rsid w:val="EF5A6565"/>
    <w:rsid w:val="EF5E8911"/>
    <w:rsid w:val="EF6F7631"/>
    <w:rsid w:val="EF7B00EC"/>
    <w:rsid w:val="EF7D7F98"/>
    <w:rsid w:val="EF7F46C4"/>
    <w:rsid w:val="EF7F69EF"/>
    <w:rsid w:val="EF7FC0D1"/>
    <w:rsid w:val="EF8CC11B"/>
    <w:rsid w:val="EF8D5295"/>
    <w:rsid w:val="EF97244B"/>
    <w:rsid w:val="EF9ECB43"/>
    <w:rsid w:val="EFAC6CEF"/>
    <w:rsid w:val="EFAD9B20"/>
    <w:rsid w:val="EFAFC84F"/>
    <w:rsid w:val="EFBA3D3D"/>
    <w:rsid w:val="EFBB1E18"/>
    <w:rsid w:val="EFBB8883"/>
    <w:rsid w:val="EFBBD3AF"/>
    <w:rsid w:val="EFBBD5E8"/>
    <w:rsid w:val="EFBC32DE"/>
    <w:rsid w:val="EFBF2F55"/>
    <w:rsid w:val="EFC69317"/>
    <w:rsid w:val="EFCC3E2C"/>
    <w:rsid w:val="EFD9ED5D"/>
    <w:rsid w:val="EFDDB7B1"/>
    <w:rsid w:val="EFDF28E1"/>
    <w:rsid w:val="EFDF4297"/>
    <w:rsid w:val="EFE726A6"/>
    <w:rsid w:val="EFED05B5"/>
    <w:rsid w:val="EFED51D6"/>
    <w:rsid w:val="EFEDEC5D"/>
    <w:rsid w:val="EFEE1584"/>
    <w:rsid w:val="EFF21AB3"/>
    <w:rsid w:val="EFF5BFA4"/>
    <w:rsid w:val="EFF5F833"/>
    <w:rsid w:val="EFFB9829"/>
    <w:rsid w:val="EFFBF0FD"/>
    <w:rsid w:val="EFFC738B"/>
    <w:rsid w:val="EFFDAC72"/>
    <w:rsid w:val="EFFDF7A6"/>
    <w:rsid w:val="EFFE815F"/>
    <w:rsid w:val="EFFEB706"/>
    <w:rsid w:val="EFFF2BDC"/>
    <w:rsid w:val="EFFFA5B3"/>
    <w:rsid w:val="EFFFAAED"/>
    <w:rsid w:val="EFFFE98E"/>
    <w:rsid w:val="F1650175"/>
    <w:rsid w:val="F195064C"/>
    <w:rsid w:val="F1A54590"/>
    <w:rsid w:val="F1BFF92C"/>
    <w:rsid w:val="F1CB3DBB"/>
    <w:rsid w:val="F21E727A"/>
    <w:rsid w:val="F2799502"/>
    <w:rsid w:val="F27B90E4"/>
    <w:rsid w:val="F2EDB910"/>
    <w:rsid w:val="F2FBFAA6"/>
    <w:rsid w:val="F2FF5469"/>
    <w:rsid w:val="F39BDCAB"/>
    <w:rsid w:val="F39F26CA"/>
    <w:rsid w:val="F39F6079"/>
    <w:rsid w:val="F3B5F21A"/>
    <w:rsid w:val="F3BE2AAF"/>
    <w:rsid w:val="F3DCF0ED"/>
    <w:rsid w:val="F3DF811A"/>
    <w:rsid w:val="F3E3E4BE"/>
    <w:rsid w:val="F3EB4E2B"/>
    <w:rsid w:val="F3EF5B10"/>
    <w:rsid w:val="F3F167E4"/>
    <w:rsid w:val="F3FB46CB"/>
    <w:rsid w:val="F3FF548F"/>
    <w:rsid w:val="F3FF89BD"/>
    <w:rsid w:val="F45F6A09"/>
    <w:rsid w:val="F477B282"/>
    <w:rsid w:val="F4788011"/>
    <w:rsid w:val="F4F6BC6D"/>
    <w:rsid w:val="F4FF32D3"/>
    <w:rsid w:val="F4FF621F"/>
    <w:rsid w:val="F4FFA9DB"/>
    <w:rsid w:val="F54D80F9"/>
    <w:rsid w:val="F577423E"/>
    <w:rsid w:val="F58D7E4F"/>
    <w:rsid w:val="F593B0BD"/>
    <w:rsid w:val="F5BDE211"/>
    <w:rsid w:val="F5D75789"/>
    <w:rsid w:val="F5DEBC14"/>
    <w:rsid w:val="F5DFEF11"/>
    <w:rsid w:val="F5EB0C16"/>
    <w:rsid w:val="F5EB676B"/>
    <w:rsid w:val="F5EFEFCE"/>
    <w:rsid w:val="F5F4DCBC"/>
    <w:rsid w:val="F5F9D500"/>
    <w:rsid w:val="F5FB4308"/>
    <w:rsid w:val="F5FF5E2D"/>
    <w:rsid w:val="F5FFA53E"/>
    <w:rsid w:val="F5FFEE1E"/>
    <w:rsid w:val="F61F4729"/>
    <w:rsid w:val="F6453589"/>
    <w:rsid w:val="F6676EEE"/>
    <w:rsid w:val="F66B55F3"/>
    <w:rsid w:val="F67B6137"/>
    <w:rsid w:val="F67F4304"/>
    <w:rsid w:val="F69739FA"/>
    <w:rsid w:val="F69F2007"/>
    <w:rsid w:val="F6AE0AB7"/>
    <w:rsid w:val="F6B2123A"/>
    <w:rsid w:val="F6DCCC83"/>
    <w:rsid w:val="F6DF25AA"/>
    <w:rsid w:val="F6EE3938"/>
    <w:rsid w:val="F6EF0854"/>
    <w:rsid w:val="F6EFF97E"/>
    <w:rsid w:val="F6FBE325"/>
    <w:rsid w:val="F6FC4391"/>
    <w:rsid w:val="F6FCA0B1"/>
    <w:rsid w:val="F6FFB327"/>
    <w:rsid w:val="F739FAD9"/>
    <w:rsid w:val="F73F789E"/>
    <w:rsid w:val="F73F94B5"/>
    <w:rsid w:val="F73FB268"/>
    <w:rsid w:val="F75150C8"/>
    <w:rsid w:val="F76FE2F7"/>
    <w:rsid w:val="F7712BFD"/>
    <w:rsid w:val="F7768ECE"/>
    <w:rsid w:val="F77B989E"/>
    <w:rsid w:val="F77F1348"/>
    <w:rsid w:val="F77FF9B3"/>
    <w:rsid w:val="F78A69CC"/>
    <w:rsid w:val="F78FDD92"/>
    <w:rsid w:val="F79EC383"/>
    <w:rsid w:val="F79FA3F2"/>
    <w:rsid w:val="F7ADBA6B"/>
    <w:rsid w:val="F7AEA0C8"/>
    <w:rsid w:val="F7B695CC"/>
    <w:rsid w:val="F7B91025"/>
    <w:rsid w:val="F7B93460"/>
    <w:rsid w:val="F7BCE39F"/>
    <w:rsid w:val="F7BDFDC5"/>
    <w:rsid w:val="F7C70161"/>
    <w:rsid w:val="F7CBB2EB"/>
    <w:rsid w:val="F7CF4146"/>
    <w:rsid w:val="F7D72379"/>
    <w:rsid w:val="F7D7786B"/>
    <w:rsid w:val="F7DDFCFA"/>
    <w:rsid w:val="F7DF1DC9"/>
    <w:rsid w:val="F7E17A94"/>
    <w:rsid w:val="F7E53FAE"/>
    <w:rsid w:val="F7E6CDC7"/>
    <w:rsid w:val="F7E7B358"/>
    <w:rsid w:val="F7E92486"/>
    <w:rsid w:val="F7EB77FE"/>
    <w:rsid w:val="F7ED06B3"/>
    <w:rsid w:val="F7EDB92F"/>
    <w:rsid w:val="F7EEDBAB"/>
    <w:rsid w:val="F7EF47F3"/>
    <w:rsid w:val="F7F6403D"/>
    <w:rsid w:val="F7F7C19A"/>
    <w:rsid w:val="F7F7C8BF"/>
    <w:rsid w:val="F7FAA49B"/>
    <w:rsid w:val="F7FC8F63"/>
    <w:rsid w:val="F7FD23AE"/>
    <w:rsid w:val="F7FE4E74"/>
    <w:rsid w:val="F7FF243C"/>
    <w:rsid w:val="F7FF7B64"/>
    <w:rsid w:val="F7FFF52B"/>
    <w:rsid w:val="F87F605E"/>
    <w:rsid w:val="F8A7747D"/>
    <w:rsid w:val="F8F70D46"/>
    <w:rsid w:val="F8F8C04F"/>
    <w:rsid w:val="F8FF327C"/>
    <w:rsid w:val="F97602BD"/>
    <w:rsid w:val="F97D0745"/>
    <w:rsid w:val="F97FEBC0"/>
    <w:rsid w:val="F9BF51BA"/>
    <w:rsid w:val="F9C484D4"/>
    <w:rsid w:val="F9D7208C"/>
    <w:rsid w:val="F9D8E52B"/>
    <w:rsid w:val="F9F51F40"/>
    <w:rsid w:val="F9F6A0F2"/>
    <w:rsid w:val="F9F78102"/>
    <w:rsid w:val="FA3B8418"/>
    <w:rsid w:val="FA577E57"/>
    <w:rsid w:val="FABC5A2B"/>
    <w:rsid w:val="FACB9C27"/>
    <w:rsid w:val="FAD413D3"/>
    <w:rsid w:val="FAD68294"/>
    <w:rsid w:val="FAD70F65"/>
    <w:rsid w:val="FAEBC80F"/>
    <w:rsid w:val="FAFCD0E2"/>
    <w:rsid w:val="FAFE678F"/>
    <w:rsid w:val="FAFEA11A"/>
    <w:rsid w:val="FAFFC179"/>
    <w:rsid w:val="FB1BD6B4"/>
    <w:rsid w:val="FB2E0913"/>
    <w:rsid w:val="FB4537F8"/>
    <w:rsid w:val="FB5E947A"/>
    <w:rsid w:val="FB6FDB88"/>
    <w:rsid w:val="FB729E2A"/>
    <w:rsid w:val="FB7D4B94"/>
    <w:rsid w:val="FB9F81E0"/>
    <w:rsid w:val="FB9FED65"/>
    <w:rsid w:val="FBAFAB6E"/>
    <w:rsid w:val="FBB0619E"/>
    <w:rsid w:val="FBB26FA9"/>
    <w:rsid w:val="FBB9AB0D"/>
    <w:rsid w:val="FBB9F3C4"/>
    <w:rsid w:val="FBBB10BF"/>
    <w:rsid w:val="FBBD9A1D"/>
    <w:rsid w:val="FBBDEF7C"/>
    <w:rsid w:val="FBBFA0B0"/>
    <w:rsid w:val="FBBFF976"/>
    <w:rsid w:val="FBCFDF79"/>
    <w:rsid w:val="FBDF03DC"/>
    <w:rsid w:val="FBDF20F5"/>
    <w:rsid w:val="FBDF4DFE"/>
    <w:rsid w:val="FBDFBF55"/>
    <w:rsid w:val="FBED8833"/>
    <w:rsid w:val="FBEEBFCF"/>
    <w:rsid w:val="FBEFB744"/>
    <w:rsid w:val="FBF18C96"/>
    <w:rsid w:val="FBF21445"/>
    <w:rsid w:val="FBF32689"/>
    <w:rsid w:val="FBF51ACE"/>
    <w:rsid w:val="FBF5829B"/>
    <w:rsid w:val="FBF77645"/>
    <w:rsid w:val="FBF7D68D"/>
    <w:rsid w:val="FBF7DCFE"/>
    <w:rsid w:val="FBFAD953"/>
    <w:rsid w:val="FBFAD9B0"/>
    <w:rsid w:val="FBFBFA1A"/>
    <w:rsid w:val="FBFD1556"/>
    <w:rsid w:val="FBFD4995"/>
    <w:rsid w:val="FBFE294D"/>
    <w:rsid w:val="FBFE9538"/>
    <w:rsid w:val="FBFE99C9"/>
    <w:rsid w:val="FBFEEB44"/>
    <w:rsid w:val="FC2ECEFF"/>
    <w:rsid w:val="FC3F1155"/>
    <w:rsid w:val="FC3FC475"/>
    <w:rsid w:val="FC4455C8"/>
    <w:rsid w:val="FC4DBEE6"/>
    <w:rsid w:val="FC53B003"/>
    <w:rsid w:val="FC5F3C9E"/>
    <w:rsid w:val="FC7E3DFA"/>
    <w:rsid w:val="FC7FDA7B"/>
    <w:rsid w:val="FCBF7540"/>
    <w:rsid w:val="FCD3EDBB"/>
    <w:rsid w:val="FCDA9516"/>
    <w:rsid w:val="FCDD120C"/>
    <w:rsid w:val="FCDD36B1"/>
    <w:rsid w:val="FCDF5403"/>
    <w:rsid w:val="FCEAA8C7"/>
    <w:rsid w:val="FCED4E79"/>
    <w:rsid w:val="FCEF5364"/>
    <w:rsid w:val="FCEFD976"/>
    <w:rsid w:val="FCF66698"/>
    <w:rsid w:val="FCFD8AA7"/>
    <w:rsid w:val="FCFF2AB0"/>
    <w:rsid w:val="FCFF57F2"/>
    <w:rsid w:val="FD1F621F"/>
    <w:rsid w:val="FD26D8F5"/>
    <w:rsid w:val="FD2B7B76"/>
    <w:rsid w:val="FD5D66D7"/>
    <w:rsid w:val="FD67647F"/>
    <w:rsid w:val="FD6FF7D9"/>
    <w:rsid w:val="FD77825E"/>
    <w:rsid w:val="FD7F3B00"/>
    <w:rsid w:val="FD7F63CE"/>
    <w:rsid w:val="FD7F7CD1"/>
    <w:rsid w:val="FD7F95B5"/>
    <w:rsid w:val="FD857CF4"/>
    <w:rsid w:val="FD9AC060"/>
    <w:rsid w:val="FD9F2762"/>
    <w:rsid w:val="FD9FFA39"/>
    <w:rsid w:val="FDAE3423"/>
    <w:rsid w:val="FDB773A3"/>
    <w:rsid w:val="FDB77A08"/>
    <w:rsid w:val="FDB7A512"/>
    <w:rsid w:val="FDB7B633"/>
    <w:rsid w:val="FDBC12F5"/>
    <w:rsid w:val="FDBD3629"/>
    <w:rsid w:val="FDBD86A0"/>
    <w:rsid w:val="FDBF70E4"/>
    <w:rsid w:val="FDCE3F09"/>
    <w:rsid w:val="FDD5E156"/>
    <w:rsid w:val="FDDBA897"/>
    <w:rsid w:val="FDDC1FC9"/>
    <w:rsid w:val="FDDC3E47"/>
    <w:rsid w:val="FDDD5383"/>
    <w:rsid w:val="FDDDC615"/>
    <w:rsid w:val="FDE707DF"/>
    <w:rsid w:val="FDEBEC7F"/>
    <w:rsid w:val="FDEE7417"/>
    <w:rsid w:val="FDF47E18"/>
    <w:rsid w:val="FDF6EAEB"/>
    <w:rsid w:val="FDF70055"/>
    <w:rsid w:val="FDF7291B"/>
    <w:rsid w:val="FDF771AF"/>
    <w:rsid w:val="FDF78FC0"/>
    <w:rsid w:val="FDF962F9"/>
    <w:rsid w:val="FDFB1A55"/>
    <w:rsid w:val="FDFD308D"/>
    <w:rsid w:val="FDFF2205"/>
    <w:rsid w:val="FDFFE00F"/>
    <w:rsid w:val="FDFFE097"/>
    <w:rsid w:val="FE1D31B6"/>
    <w:rsid w:val="FE3F448C"/>
    <w:rsid w:val="FE560BCD"/>
    <w:rsid w:val="FE5635F3"/>
    <w:rsid w:val="FE5F0C68"/>
    <w:rsid w:val="FE5F5187"/>
    <w:rsid w:val="FE7703C6"/>
    <w:rsid w:val="FE771796"/>
    <w:rsid w:val="FE7D3ED4"/>
    <w:rsid w:val="FE7E02CD"/>
    <w:rsid w:val="FE7E3823"/>
    <w:rsid w:val="FE7EAAB2"/>
    <w:rsid w:val="FE7FFD49"/>
    <w:rsid w:val="FE9F7EB8"/>
    <w:rsid w:val="FEA35C32"/>
    <w:rsid w:val="FEB5A76D"/>
    <w:rsid w:val="FEC39F8D"/>
    <w:rsid w:val="FECD0DF6"/>
    <w:rsid w:val="FEDE0DA5"/>
    <w:rsid w:val="FEDE4421"/>
    <w:rsid w:val="FEDFFBB0"/>
    <w:rsid w:val="FEE3B27A"/>
    <w:rsid w:val="FEE58EA5"/>
    <w:rsid w:val="FEED25F1"/>
    <w:rsid w:val="FEED2F9C"/>
    <w:rsid w:val="FEEF824D"/>
    <w:rsid w:val="FEF7B854"/>
    <w:rsid w:val="FEF7FCC4"/>
    <w:rsid w:val="FEFC7E03"/>
    <w:rsid w:val="FEFDB842"/>
    <w:rsid w:val="FEFE7EF4"/>
    <w:rsid w:val="FEFF31FC"/>
    <w:rsid w:val="FEFF49C7"/>
    <w:rsid w:val="FEFF52AC"/>
    <w:rsid w:val="FEFFBAB9"/>
    <w:rsid w:val="FEFFC2B8"/>
    <w:rsid w:val="FF130693"/>
    <w:rsid w:val="FF1BEEBD"/>
    <w:rsid w:val="FF1EDC80"/>
    <w:rsid w:val="FF26B918"/>
    <w:rsid w:val="FF2D6ED3"/>
    <w:rsid w:val="FF32D183"/>
    <w:rsid w:val="FF3C3ADE"/>
    <w:rsid w:val="FF3D6A39"/>
    <w:rsid w:val="FF3EF80B"/>
    <w:rsid w:val="FF3F1129"/>
    <w:rsid w:val="FF3FF55E"/>
    <w:rsid w:val="FF438CFE"/>
    <w:rsid w:val="FF49330C"/>
    <w:rsid w:val="FF521FF8"/>
    <w:rsid w:val="FF5AB476"/>
    <w:rsid w:val="FF5F1805"/>
    <w:rsid w:val="FF5F3F6F"/>
    <w:rsid w:val="FF5F48EC"/>
    <w:rsid w:val="FF619C13"/>
    <w:rsid w:val="FF62D1EC"/>
    <w:rsid w:val="FF67DE3E"/>
    <w:rsid w:val="FF6913B7"/>
    <w:rsid w:val="FF6AAB01"/>
    <w:rsid w:val="FF6BEAE9"/>
    <w:rsid w:val="FF6FDCFB"/>
    <w:rsid w:val="FF73B3AC"/>
    <w:rsid w:val="FF758D94"/>
    <w:rsid w:val="FF76A315"/>
    <w:rsid w:val="FF7700AB"/>
    <w:rsid w:val="FF7721C0"/>
    <w:rsid w:val="FF778958"/>
    <w:rsid w:val="FF7B0831"/>
    <w:rsid w:val="FF7BC78C"/>
    <w:rsid w:val="FF7E06C6"/>
    <w:rsid w:val="FF7F5349"/>
    <w:rsid w:val="FF7F9F04"/>
    <w:rsid w:val="FF867EE5"/>
    <w:rsid w:val="FF8FC6EC"/>
    <w:rsid w:val="FF9798D0"/>
    <w:rsid w:val="FF9FCAD3"/>
    <w:rsid w:val="FFA629A6"/>
    <w:rsid w:val="FFA76D41"/>
    <w:rsid w:val="FFAAFD0F"/>
    <w:rsid w:val="FFAF3C83"/>
    <w:rsid w:val="FFB28458"/>
    <w:rsid w:val="FFB42E63"/>
    <w:rsid w:val="FFB6CB4A"/>
    <w:rsid w:val="FFB7F637"/>
    <w:rsid w:val="FFB9D6ED"/>
    <w:rsid w:val="FFBC5357"/>
    <w:rsid w:val="FFBC6ED7"/>
    <w:rsid w:val="FFBD0779"/>
    <w:rsid w:val="FFBD40E6"/>
    <w:rsid w:val="FFBEA2F9"/>
    <w:rsid w:val="FFBF1461"/>
    <w:rsid w:val="FFBF3862"/>
    <w:rsid w:val="FFBFB1B1"/>
    <w:rsid w:val="FFBFD564"/>
    <w:rsid w:val="FFBFDCF6"/>
    <w:rsid w:val="FFC7EB2D"/>
    <w:rsid w:val="FFCB053B"/>
    <w:rsid w:val="FFCD3C8B"/>
    <w:rsid w:val="FFCDD062"/>
    <w:rsid w:val="FFCE6B0B"/>
    <w:rsid w:val="FFCF22B0"/>
    <w:rsid w:val="FFCF4ABC"/>
    <w:rsid w:val="FFCF6118"/>
    <w:rsid w:val="FFCFEEC8"/>
    <w:rsid w:val="FFD32D3C"/>
    <w:rsid w:val="FFD3D6B6"/>
    <w:rsid w:val="FFD77A81"/>
    <w:rsid w:val="FFDBD627"/>
    <w:rsid w:val="FFDD4043"/>
    <w:rsid w:val="FFDDC1DD"/>
    <w:rsid w:val="FFDDCEBF"/>
    <w:rsid w:val="FFDE7AA0"/>
    <w:rsid w:val="FFDF6E0E"/>
    <w:rsid w:val="FFDFB31B"/>
    <w:rsid w:val="FFDFC932"/>
    <w:rsid w:val="FFE1A067"/>
    <w:rsid w:val="FFE2F0F3"/>
    <w:rsid w:val="FFE30D38"/>
    <w:rsid w:val="FFE6180F"/>
    <w:rsid w:val="FFE6A8D9"/>
    <w:rsid w:val="FFE75944"/>
    <w:rsid w:val="FFE769FE"/>
    <w:rsid w:val="FFEADCA9"/>
    <w:rsid w:val="FFEB5E4B"/>
    <w:rsid w:val="FFEBAA1F"/>
    <w:rsid w:val="FFED06A3"/>
    <w:rsid w:val="FFED82B7"/>
    <w:rsid w:val="FFEDD1AD"/>
    <w:rsid w:val="FFEE0CA8"/>
    <w:rsid w:val="FFEEB36D"/>
    <w:rsid w:val="FFEEEC70"/>
    <w:rsid w:val="FFEEF9F2"/>
    <w:rsid w:val="FFEF264A"/>
    <w:rsid w:val="FFEF2B7F"/>
    <w:rsid w:val="FFEF48BD"/>
    <w:rsid w:val="FFEFB043"/>
    <w:rsid w:val="FFEFD1FB"/>
    <w:rsid w:val="FFEFF522"/>
    <w:rsid w:val="FFF154BB"/>
    <w:rsid w:val="FFF28D77"/>
    <w:rsid w:val="FFF51B3B"/>
    <w:rsid w:val="FFF54094"/>
    <w:rsid w:val="FFF5EA56"/>
    <w:rsid w:val="FFF67A2E"/>
    <w:rsid w:val="FFF7109D"/>
    <w:rsid w:val="FFF71F1E"/>
    <w:rsid w:val="FFF753A2"/>
    <w:rsid w:val="FFF76152"/>
    <w:rsid w:val="FFF78508"/>
    <w:rsid w:val="FFF7F1C8"/>
    <w:rsid w:val="FFF94F6D"/>
    <w:rsid w:val="FFF97638"/>
    <w:rsid w:val="FFF987A9"/>
    <w:rsid w:val="FFFA0558"/>
    <w:rsid w:val="FFFB0279"/>
    <w:rsid w:val="FFFBD5D2"/>
    <w:rsid w:val="FFFBE0E0"/>
    <w:rsid w:val="FFFD909F"/>
    <w:rsid w:val="FFFDEC00"/>
    <w:rsid w:val="FFFE48C9"/>
    <w:rsid w:val="FFFE72B7"/>
    <w:rsid w:val="FFFEA232"/>
    <w:rsid w:val="FFFEABA9"/>
    <w:rsid w:val="FFFF1183"/>
    <w:rsid w:val="FFFF1857"/>
    <w:rsid w:val="FFFF1DE2"/>
    <w:rsid w:val="FFFF2EE2"/>
    <w:rsid w:val="FFFF4735"/>
    <w:rsid w:val="FFFF47F4"/>
    <w:rsid w:val="FFFF6A82"/>
    <w:rsid w:val="FFFF8C3C"/>
    <w:rsid w:val="FFFFA574"/>
    <w:rsid w:val="FFFFB13F"/>
    <w:rsid w:val="FFFFB21E"/>
    <w:rsid w:val="FFFFB49A"/>
    <w:rsid w:val="FFFFC5E3"/>
    <w:rsid w:val="FFFFD1BD"/>
    <w:rsid w:val="FFFFD6E6"/>
    <w:rsid w:val="FFFFE9C1"/>
    <w:rsid w:val="FFFFF5B3"/>
    <w:rsid w:val="FFFFFA43"/>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nhideWhenUsed="0" w:uiPriority="0" w:semiHidden="0" w:name="heading 4"/>
    <w:lsdException w:qFormat="1" w:unhideWhenUsed="0" w:uiPriority="99" w:semiHidden="0" w:name="heading 5"/>
    <w:lsdException w:qFormat="1" w:unhideWhenUsed="0" w:uiPriority="0" w:semiHidden="0"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semiHidden="0"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qFormat="1" w:uiPriority="9" w:semiHidden="0"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24" w:lineRule="auto" w:after="80"/>
      <w:jc w:val="both"/>
    </w:pPr>
    <w:rPr>
      <w:rFonts w:ascii="Times New Roman" w:hAnsi="Times New Roman" w:eastAsia="Songti SC" w:cs="Times New Roman"/>
      <w:color w:val="000000"/>
      <w:kern w:val="2"/>
      <w:sz w:val="21"/>
      <w:lang w:val="en-US" w:eastAsia="zh-CN" w:bidi="ar-SA"/>
    </w:rPr>
  </w:style>
  <w:style w:type="paragraph" w:styleId="2">
    <w:name w:val="heading 1"/>
    <w:basedOn w:val="1"/>
    <w:next w:val="1"/>
    <w:qFormat/>
    <w:uiPriority w:val="0"/>
    <w:pPr>
      <w:keepNext/>
      <w:keepLines/>
      <w:spacing w:before="360" w:beforeLines="50" w:after="200" w:afterLines="50" w:line="276" w:lineRule="auto"/>
      <w:outlineLvl w:val="0"/>
    </w:pPr>
    <w:rPr>
      <w:rFonts w:eastAsia="STHeiti" w:ascii="Times New Roman" w:hAnsi="Times New Roman"/>
      <w:b/>
      <w:color w:val="000000"/>
      <w:kern w:val="44"/>
      <w:sz w:val="32"/>
    </w:rPr>
  </w:style>
  <w:style w:type="paragraph" w:styleId="3">
    <w:name w:val="heading 2"/>
    <w:basedOn w:val="1"/>
    <w:next w:val="1"/>
    <w:link w:val="81"/>
    <w:qFormat/>
    <w:uiPriority w:val="99"/>
    <w:pPr>
      <w:keepNext/>
      <w:keepLines/>
      <w:spacing w:before="280" w:beforeLines="50" w:after="120" w:afterLines="50" w:line="276" w:lineRule="auto"/>
      <w:ind w:left="181" w:firstLine="170"/>
      <w:outlineLvl w:val="1"/>
    </w:pPr>
    <w:rPr>
      <w:rFonts w:eastAsia="STHeiti" w:ascii="Times New Roman" w:hAnsi="Times New Roman"/>
      <w:b/>
      <w:color w:val="000000"/>
      <w:sz w:val="28"/>
    </w:rPr>
  </w:style>
  <w:style w:type="paragraph" w:styleId="4">
    <w:name w:val="heading 3"/>
    <w:basedOn w:val="1"/>
    <w:next w:val="5"/>
    <w:link w:val="80"/>
    <w:qFormat/>
    <w:uiPriority w:val="0"/>
    <w:pPr>
      <w:keepNext/>
      <w:keepLines/>
      <w:spacing w:before="200" w:beforeLines="50" w:after="80" w:afterLines="50" w:line="276" w:lineRule="auto"/>
      <w:ind w:left="238" w:firstLine="79"/>
      <w:outlineLvl w:val="2"/>
    </w:pPr>
    <w:rPr>
      <w:rFonts w:ascii="Times New Roman" w:hAnsi="Times New Roman" w:eastAsia="STHeiti"/>
      <w:b/>
      <w:color w:val="000000"/>
      <w:sz w:val="24"/>
    </w:rPr>
  </w:style>
  <w:style w:type="paragraph" w:styleId="6">
    <w:name w:val="heading 4"/>
    <w:basedOn w:val="1"/>
    <w:next w:val="1"/>
    <w:qFormat/>
    <w:uiPriority w:val="0"/>
    <w:pPr>
      <w:keepNext/>
      <w:keepLines/>
      <w:spacing w:before="160" w:beforeLines="50" w:after="60" w:afterLines="50" w:line="276" w:lineRule="auto"/>
      <w:ind w:left="311" w:firstLine="97"/>
      <w:outlineLvl w:val="3"/>
    </w:pPr>
    <w:rPr>
      <w:rFonts w:ascii="Times New Roman" w:hAnsi="Times New Roman" w:eastAsia="STHeiti"/>
      <w:b/>
      <w:color w:val="000000"/>
      <w:sz w:val="22"/>
    </w:rPr>
  </w:style>
  <w:style w:type="paragraph" w:styleId="7">
    <w:name w:val="heading 5"/>
    <w:basedOn w:val="1"/>
    <w:next w:val="1"/>
    <w:qFormat/>
    <w:uiPriority w:val="99"/>
    <w:pPr>
      <w:keepNext/>
      <w:keepLines/>
      <w:numPr>
        <w:ilvl w:val="4"/>
        <w:numId w:val="1"/>
      </w:numPr>
      <w:spacing w:before="156" w:beforeLines="50" w:after="156" w:afterLines="50" w:line="360" w:lineRule="auto"/>
      <w:ind w:left="1008" w:hanging="600"/>
      <w:outlineLvl w:val="4"/>
    </w:pPr>
    <w:rPr>
      <w:rFonts w:ascii="Times New Roman" w:hAnsi="Times New Roman" w:eastAsia="黑体"/>
    </w:rPr>
  </w:style>
  <w:style w:type="paragraph" w:styleId="8">
    <w:name w:val="heading 6"/>
    <w:basedOn w:val="1"/>
    <w:next w:val="1"/>
    <w:link w:val="38"/>
    <w:qFormat/>
    <w:uiPriority w:val="0"/>
    <w:pPr>
      <w:keepNext/>
      <w:keepLines/>
      <w:numPr>
        <w:ilvl w:val="5"/>
        <w:numId w:val="1"/>
      </w:numPr>
      <w:spacing w:before="240" w:after="64" w:line="317" w:lineRule="auto"/>
      <w:ind w:left="1151" w:hanging="1151"/>
      <w:outlineLvl w:val="5"/>
    </w:pPr>
    <w:rPr>
      <w:rFonts w:ascii="Arial" w:hAnsi="Arial" w:eastAsia="黑体"/>
      <w:b/>
      <w:sz w:val="24"/>
    </w:rPr>
  </w:style>
  <w:style w:type="paragraph" w:styleId="9">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1"/>
    <w:link w:val="39"/>
    <w:qFormat/>
    <w:uiPriority w:val="0"/>
    <w:pPr>
      <w:keepNext/>
      <w:keepLines/>
      <w:numPr>
        <w:ilvl w:val="7"/>
        <w:numId w:val="1"/>
      </w:numPr>
      <w:spacing w:before="240" w:beforeLines="0" w:after="64" w:afterLines="0" w:line="320" w:lineRule="auto"/>
      <w:ind w:left="1440" w:hanging="1440"/>
      <w:outlineLvl w:val="7"/>
    </w:pPr>
    <w:rPr>
      <w:rFonts w:ascii="Cambria" w:hAnsi="Cambria" w:eastAsia="宋体" w:cs="Times New Roman"/>
      <w:kern w:val="2"/>
      <w:sz w:val="24"/>
      <w:szCs w:val="24"/>
    </w:rPr>
  </w:style>
  <w:style w:type="paragraph" w:styleId="11">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33">
    <w:name w:val="Default Paragraph Font"/>
    <w:qFormat/>
    <w:uiPriority w:val="0"/>
  </w:style>
  <w:style w:type="table" w:default="1" w:styleId="31">
    <w:name w:val="Normal Table"/>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5">
    <w:name w:val="Body Text"/>
    <w:basedOn w:val="1"/>
    <w:link w:val="42"/>
    <w:unhideWhenUsed/>
    <w:qFormat/>
    <w:uiPriority w:val="99"/>
    <w:pPr>
      <w:spacing w:after="120"/>
    </w:pPr>
    <w:rPr>
      <w:rFonts w:eastAsia="宋体"/>
      <w:sz w:val="18"/>
    </w:rPr>
  </w:style>
  <w:style w:type="paragraph" w:styleId="12">
    <w:name w:val="List Number 2"/>
    <w:basedOn w:val="1"/>
    <w:qFormat/>
    <w:uiPriority w:val="0"/>
    <w:pPr>
      <w:tabs>
        <w:tab w:val="left" w:pos="840"/>
      </w:tabs>
      <w:ind w:left="840" w:hanging="420"/>
    </w:pPr>
  </w:style>
  <w:style w:type="paragraph" w:styleId="13">
    <w:name w:val="Normal Indent"/>
    <w:basedOn w:val="1"/>
    <w:qFormat/>
    <w:uiPriority w:val="0"/>
    <w:pPr>
      <w:ind w:firstLine="420"/>
    </w:pPr>
  </w:style>
  <w:style w:type="paragraph" w:styleId="14">
    <w:name w:val="Document Map"/>
    <w:basedOn w:val="1"/>
    <w:qFormat/>
    <w:uiPriority w:val="0"/>
    <w:pPr>
      <w:shd w:val="clear" w:color="auto" w:fill="000080"/>
    </w:pPr>
  </w:style>
  <w:style w:type="paragraph" w:styleId="15">
    <w:name w:val="annotation text"/>
    <w:basedOn w:val="1"/>
    <w:link w:val="40"/>
    <w:unhideWhenUsed/>
    <w:qFormat/>
    <w:uiPriority w:val="0"/>
    <w:pPr>
      <w:spacing w:line="360" w:lineRule="auto"/>
      <w:jc w:val="left"/>
    </w:pPr>
  </w:style>
  <w:style w:type="paragraph" w:styleId="16">
    <w:name w:val="Body Text 3"/>
    <w:basedOn w:val="1"/>
    <w:link w:val="41"/>
    <w:qFormat/>
    <w:uiPriority w:val="0"/>
    <w:pPr>
      <w:spacing w:line="0" w:lineRule="atLeast"/>
      <w:jc w:val="center"/>
    </w:pPr>
    <w:rPr>
      <w:rFonts w:ascii="黑体" w:eastAsia="黑体"/>
      <w:kern w:val="2"/>
      <w:sz w:val="24"/>
      <w:szCs w:val="24"/>
    </w:rPr>
  </w:style>
  <w:style w:type="paragraph" w:styleId="17">
    <w:name w:val="Body Text Indent"/>
    <w:basedOn w:val="1"/>
    <w:qFormat/>
    <w:uiPriority w:val="0"/>
    <w:pPr>
      <w:widowControl/>
      <w:autoSpaceDE w:val="0"/>
      <w:autoSpaceDN w:val="0"/>
      <w:adjustRightInd w:val="0"/>
      <w:spacing w:line="360" w:lineRule="auto"/>
      <w:ind w:firstLine="723" w:firstLineChars="200"/>
      <w:textAlignment w:val="bottom"/>
    </w:pPr>
    <w:rPr>
      <w:rFonts w:ascii="宋体" w:hAnsi="宋体"/>
      <w:kern w:val="0"/>
      <w:sz w:val="24"/>
      <w:szCs w:val="20"/>
    </w:rPr>
  </w:style>
  <w:style w:type="paragraph" w:styleId="18">
    <w:name w:val="Block Text"/>
    <w:basedOn w:val="5"/>
    <w:next w:val="5"/>
    <w:unhideWhenUsed/>
    <w:qFormat/>
    <w:uiPriority w:val="9"/>
    <w:pPr>
      <w:spacing w:before="100" w:after="100"/>
      <w:ind w:left="480" w:right="480" w:firstLine="0"/>
    </w:pPr>
  </w:style>
  <w:style w:type="paragraph" w:styleId="19">
    <w:name w:val="toc 3"/>
    <w:basedOn w:val="1"/>
    <w:next w:val="1"/>
    <w:qFormat/>
    <w:uiPriority w:val="39"/>
    <w:pPr>
      <w:ind w:left="840" w:leftChars="400"/>
    </w:pPr>
  </w:style>
  <w:style w:type="paragraph" w:styleId="20">
    <w:name w:val="Plain Text"/>
    <w:basedOn w:val="1"/>
    <w:link w:val="43"/>
    <w:qFormat/>
    <w:uiPriority w:val="0"/>
    <w:rPr>
      <w:rFonts w:ascii="宋体" w:hAnsi="Courier New"/>
      <w:kern w:val="2"/>
      <w:sz w:val="21"/>
      <w:szCs w:val="21"/>
    </w:rPr>
  </w:style>
  <w:style w:type="paragraph" w:styleId="21">
    <w:name w:val="Balloon Text"/>
    <w:basedOn w:val="1"/>
    <w:link w:val="44"/>
    <w:unhideWhenUsed/>
    <w:qFormat/>
    <w:uiPriority w:val="99"/>
    <w:rPr>
      <w:sz w:val="18"/>
      <w:szCs w:val="18"/>
    </w:rPr>
  </w:style>
  <w:style w:type="paragraph" w:styleId="22">
    <w:name w:val="footer"/>
    <w:basedOn w:val="1"/>
    <w:link w:val="45"/>
    <w:qFormat/>
    <w:uiPriority w:val="99"/>
    <w:pPr>
      <w:tabs>
        <w:tab w:val="center" w:pos="4153"/>
        <w:tab w:val="right" w:pos="8306"/>
      </w:tabs>
      <w:snapToGrid w:val="0"/>
      <w:jc w:val="left"/>
    </w:pPr>
    <w:rPr>
      <w:sz w:val="18"/>
    </w:rPr>
  </w:style>
  <w:style w:type="paragraph" w:styleId="2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24">
    <w:name w:val="toc 1"/>
    <w:basedOn w:val="1"/>
    <w:next w:val="1"/>
    <w:link w:val="74"/>
    <w:qFormat/>
    <w:uiPriority w:val="39"/>
  </w:style>
  <w:style w:type="paragraph" w:styleId="25">
    <w:name w:val="List"/>
    <w:basedOn w:val="1"/>
    <w:link w:val="73"/>
    <w:qFormat/>
    <w:uiPriority w:val="0"/>
    <w:pPr>
      <w:ind w:left="200" w:hanging="200" w:hangingChars="200"/>
      <w:contextualSpacing/>
    </w:pPr>
  </w:style>
  <w:style w:type="paragraph" w:styleId="26">
    <w:name w:val="table of figures"/>
    <w:basedOn w:val="1"/>
    <w:next w:val="1"/>
    <w:unhideWhenUsed/>
    <w:qFormat/>
    <w:uiPriority w:val="99"/>
    <w:pPr>
      <w:ind w:left="200" w:leftChars="200" w:hanging="200" w:hangingChars="200"/>
    </w:pPr>
  </w:style>
  <w:style w:type="paragraph" w:styleId="27">
    <w:name w:val="toc 2"/>
    <w:basedOn w:val="1"/>
    <w:next w:val="1"/>
    <w:qFormat/>
    <w:uiPriority w:val="39"/>
    <w:pPr>
      <w:ind w:left="420" w:leftChars="200"/>
    </w:pPr>
  </w:style>
  <w:style w:type="paragraph" w:styleId="28">
    <w:name w:val="Normal (Web)"/>
    <w:basedOn w:val="1"/>
    <w:unhideWhenUsed/>
    <w:qFormat/>
    <w:uiPriority w:val="99"/>
    <w:pPr>
      <w:spacing w:before="100" w:beforeAutospacing="1" w:after="100" w:afterAutospacing="1"/>
      <w:ind w:left="0" w:right="0"/>
      <w:jc w:val="left"/>
    </w:pPr>
    <w:rPr>
      <w:kern w:val="0"/>
      <w:sz w:val="24"/>
      <w:lang w:val="en-US" w:eastAsia="zh-CN" w:bidi="ar"/>
    </w:rPr>
  </w:style>
  <w:style w:type="paragraph" w:styleId="29">
    <w:name w:val="Title"/>
    <w:basedOn w:val="1"/>
    <w:next w:val="1"/>
    <w:link w:val="46"/>
    <w:qFormat/>
    <w:uiPriority w:val="0"/>
    <w:pPr>
      <w:keepNext/>
      <w:wordWrap w:val="0"/>
      <w:spacing w:after="240"/>
      <w:jc w:val="center"/>
    </w:pPr>
    <w:rPr>
      <w:rFonts w:ascii="Times New Roman" w:hAnsi="Times New Roman" w:eastAsia="STHeiti"/>
      <w:b/>
      <w:color w:val="000000"/>
      <w:kern w:val="0"/>
      <w:sz w:val="48"/>
    </w:rPr>
  </w:style>
  <w:style w:type="paragraph" w:styleId="30">
    <w:name w:val="Body Text First Indent"/>
    <w:basedOn w:val="5"/>
    <w:link w:val="47"/>
    <w:unhideWhenUsed/>
    <w:qFormat/>
    <w:uiPriority w:val="99"/>
    <w:pPr>
      <w:ind w:firstLine="420" w:firstLineChars="100"/>
    </w:pPr>
  </w:style>
  <w:style w:type="table" w:styleId="32">
    <w:name w:val="Table Grid"/>
    <w:basedOn w:val="31"/>
    <w:qFormat/>
    <w:uiPriority w:val="59"/>
    <w:rPr>
      <w:rFonts w:ascii="Calibri" w:hAnsi="Calibri" w:eastAsia="宋体" w:cs="Times New Roman"/>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Strong"/>
    <w:basedOn w:val="33"/>
    <w:qFormat/>
    <w:uiPriority w:val="22"/>
    <w:rPr>
      <w:b/>
    </w:rPr>
  </w:style>
  <w:style w:type="character" w:styleId="35">
    <w:name w:val="page number"/>
    <w:basedOn w:val="33"/>
    <w:qFormat/>
    <w:uiPriority w:val="0"/>
  </w:style>
  <w:style w:type="character" w:styleId="36">
    <w:name w:val="FollowedHyperlink"/>
    <w:basedOn w:val="33"/>
    <w:semiHidden/>
    <w:unhideWhenUsed/>
    <w:qFormat/>
    <w:uiPriority w:val="99"/>
    <w:rPr>
      <w:color w:val="800080"/>
      <w:u w:val="single"/>
    </w:rPr>
  </w:style>
  <w:style w:type="character" w:styleId="37">
    <w:name w:val="Hyperlink"/>
    <w:qFormat/>
    <w:uiPriority w:val="99"/>
    <w:rPr>
      <w:color w:val="0000FF"/>
      <w:u w:val="single"/>
    </w:rPr>
  </w:style>
  <w:style w:type="character" w:customStyle="1" w:styleId="38">
    <w:name w:val="标题 6 Char"/>
    <w:link w:val="8"/>
    <w:qFormat/>
    <w:uiPriority w:val="0"/>
    <w:rPr>
      <w:rFonts w:ascii="Arial" w:hAnsi="Arial" w:eastAsia="黑体"/>
      <w:b/>
      <w:kern w:val="2"/>
      <w:sz w:val="24"/>
    </w:rPr>
  </w:style>
  <w:style w:type="character" w:customStyle="1" w:styleId="39">
    <w:name w:val="标题 8 Char"/>
    <w:link w:val="10"/>
    <w:qFormat/>
    <w:uiPriority w:val="0"/>
    <w:rPr>
      <w:rFonts w:ascii="Cambria" w:hAnsi="Cambria" w:eastAsia="宋体" w:cs="Times New Roman"/>
      <w:kern w:val="2"/>
      <w:sz w:val="24"/>
      <w:szCs w:val="24"/>
    </w:rPr>
  </w:style>
  <w:style w:type="character" w:customStyle="1" w:styleId="40">
    <w:name w:val="批注文字 Char"/>
    <w:link w:val="15"/>
    <w:semiHidden/>
    <w:qFormat/>
    <w:uiPriority w:val="0"/>
    <w:rPr>
      <w:kern w:val="2"/>
      <w:sz w:val="21"/>
    </w:rPr>
  </w:style>
  <w:style w:type="character" w:customStyle="1" w:styleId="41">
    <w:name w:val="正文文本 3 Char"/>
    <w:link w:val="16"/>
    <w:qFormat/>
    <w:uiPriority w:val="0"/>
    <w:rPr>
      <w:rFonts w:ascii="黑体" w:eastAsia="黑体"/>
      <w:kern w:val="2"/>
      <w:sz w:val="24"/>
      <w:szCs w:val="24"/>
    </w:rPr>
  </w:style>
  <w:style w:type="character" w:customStyle="1" w:styleId="42">
    <w:name w:val="正文文本 Char"/>
    <w:link w:val="5"/>
    <w:semiHidden/>
    <w:qFormat/>
    <w:uiPriority w:val="99"/>
    <w:rPr>
      <w:rFonts w:eastAsia="宋体"/>
      <w:kern w:val="2"/>
      <w:sz w:val="18"/>
    </w:rPr>
  </w:style>
  <w:style w:type="character" w:customStyle="1" w:styleId="43">
    <w:name w:val="纯文本 Char"/>
    <w:link w:val="20"/>
    <w:qFormat/>
    <w:uiPriority w:val="0"/>
    <w:rPr>
      <w:rFonts w:ascii="宋体" w:hAnsi="Courier New"/>
      <w:kern w:val="2"/>
      <w:sz w:val="21"/>
      <w:szCs w:val="21"/>
    </w:rPr>
  </w:style>
  <w:style w:type="character" w:customStyle="1" w:styleId="44">
    <w:name w:val="批注框文本 Char"/>
    <w:link w:val="21"/>
    <w:semiHidden/>
    <w:qFormat/>
    <w:uiPriority w:val="99"/>
    <w:rPr>
      <w:kern w:val="2"/>
      <w:sz w:val="18"/>
      <w:szCs w:val="18"/>
    </w:rPr>
  </w:style>
  <w:style w:type="character" w:customStyle="1" w:styleId="45">
    <w:name w:val="页脚 Char"/>
    <w:link w:val="22"/>
    <w:qFormat/>
    <w:uiPriority w:val="99"/>
    <w:rPr>
      <w:kern w:val="2"/>
      <w:sz w:val="18"/>
    </w:rPr>
  </w:style>
  <w:style w:type="character" w:customStyle="1" w:styleId="46">
    <w:name w:val="标题 Char"/>
    <w:link w:val="29"/>
    <w:qFormat/>
    <w:uiPriority w:val="0"/>
    <w:rPr>
      <w:b/>
      <w:sz w:val="36"/>
    </w:rPr>
  </w:style>
  <w:style w:type="character" w:customStyle="1" w:styleId="47">
    <w:name w:val="正文首行缩进 Char"/>
    <w:basedOn w:val="42"/>
    <w:link w:val="30"/>
    <w:semiHidden/>
    <w:qFormat/>
    <w:uiPriority w:val="99"/>
  </w:style>
  <w:style w:type="paragraph" w:customStyle="1" w:styleId="48">
    <w:name w:val="正文（首行缩进）"/>
    <w:basedOn w:val="1"/>
    <w:qFormat/>
    <w:uiPriority w:val="0"/>
    <w:pPr>
      <w:widowControl/>
      <w:ind w:firstLine="480" w:firstLineChars="200"/>
    </w:pPr>
    <w:rPr>
      <w:rFonts w:ascii="Calibri" w:hAnsi="Calibri"/>
      <w:szCs w:val="21"/>
    </w:rPr>
  </w:style>
  <w:style w:type="character" w:customStyle="1" w:styleId="49">
    <w:name w:val="bluewrite"/>
    <w:qFormat/>
    <w:uiPriority w:val="0"/>
    <w:rPr>
      <w:rFonts w:eastAsia="宋体"/>
      <w:i/>
      <w:color w:val="3366FF"/>
      <w:sz w:val="21"/>
    </w:rPr>
  </w:style>
  <w:style w:type="character" w:customStyle="1" w:styleId="50">
    <w:name w:val="纯文本 Char Char"/>
    <w:qFormat/>
    <w:uiPriority w:val="0"/>
    <w:rPr>
      <w:rFonts w:ascii="宋体" w:hAnsi="Courier New" w:cs="Courier New"/>
      <w:kern w:val="2"/>
      <w:sz w:val="21"/>
      <w:szCs w:val="21"/>
    </w:rPr>
  </w:style>
  <w:style w:type="paragraph" w:customStyle="1" w:styleId="51">
    <w:name w:val="Tabletext"/>
    <w:basedOn w:val="1"/>
    <w:qFormat/>
    <w:uiPriority w:val="0"/>
    <w:pPr>
      <w:keepLines/>
      <w:wordWrap w:val="0"/>
      <w:spacing w:after="120" w:line="400" w:lineRule="atLeast"/>
      <w:ind w:left="1701"/>
      <w:jc w:val="left"/>
    </w:pPr>
    <w:rPr>
      <w:kern w:val="0"/>
      <w:sz w:val="24"/>
    </w:rPr>
  </w:style>
  <w:style w:type="paragraph" w:customStyle="1" w:styleId="52">
    <w:name w:val="正文2"/>
    <w:basedOn w:val="1"/>
    <w:qFormat/>
    <w:uiPriority w:val="0"/>
    <w:pPr>
      <w:spacing w:line="360" w:lineRule="auto"/>
      <w:ind w:firstLine="480"/>
    </w:pPr>
    <w:rPr>
      <w:rFonts w:ascii="宋体" w:hAnsi="宋体"/>
      <w:sz w:val="24"/>
      <w:szCs w:val="24"/>
    </w:rPr>
  </w:style>
  <w:style w:type="paragraph" w:customStyle="1" w:styleId="53">
    <w:name w:val="List Paragraph1"/>
    <w:basedOn w:val="1"/>
    <w:qFormat/>
    <w:uiPriority w:val="0"/>
    <w:pPr>
      <w:ind w:firstLine="420" w:firstLineChars="200"/>
    </w:pPr>
    <w:rPr>
      <w:rFonts w:ascii="Calibri" w:hAnsi="Calibri"/>
      <w:szCs w:val="22"/>
    </w:rPr>
  </w:style>
  <w:style w:type="paragraph" w:customStyle="1" w:styleId="54">
    <w:name w:val="样式2"/>
    <w:basedOn w:val="3"/>
    <w:qFormat/>
    <w:uiPriority w:val="0"/>
    <w:pPr>
      <w:spacing w:before="240"/>
      <w:ind w:left="0" w:firstLine="0"/>
      <w:jc w:val="left"/>
    </w:pPr>
    <w:rPr>
      <w:color w:val="auto"/>
    </w:rPr>
  </w:style>
  <w:style w:type="paragraph" w:customStyle="1" w:styleId="55">
    <w:name w:val="页眉_现状分析报告"/>
    <w:basedOn w:val="23"/>
    <w:qFormat/>
    <w:uiPriority w:val="0"/>
    <w:pPr>
      <w:ind w:firstLine="0"/>
      <w:jc w:val="center"/>
    </w:pPr>
    <w:rPr>
      <w:rFonts w:hAnsi="宋体"/>
    </w:rPr>
  </w:style>
  <w:style w:type="paragraph" w:customStyle="1" w:styleId="56">
    <w:name w:val="表中序列_现状分析报告"/>
    <w:basedOn w:val="12"/>
    <w:qFormat/>
    <w:uiPriority w:val="0"/>
    <w:pPr>
      <w:numPr>
        <w:ilvl w:val="0"/>
        <w:numId w:val="2"/>
      </w:numPr>
    </w:pPr>
  </w:style>
  <w:style w:type="paragraph" w:customStyle="1" w:styleId="57">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58">
    <w:name w:val="List Paragraph"/>
    <w:basedOn w:val="1"/>
    <w:qFormat/>
    <w:uiPriority w:val="0"/>
    <w:pPr>
      <w:ind w:firstLine="420" w:firstLineChars="200"/>
    </w:pPr>
  </w:style>
  <w:style w:type="paragraph" w:customStyle="1" w:styleId="59">
    <w:name w:val="正文_现状分析报告"/>
    <w:basedOn w:val="1"/>
    <w:qFormat/>
    <w:uiPriority w:val="0"/>
    <w:pPr>
      <w:ind w:firstLine="567"/>
    </w:pPr>
    <w:rPr>
      <w:rFonts w:eastAsia="宋体"/>
      <w:kern w:val="2"/>
      <w:sz w:val="28"/>
      <w:lang w:val="en-US" w:eastAsia="zh-CN"/>
    </w:rPr>
  </w:style>
  <w:style w:type="paragraph" w:customStyle="1" w:styleId="60">
    <w:name w:val="手册正文"/>
    <w:qFormat/>
    <w:uiPriority w:val="0"/>
    <w:pPr>
      <w:spacing w:line="500" w:lineRule="exact"/>
      <w:ind w:firstLine="200" w:firstLineChars="200"/>
    </w:pPr>
    <w:rPr>
      <w:rFonts w:ascii="Arial" w:hAnsi="Arial" w:eastAsia="宋体" w:cs="Times New Roman"/>
      <w:sz w:val="24"/>
    </w:rPr>
  </w:style>
  <w:style w:type="paragraph" w:customStyle="1" w:styleId="61">
    <w:name w:val="表单文字_现状分析报告"/>
    <w:basedOn w:val="1"/>
    <w:qFormat/>
    <w:uiPriority w:val="0"/>
    <w:pPr>
      <w:adjustRightInd w:val="0"/>
      <w:snapToGrid w:val="0"/>
      <w:spacing w:line="240" w:lineRule="auto"/>
      <w:jc w:val="center"/>
    </w:pPr>
    <w:rPr>
      <w:rFonts w:ascii="Times New Roman" w:hAnsi="Times New Roman" w:eastAsia="黑体"/>
    </w:rPr>
  </w:style>
  <w:style w:type="paragraph" w:customStyle="1" w:styleId="62">
    <w:name w:val="样式3"/>
    <w:basedOn w:val="54"/>
    <w:qFormat/>
    <w:uiPriority w:val="0"/>
    <w:pPr>
      <w:numPr>
        <w:ilvl w:val="2"/>
        <w:numId w:val="3"/>
      </w:numPr>
      <w:pBdr>
        <w:bottom w:val="none" w:color="auto" w:sz="0" w:space="0"/>
      </w:pBdr>
      <w:ind w:left="803" w:hanging="803"/>
      <w:outlineLvl w:val="2"/>
    </w:pPr>
    <w:rPr>
      <w:color w:val="632423"/>
      <w:sz w:val="28"/>
    </w:rPr>
  </w:style>
  <w:style w:type="paragraph" w:customStyle="1" w:styleId="63">
    <w:name w:val="Del Text"/>
    <w:basedOn w:val="1"/>
    <w:qFormat/>
    <w:uiPriority w:val="0"/>
    <w:pPr>
      <w:widowControl/>
      <w:autoSpaceDE/>
      <w:autoSpaceDN/>
      <w:adjustRightInd/>
      <w:spacing w:before="120" w:after="60"/>
      <w:textAlignment w:val="auto"/>
    </w:pPr>
    <w:rPr>
      <w:rFonts w:ascii="Arial" w:hAnsi="Arial" w:eastAsia="PMingLiU"/>
      <w:lang w:eastAsia="en-US"/>
    </w:rPr>
  </w:style>
  <w:style w:type="paragraph" w:customStyle="1" w:styleId="64">
    <w:name w:val="zw"/>
    <w:basedOn w:val="1"/>
    <w:qFormat/>
    <w:uiPriority w:val="0"/>
    <w:pPr>
      <w:spacing w:line="360" w:lineRule="auto"/>
      <w:ind w:firstLine="420"/>
      <w:jc w:val="left"/>
    </w:pPr>
    <w:rPr>
      <w:sz w:val="24"/>
      <w:szCs w:val="24"/>
    </w:rPr>
  </w:style>
  <w:style w:type="paragraph" w:customStyle="1" w:styleId="65">
    <w:name w:val="三级标题_现状分析报告"/>
    <w:qFormat/>
    <w:uiPriority w:val="0"/>
    <w:pPr>
      <w:keepNext/>
      <w:keepLines/>
      <w:tabs>
        <w:tab w:val="left" w:pos="720"/>
        <w:tab w:val="left" w:pos="1021"/>
      </w:tabs>
      <w:spacing w:line="360" w:lineRule="auto"/>
      <w:jc w:val="both"/>
      <w:outlineLvl w:val="2"/>
    </w:pPr>
    <w:rPr>
      <w:rFonts w:ascii="Times New Roman" w:hAnsi="Times New Roman" w:eastAsia="宋体" w:cs="Times New Roman"/>
      <w:sz w:val="28"/>
      <w:lang w:val="en-US" w:eastAsia="zh-CN" w:bidi="ar-SA"/>
    </w:rPr>
  </w:style>
  <w:style w:type="paragraph" w:customStyle="1" w:styleId="66">
    <w:name w:val=" Char Char Char Char Char Char"/>
    <w:basedOn w:val="1"/>
    <w:qFormat/>
    <w:uiPriority w:val="0"/>
    <w:rPr>
      <w:rFonts w:ascii="Tahoma" w:hAnsi="Tahoma"/>
      <w:sz w:val="24"/>
    </w:rPr>
  </w:style>
  <w:style w:type="paragraph" w:customStyle="1" w:styleId="67">
    <w:name w:val="项目值"/>
    <w:basedOn w:val="1"/>
    <w:qFormat/>
    <w:uiPriority w:val="0"/>
    <w:pPr>
      <w:pBdr>
        <w:bottom w:val="none" w:color="auto" w:sz="0" w:space="0"/>
      </w:pBdr>
      <w:jc w:val="left"/>
    </w:pPr>
    <w:rPr>
      <w:rFonts w:hint="eastAsia" w:ascii="Times New Roman" w:hAnsi="Times New Roman"/>
      <w:color w:val="000000"/>
      <w:sz w:val="18"/>
    </w:rPr>
  </w:style>
  <w:style w:type="paragraph" w:customStyle="1" w:styleId="68">
    <w:name w:val="列出段落1"/>
    <w:basedOn w:val="1"/>
    <w:qFormat/>
    <w:uiPriority w:val="0"/>
    <w:pPr>
      <w:spacing w:line="360" w:lineRule="auto"/>
      <w:ind w:left="720"/>
    </w:pPr>
  </w:style>
  <w:style w:type="paragraph" w:customStyle="1" w:styleId="69">
    <w:name w:val="标题 2 New"/>
    <w:basedOn w:val="1"/>
    <w:next w:val="1"/>
    <w:qFormat/>
    <w:uiPriority w:val="0"/>
    <w:pPr>
      <w:keepNext/>
      <w:keepLines/>
      <w:numPr>
        <w:ilvl w:val="0"/>
        <w:numId w:val="0"/>
      </w:numPr>
      <w:spacing w:before="156" w:beforeLines="50" w:beforeAutospacing="0" w:after="156" w:afterLines="50" w:afterAutospacing="0" w:line="360" w:lineRule="auto"/>
      <w:outlineLvl w:val="1"/>
    </w:pPr>
    <w:rPr>
      <w:rFonts w:eastAsia="黑体"/>
      <w:b/>
      <w:sz w:val="30"/>
    </w:rPr>
  </w:style>
  <w:style w:type="paragraph" w:styleId="70">
    <w:name w:val="No Spacing"/>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71">
    <w:name w:val="正文缩进1"/>
    <w:basedOn w:val="1"/>
    <w:qFormat/>
    <w:uiPriority w:val="0"/>
    <w:pPr>
      <w:ind w:firstLine="420"/>
    </w:pPr>
    <w:rPr>
      <w:rFonts w:ascii="宋体" w:hAnsi="宋体" w:eastAsia="宋体"/>
    </w:rPr>
  </w:style>
  <w:style w:type="paragraph" w:customStyle="1" w:styleId="72">
    <w:name w:val="表格"/>
    <w:basedOn w:val="20"/>
    <w:next w:val="1"/>
    <w:qFormat/>
    <w:uiPriority w:val="0"/>
    <w:pPr>
      <w:spacing w:line="240" w:lineRule="auto"/>
      <w:ind w:firstLine="0" w:firstLineChars="0"/>
    </w:pPr>
    <w:rPr>
      <w:rFonts w:hint="eastAsia" w:hAnsi="宋体"/>
      <w:sz w:val="24"/>
    </w:rPr>
  </w:style>
  <w:style w:type="character" w:customStyle="1" w:styleId="73">
    <w:name w:val="列表 Char"/>
    <w:link w:val="25"/>
    <w:qFormat/>
    <w:uiPriority w:val="0"/>
  </w:style>
  <w:style w:type="character" w:customStyle="1" w:styleId="74">
    <w:name w:val="目录 1 Char"/>
    <w:link w:val="24"/>
    <w:qFormat/>
    <w:uiPriority w:val="39"/>
  </w:style>
  <w:style w:type="table" w:customStyle="1" w:styleId="75">
    <w:name w:val="Table Normal"/>
    <w:semiHidden/>
    <w:unhideWhenUsed/>
    <w:qFormat/>
    <w:uiPriority w:val="0"/>
    <w:tblPr>
      <w:tblCellMar>
        <w:top w:w="0" w:type="dxa"/>
        <w:left w:w="0" w:type="dxa"/>
        <w:bottom w:w="0" w:type="dxa"/>
        <w:right w:w="0" w:type="dxa"/>
      </w:tblCellMar>
    </w:tblPr>
  </w:style>
  <w:style w:type="paragraph" w:customStyle="1" w:styleId="76">
    <w:name w:val="Table Text"/>
    <w:basedOn w:val="1"/>
    <w:semiHidden/>
    <w:qFormat/>
    <w:uiPriority w:val="0"/>
    <w:rPr>
      <w:rFonts w:ascii="Arial" w:hAnsi="Arial" w:eastAsia="Arial" w:cs="Arial"/>
      <w:sz w:val="21"/>
      <w:szCs w:val="21"/>
      <w:lang w:val="en-US" w:eastAsia="en-US" w:bidi="ar-SA"/>
    </w:rPr>
  </w:style>
  <w:style w:type="paragraph" w:customStyle="1" w:styleId="77">
    <w:name w:val="First Paragraph"/>
    <w:basedOn w:val="5"/>
    <w:next w:val="5"/>
    <w:qFormat/>
    <w:uiPriority w:val="0"/>
  </w:style>
  <w:style w:type="paragraph" w:customStyle="1" w:styleId="78">
    <w:name w:val="Compact"/>
    <w:basedOn w:val="5"/>
    <w:qFormat/>
    <w:uiPriority w:val="0"/>
    <w:pPr>
      <w:spacing w:before="36" w:after="36"/>
    </w:pPr>
  </w:style>
  <w:style w:type="table" w:customStyle="1" w:styleId="7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80">
    <w:name w:val="标题 3 Char"/>
    <w:link w:val="4"/>
    <w:qFormat/>
    <w:uiPriority w:val="0"/>
    <w:rPr>
      <w:rFonts w:ascii="Times New Roman" w:hAnsi="Times New Roman" w:eastAsia="黑体"/>
      <w:b/>
      <w:sz w:val="28"/>
    </w:rPr>
  </w:style>
  <w:style w:type="character" w:customStyle="1" w:styleId="81">
    <w:name w:val="标题 2 Char"/>
    <w:link w:val="3"/>
    <w:qFormat/>
    <w:uiPriority w:val="99"/>
    <w:rPr>
      <w:rFonts w:eastAsia="黑体"/>
      <w:b/>
      <w:sz w:val="30"/>
    </w:rPr>
  </w:style>
  <w:style w:type="character" w:customStyle="1" w:styleId="82">
    <w:name w:val="font01"/>
    <w:basedOn w:val="33"/>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9" Type="http://schemas.openxmlformats.org/officeDocument/2006/relationships/fontTable" Target="fontTable.xml"/><Relationship Id="rId78" Type="http://schemas.openxmlformats.org/officeDocument/2006/relationships/customXml" Target="../customXml/item2.xml"/><Relationship Id="rId77" Type="http://schemas.openxmlformats.org/officeDocument/2006/relationships/numbering" Target="numbering.xml"/><Relationship Id="rId76" Type="http://schemas.openxmlformats.org/officeDocument/2006/relationships/customXml" Target="../customXml/item1.xml"/><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footer" Target="footer3.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svg"/><Relationship Id="rId65" Type="http://schemas.openxmlformats.org/officeDocument/2006/relationships/image" Target="media/image58.png"/><Relationship Id="rId64" Type="http://schemas.openxmlformats.org/officeDocument/2006/relationships/image" Target="media/image57.svg"/><Relationship Id="rId63" Type="http://schemas.openxmlformats.org/officeDocument/2006/relationships/image" Target="media/image56.png"/><Relationship Id="rId62" Type="http://schemas.openxmlformats.org/officeDocument/2006/relationships/image" Target="media/image55.svg"/><Relationship Id="rId61" Type="http://schemas.openxmlformats.org/officeDocument/2006/relationships/image" Target="media/image54.png"/><Relationship Id="rId60" Type="http://schemas.openxmlformats.org/officeDocument/2006/relationships/image" Target="media/image53.svg"/><Relationship Id="rId6" Type="http://schemas.openxmlformats.org/officeDocument/2006/relationships/footer" Target="footer2.xml"/><Relationship Id="rId59" Type="http://schemas.openxmlformats.org/officeDocument/2006/relationships/image" Target="media/image52.png"/><Relationship Id="rId58" Type="http://schemas.openxmlformats.org/officeDocument/2006/relationships/image" Target="media/image51.svg"/><Relationship Id="rId57" Type="http://schemas.openxmlformats.org/officeDocument/2006/relationships/image" Target="media/image50.png"/><Relationship Id="rId56" Type="http://schemas.openxmlformats.org/officeDocument/2006/relationships/image" Target="media/image49.svg"/><Relationship Id="rId55" Type="http://schemas.openxmlformats.org/officeDocument/2006/relationships/image" Target="media/image48.png"/><Relationship Id="rId54" Type="http://schemas.openxmlformats.org/officeDocument/2006/relationships/image" Target="media/image47.svg"/><Relationship Id="rId53" Type="http://schemas.openxmlformats.org/officeDocument/2006/relationships/image" Target="media/image46.png"/><Relationship Id="rId52" Type="http://schemas.openxmlformats.org/officeDocument/2006/relationships/image" Target="media/image45.svg"/><Relationship Id="rId51" Type="http://schemas.openxmlformats.org/officeDocument/2006/relationships/image" Target="media/image44.png"/><Relationship Id="rId50" Type="http://schemas.openxmlformats.org/officeDocument/2006/relationships/image" Target="media/image43.svg"/><Relationship Id="rId5" Type="http://schemas.openxmlformats.org/officeDocument/2006/relationships/footer" Target="footer1.xml"/><Relationship Id="rId49" Type="http://schemas.openxmlformats.org/officeDocument/2006/relationships/image" Target="media/image42.png"/><Relationship Id="rId48" Type="http://schemas.openxmlformats.org/officeDocument/2006/relationships/image" Target="media/image41.svg"/><Relationship Id="rId47" Type="http://schemas.openxmlformats.org/officeDocument/2006/relationships/image" Target="media/image40.png"/><Relationship Id="rId46" Type="http://schemas.openxmlformats.org/officeDocument/2006/relationships/image" Target="media/image39.svg"/><Relationship Id="rId45" Type="http://schemas.openxmlformats.org/officeDocument/2006/relationships/image" Target="media/image38.png"/><Relationship Id="rId44" Type="http://schemas.openxmlformats.org/officeDocument/2006/relationships/image" Target="media/image37.svg"/><Relationship Id="rId43" Type="http://schemas.openxmlformats.org/officeDocument/2006/relationships/image" Target="media/image36.png"/><Relationship Id="rId42" Type="http://schemas.openxmlformats.org/officeDocument/2006/relationships/image" Target="media/image35.svg"/><Relationship Id="rId41" Type="http://schemas.openxmlformats.org/officeDocument/2006/relationships/image" Target="media/image34.png"/><Relationship Id="rId40" Type="http://schemas.openxmlformats.org/officeDocument/2006/relationships/image" Target="media/image33.svg"/><Relationship Id="rId4" Type="http://schemas.openxmlformats.org/officeDocument/2006/relationships/header" Target="header2.xml"/><Relationship Id="rId39" Type="http://schemas.openxmlformats.org/officeDocument/2006/relationships/image" Target="media/image32.png"/><Relationship Id="rId38" Type="http://schemas.openxmlformats.org/officeDocument/2006/relationships/image" Target="media/image31.svg"/><Relationship Id="rId37" Type="http://schemas.openxmlformats.org/officeDocument/2006/relationships/image" Target="media/image30.png"/><Relationship Id="rId36" Type="http://schemas.openxmlformats.org/officeDocument/2006/relationships/image" Target="media/image29.svg"/><Relationship Id="rId35" Type="http://schemas.openxmlformats.org/officeDocument/2006/relationships/image" Target="media/image28.png"/><Relationship Id="rId34" Type="http://schemas.openxmlformats.org/officeDocument/2006/relationships/image" Target="media/image27.svg"/><Relationship Id="rId33" Type="http://schemas.openxmlformats.org/officeDocument/2006/relationships/image" Target="media/image26.png"/><Relationship Id="rId32" Type="http://schemas.openxmlformats.org/officeDocument/2006/relationships/image" Target="media/image25.svg"/><Relationship Id="rId31" Type="http://schemas.openxmlformats.org/officeDocument/2006/relationships/image" Target="media/image24.png"/><Relationship Id="rId30" Type="http://schemas.openxmlformats.org/officeDocument/2006/relationships/image" Target="media/image23.sv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svg"/><Relationship Id="rId27" Type="http://schemas.openxmlformats.org/officeDocument/2006/relationships/image" Target="media/image20.png"/><Relationship Id="rId26" Type="http://schemas.openxmlformats.org/officeDocument/2006/relationships/image" Target="media/image19.svg"/><Relationship Id="rId25" Type="http://schemas.openxmlformats.org/officeDocument/2006/relationships/image" Target="media/image18.png"/><Relationship Id="rId24" Type="http://schemas.openxmlformats.org/officeDocument/2006/relationships/image" Target="media/image17.svg"/><Relationship Id="rId23" Type="http://schemas.openxmlformats.org/officeDocument/2006/relationships/image" Target="media/image16.png"/><Relationship Id="rId22" Type="http://schemas.openxmlformats.org/officeDocument/2006/relationships/image" Target="media/image15.svg"/><Relationship Id="rId21" Type="http://schemas.openxmlformats.org/officeDocument/2006/relationships/image" Target="media/image14.pn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 Id="rId80" Type="http://schemas.openxmlformats.org/officeDocument/2006/relationships/header" Target="header3.xml"/><Relationship Id="rId81" Type="http://schemas.openxmlformats.org/officeDocument/2006/relationships/image" Target="media/image69.png"/><Relationship Id="rId82" Type="http://schemas.openxmlformats.org/officeDocument/2006/relationships/image" Target="media/image70.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xmlns="http://schemas.wps.cn/vas-ai-hub/contract-review">
    <reviewItem xmlns="http://schemas.wps.cn/vas-ai-hub/contract-review">
      <errorID xmlns="http://schemas.wps.cn/vas-ai-hub/contract-review">0397dbd0-eeb5-4a49-9daf-1612d12f9f85</errorID>
      <errorWord xmlns="http://schemas.wps.cn/vas-ai-hub/contract-review">二0二六</errorWord>
      <group xmlns="http://schemas.wps.cn/vas-ai-hub/contract-review">L1_Knowledge</group>
      <groupName xmlns="http://schemas.wps.cn/vas-ai-hub/contract-review">知识性问题</groupName>
      <ability xmlns="http://schemas.wps.cn/vas-ai-hub/contract-review">L2_Knowledge</ability>
      <abilityName xmlns="http://schemas.wps.cn/vas-ai-hub/contract-review">其他知识</abilityName>
      <candidateList xmlns="http://schemas.wps.cn/vas-ai-hub/contract-review">
        <item xmlns="http://schemas.wps.cn/vas-ai-hub/contract-review">二〇二六</item>
      </candidateList>
      <explain xmlns="http://schemas.wps.cn/vas-ai-hub/contract-review">中文数字应使用“〇”，而非形似的字符，如“0”。该字符在不同字体下外观可能相似，但含义和编码不同，请注意区分。</explain>
      <paraID xmlns="http://schemas.wps.cn/vas-ai-hub/contract-review">27522DC5</paraID>
      <start xmlns="http://schemas.wps.cn/vas-ai-hub/contract-review">0</start>
      <end xmlns="http://schemas.wps.cn/vas-ai-hub/contract-review">4</end>
      <status xmlns="http://schemas.wps.cn/vas-ai-hub/contract-review">modified</status>
      <modifiedWord xmlns="http://schemas.wps.cn/vas-ai-hub/contract-review">二〇二六</modifiedWord>
      <trackRevisions xmlns="http://schemas.wps.cn/vas-ai-hub/contract-review">false</trackRevisions>
    </reviewItem>
    <reviewItem xmlns="http://schemas.wps.cn/vas-ai-hub/contract-review">
      <errorID xmlns="http://schemas.wps.cn/vas-ai-hub/contract-review">7f42d286-30d4-4306-af47-46712e0b011e</errorID>
      <errorWord xmlns="http://schemas.wps.cn/vas-ai-hub/contract-review">点击</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，点击</item>
      </candidateList>
      <explain xmlns="http://schemas.wps.cn/vas-ai-hub/contract-review"/>
      <paraID xmlns="http://schemas.wps.cn/vas-ai-hub/contract-review">461E492E</paraID>
      <start xmlns="http://schemas.wps.cn/vas-ai-hub/contract-review">47</start>
      <end xmlns="http://schemas.wps.cn/vas-ai-hub/contract-review">50</end>
      <status xmlns="http://schemas.wps.cn/vas-ai-hub/contract-review">modified</status>
      <modifiedWord xmlns="http://schemas.wps.cn/vas-ai-hub/contract-review">，点击</modifiedWord>
      <trackRevisions xmlns="http://schemas.wps.cn/vas-ai-hub/contract-review">false</trackRevisions>
    </reviewItem>
    <reviewItem xmlns="http://schemas.wps.cn/vas-ai-hub/contract-review">
      <errorID xmlns="http://schemas.wps.cn/vas-ai-hub/contract-review">27f1a6da-3897-4806-ab05-df9d9e4a357a</errorID>
      <errorWord xmlns="http://schemas.wps.cn/vas-ai-hub/contract-review">无法自</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无法</item>
      </candidateList>
      <explain xmlns="http://schemas.wps.cn/vas-ai-hub/contract-review"/>
      <paraID xmlns="http://schemas.wps.cn/vas-ai-hub/contract-review">63D6D8D8</paraID>
      <start xmlns="http://schemas.wps.cn/vas-ai-hub/contract-review">68</start>
      <end xmlns="http://schemas.wps.cn/vas-ai-hub/contract-review">70</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6d64603b-3bbe-46c4-95db-8c37017e54cd</errorID>
      <errorWord xmlns="http://schemas.wps.cn/vas-ai-hub/contract-review">。</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系统。</item>
      </candidateList>
      <explain xmlns="http://schemas.wps.cn/vas-ai-hub/contract-review"/>
      <paraID xmlns="http://schemas.wps.cn/vas-ai-hub/contract-review"> 1582C31</paraID>
      <start xmlns="http://schemas.wps.cn/vas-ai-hub/contract-review">26</start>
      <end xmlns="http://schemas.wps.cn/vas-ai-hub/contract-review">29</end>
      <status xmlns="http://schemas.wps.cn/vas-ai-hub/contract-review">modified</status>
      <modifiedWord xmlns="http://schemas.wps.cn/vas-ai-hub/contract-review">系统。</modifiedWord>
      <trackRevisions xmlns="http://schemas.wps.cn/vas-ai-hub/contract-review">false</trackRevisions>
    </reviewItem>
    <reviewItem xmlns="http://schemas.wps.cn/vas-ai-hub/contract-review">
      <errorID xmlns="http://schemas.wps.cn/vas-ai-hub/contract-review">90e1d046-5d6a-4a85-b605-edadf81afb03</errorID>
      <errorWord xmlns="http://schemas.wps.cn/vas-ai-hub/contract-review">用来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来</item>
      </candidateList>
      <explain xmlns="http://schemas.wps.cn/vas-ai-hub/contract-review">（來）∥•lái〈动〉趋向动词。❶用在动词后，表示动作朝着说话人所在的地方：把锄头拿～｜各条战线传～了振奋人心的消息。❷用在动词后，表示结果：信笔写～｜一觉醒～｜说～话长｜看～今年超产没有问题｜想～你是早有准备的了。</explain>
      <paraID xmlns="http://schemas.wps.cn/vas-ai-hub/contract-review"> 1582C31</paraID>
      <start xmlns="http://schemas.wps.cn/vas-ai-hub/contract-review">49</start>
      <end xmlns="http://schemas.wps.cn/vas-ai-hub/contract-review">50</end>
      <status xmlns="http://schemas.wps.cn/vas-ai-hub/contract-review">modified</status>
      <modifiedWord xmlns="http://schemas.wps.cn/vas-ai-hub/contract-review">来</modifiedWord>
      <trackRevisions xmlns="http://schemas.wps.cn/vas-ai-hub/contract-review">false</trackRevisions>
    </reviewItem>
    <reviewItem xmlns="http://schemas.wps.cn/vas-ai-hub/contract-review">
      <errorID xmlns="http://schemas.wps.cn/vas-ai-hub/contract-review">d6eac387-d27e-46ab-9580-e96e6a691af9</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253EAEA4</paraID>
      <start xmlns="http://schemas.wps.cn/vas-ai-hub/contract-review">22</start>
      <end xmlns="http://schemas.wps.cn/vas-ai-hub/contract-review">24</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153ba44a-6c8b-43e3-8c75-fc470e377c2f</errorID>
      <errorWord xmlns="http://schemas.wps.cn/vas-ai-hub/contract-review">进行</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item>
      </candidateList>
      <explain xmlns="http://schemas.wps.cn/vas-ai-hub/contract-review"/>
      <paraID xmlns="http://schemas.wps.cn/vas-ai-hub/contract-review">253EAEA4</paraID>
      <start xmlns="http://schemas.wps.cn/vas-ai-hub/contract-review">159</start>
      <end xmlns="http://schemas.wps.cn/vas-ai-hub/contract-review">160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841020a0-29ce-4b9e-9d7a-3e37e27ced8c</errorID>
      <errorWord xmlns="http://schemas.wps.cn/vas-ai-hub/contract-review">建议</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建议。</item>
      </candidateList>
      <explain xmlns="http://schemas.wps.cn/vas-ai-hub/contract-review"/>
      <paraID xmlns="http://schemas.wps.cn/vas-ai-hub/contract-review">1B551218</paraID>
      <start xmlns="http://schemas.wps.cn/vas-ai-hub/contract-review">38</start>
      <end xmlns="http://schemas.wps.cn/vas-ai-hub/contract-review">41</end>
      <status xmlns="http://schemas.wps.cn/vas-ai-hub/contract-review">modified</status>
      <modifiedWord xmlns="http://schemas.wps.cn/vas-ai-hub/contract-review">建议。</modifiedWord>
      <trackRevisions xmlns="http://schemas.wps.cn/vas-ai-hub/contract-review">false</trackRevisions>
    </reviewItem>
    <reviewItem xmlns="http://schemas.wps.cn/vas-ai-hub/contract-review">
      <errorID xmlns="http://schemas.wps.cn/vas-ai-hub/contract-review">59d74fe1-bba6-4178-a388-653fc50ed1cd</errorID>
      <errorWord xmlns="http://schemas.wps.cn/vas-ai-hub/contract-review">无法</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，无法</item>
      </candidateList>
      <explain xmlns="http://schemas.wps.cn/vas-ai-hub/contract-review"/>
      <paraID xmlns="http://schemas.wps.cn/vas-ai-hub/contract-review">2CB2586C</paraID>
      <start xmlns="http://schemas.wps.cn/vas-ai-hub/contract-review">26</start>
      <end xmlns="http://schemas.wps.cn/vas-ai-hub/contract-review">29</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422d43a4-ec4c-4e43-9c68-dea8fad0e2c1</errorID>
      <errorWord xmlns="http://schemas.wps.cn/vas-ai-hub/contract-review">。</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，以</item>
      </candidateList>
      <explain xmlns="http://schemas.wps.cn/vas-ai-hub/contract-review"/>
      <paraID xmlns="http://schemas.wps.cn/vas-ai-hub/contract-review">64D6D2AB</paraID>
      <start xmlns="http://schemas.wps.cn/vas-ai-hub/contract-review">35</start>
      <end xmlns="http://schemas.wps.cn/vas-ai-hub/contract-review">37</end>
      <status xmlns="http://schemas.wps.cn/vas-ai-hub/contract-review">modified</status>
      <modifiedWord xmlns="http://schemas.wps.cn/vas-ai-hub/contract-review">，以</modifiedWord>
      <trackRevisions xmlns="http://schemas.wps.cn/vas-ai-hub/contract-review">false</trackRevisions>
    </reviewItem>
    <reviewItem xmlns="http://schemas.wps.cn/vas-ai-hub/contract-review">
      <errorID xmlns="http://schemas.wps.cn/vas-ai-hub/contract-review">9ebe41d2-bbbf-4447-b37c-555484594191</errorID>
      <errorWord xmlns="http://schemas.wps.cn/vas-ai-hub/contract-review">经过</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经</item>
      </candidateList>
      <explain xmlns="http://schemas.wps.cn/vas-ai-hub/contract-review"/>
      <paraID xmlns="http://schemas.wps.cn/vas-ai-hub/contract-review">42BB3EC4</paraID>
      <start xmlns="http://schemas.wps.cn/vas-ai-hub/contract-review">21</start>
      <end xmlns="http://schemas.wps.cn/vas-ai-hub/contract-review">22</end>
      <status xmlns="http://schemas.wps.cn/vas-ai-hub/contract-review">modified</status>
      <modifiedWord xmlns="http://schemas.wps.cn/vas-ai-hub/contract-review">经</modifiedWord>
      <trackRevisions xmlns="http://schemas.wps.cn/vas-ai-hub/contract-review">false</trackRevisions>
    </reviewItem>
    <reviewItem xmlns="http://schemas.wps.cn/vas-ai-hub/contract-review">
      <errorID xmlns="http://schemas.wps.cn/vas-ai-hub/contract-review">aaf426e1-d077-4d2b-b7f3-783502961005</errorID>
      <errorWord xmlns="http://schemas.wps.cn/vas-ai-hub/contract-review">当前</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，当前</item>
      </candidateList>
      <explain xmlns="http://schemas.wps.cn/vas-ai-hub/contract-review"/>
      <paraID xmlns="http://schemas.wps.cn/vas-ai-hub/contract-review">42BB3EC4</paraID>
      <start xmlns="http://schemas.wps.cn/vas-ai-hub/contract-review">24</start>
      <end xmlns="http://schemas.wps.cn/vas-ai-hub/contract-review">27</end>
      <status xmlns="http://schemas.wps.cn/vas-ai-hub/contract-review">modified</status>
      <modifiedWord xmlns="http://schemas.wps.cn/vas-ai-hub/contract-review">，当前</modifiedWord>
      <trackRevisions xmlns="http://schemas.wps.cn/vas-ai-hub/contract-review">false</trackRevisions>
    </reviewItem>
    <reviewItem xmlns="http://schemas.wps.cn/vas-ai-hub/contract-review">
      <errorID xmlns="http://schemas.wps.cn/vas-ai-hub/contract-review">6cc0cdc1-628c-4611-a7ee-a52bb90dc39c</errorID>
      <errorWord xmlns="http://schemas.wps.cn/vas-ai-hub/contract-review">流程也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流程</item>
      </candidateList>
      <explain xmlns="http://schemas.wps.cn/vas-ai-hub/contract-review"/>
      <paraID xmlns="http://schemas.wps.cn/vas-ai-hub/contract-review">42BB3EC4</paraID>
      <start xmlns="http://schemas.wps.cn/vas-ai-hub/contract-review">31</start>
      <end xmlns="http://schemas.wps.cn/vas-ai-hub/contract-review">33</end>
      <status xmlns="http://schemas.wps.cn/vas-ai-hub/contract-review">modified</status>
      <modifiedWord xmlns="http://schemas.wps.cn/vas-ai-hub/contract-review">流程</modifiedWord>
      <trackRevisions xmlns="http://schemas.wps.cn/vas-ai-hub/contract-review">false</trackRevisions>
    </reviewItem>
    <reviewItem xmlns="http://schemas.wps.cn/vas-ai-hub/contract-review">
      <errorID xmlns="http://schemas.wps.cn/vas-ai-hub/contract-review">cb4cbf70-4b94-4fb1-94db-f04e8d302168</errorID>
      <errorWord xmlns="http://schemas.wps.cn/vas-ai-hub/contract-review">supos</errorWord>
      <group xmlns="http://schemas.wps.cn/vas-ai-hub/contract-review">L1_English</group>
      <groupName xmlns="http://schemas.wps.cn/vas-ai-hub/contract-review">英文问题</groupName>
      <ability xmlns="http://schemas.wps.cn/vas-ai-hub/contract-review">L2_Spell</ability>
      <abilityName xmlns="http://schemas.wps.cn/vas-ai-hub/contract-review">拼写问题</abilityName>
      <candidateList xmlns="http://schemas.wps.cn/vas-ai-hub/contract-review">
        <item xmlns="http://schemas.wps.cn/vas-ai-hub/contract-review">support</item>
      </candidateList>
      <explain xmlns="http://schemas.wps.cn/vas-ai-hub/contract-review">疑似单词拼写有误，建议将supos修改为support</explain>
      <paraID xmlns="http://schemas.wps.cn/vas-ai-hub/contract-review">42BB3EC4</paraID>
      <start xmlns="http://schemas.wps.cn/vas-ai-hub/contract-review">56</start>
      <end xmlns="http://schemas.wps.cn/vas-ai-hub/contract-review">61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046965d6-6ec7-4e7d-98a6-068d3a20265d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42BB3EC4</paraID>
      <start xmlns="http://schemas.wps.cn/vas-ai-hub/contract-review">69</start>
      <end xmlns="http://schemas.wps.cn/vas-ai-hub/contract-review">70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7e2bfe41-a9bc-43a8-b7f0-047a63e02a86</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6AE97751</paraID>
      <start xmlns="http://schemas.wps.cn/vas-ai-hub/contract-review">66</start>
      <end xmlns="http://schemas.wps.cn/vas-ai-hub/contract-review">67</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4f9e7734-9090-46ba-a1c1-7188e9e30e31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
      </candidateList>
      <explain xmlns="http://schemas.wps.cn/vas-ai-hub/contract-review"/>
      <paraID xmlns="http://schemas.wps.cn/vas-ai-hub/contract-review">6AE97751</paraID>
      <start xmlns="http://schemas.wps.cn/vas-ai-hub/contract-review">71</start>
      <end xmlns="http://schemas.wps.cn/vas-ai-hub/contract-review">71</end>
      <status xmlns="http://schemas.wps.cn/vas-ai-hub/contract-review">modified</status>
      <modifiedWord xmlns="http://schemas.wps.cn/vas-ai-hub/contract-review"/>
      <trackRevisions xmlns="http://schemas.wps.cn/vas-ai-hub/contract-review">false</trackRevisions>
    </reviewItem>
    <reviewItem xmlns="http://schemas.wps.cn/vas-ai-hub/contract-review">
      <errorID xmlns="http://schemas.wps.cn/vas-ai-hub/contract-review">8cbee792-5e9b-48d1-a876-6c6797293673</errorID>
      <errorWord xmlns="http://schemas.wps.cn/vas-ai-hub/contract-review">功能</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等功能</item>
      </candidateList>
      <explain xmlns="http://schemas.wps.cn/vas-ai-hub/contract-review"/>
      <paraID xmlns="http://schemas.wps.cn/vas-ai-hub/contract-review">6AE97751</paraID>
      <start xmlns="http://schemas.wps.cn/vas-ai-hub/contract-review">88</start>
      <end xmlns="http://schemas.wps.cn/vas-ai-hub/contract-review">91</end>
      <status xmlns="http://schemas.wps.cn/vas-ai-hub/contract-review">modified</status>
      <modifiedWord xmlns="http://schemas.wps.cn/vas-ai-hub/contract-review">等功能</modifiedWord>
      <trackRevisions xmlns="http://schemas.wps.cn/vas-ai-hub/contract-review">false</trackRevisions>
    </reviewItem>
    <reviewItem xmlns="http://schemas.wps.cn/vas-ai-hub/contract-review">
      <errorID xmlns="http://schemas.wps.cn/vas-ai-hub/contract-review">7e473e73-4b34-46fe-8488-6db9fe9449c4</errorID>
      <errorWord xmlns="http://schemas.wps.cn/vas-ai-hub/contract-review">但是</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但</item>
      </candidateList>
      <explain xmlns="http://schemas.wps.cn/vas-ai-hub/contract-review"/>
      <paraID xmlns="http://schemas.wps.cn/vas-ai-hub/contract-review">54332C20</paraID>
      <start xmlns="http://schemas.wps.cn/vas-ai-hub/contract-review">40</start>
      <end xmlns="http://schemas.wps.cn/vas-ai-hub/contract-review">41</end>
      <status xmlns="http://schemas.wps.cn/vas-ai-hub/contract-review">modified</status>
      <modifiedWord xmlns="http://schemas.wps.cn/vas-ai-hub/contract-review">但</modifiedWord>
      <trackRevisions xmlns="http://schemas.wps.cn/vas-ai-hub/contract-review">false</trackRevisions>
    </reviewItem>
    <reviewItem xmlns="http://schemas.wps.cn/vas-ai-hub/contract-review">
      <errorID xmlns="http://schemas.wps.cn/vas-ai-hub/contract-review">dc0d8cb8-b34c-4514-be49-72fe2d0bde91</errorID>
      <errorWord xmlns="http://schemas.wps.cn/vas-ai-hub/contract-review">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54332C20</paraID>
      <start xmlns="http://schemas.wps.cn/vas-ai-hub/contract-review">48</start>
      <end xmlns="http://schemas.wps.cn/vas-ai-hub/contract-review">49</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ed9ff905-ae6a-444f-b2fe-b9ac8ca78a9e</errorID>
      <errorWord xmlns="http://schemas.wps.cn/vas-ai-hub/contract-review">的时候</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时</item>
      </candidateList>
      <explain xmlns="http://schemas.wps.cn/vas-ai-hub/contract-review"/>
      <paraID xmlns="http://schemas.wps.cn/vas-ai-hub/contract-review">54332C20</paraID>
      <start xmlns="http://schemas.wps.cn/vas-ai-hub/contract-review">67</start>
      <end xmlns="http://schemas.wps.cn/vas-ai-hub/contract-review">68</end>
      <status xmlns="http://schemas.wps.cn/vas-ai-hub/contract-review">modified</status>
      <modifiedWord xmlns="http://schemas.wps.cn/vas-ai-hub/contract-review">时</modifiedWord>
      <trackRevisions xmlns="http://schemas.wps.cn/vas-ai-hub/contract-review">false</trackRevisions>
    </reviewItem>
    <reviewItem xmlns="http://schemas.wps.cn/vas-ai-hub/contract-review">
      <errorID xmlns="http://schemas.wps.cn/vas-ai-hub/contract-review">373b0740-edd5-4917-a24f-07dca9f1ca75</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54332C20</paraID>
      <start xmlns="http://schemas.wps.cn/vas-ai-hub/contract-review">70</start>
      <end xmlns="http://schemas.wps.cn/vas-ai-hub/contract-review">72</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448652a5-5930-4f82-be73-5315bb6cb2e3</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7582229E</paraID>
      <start xmlns="http://schemas.wps.cn/vas-ai-hub/contract-review">104</start>
      <end xmlns="http://schemas.wps.cn/vas-ai-hub/contract-review">105</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baafdaa7-6774-45b1-8b17-5496160e0fa9</errorID>
      <errorWord xmlns="http://schemas.wps.cn/vas-ai-hub/contract-review">中会</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中</item>
      </candidateList>
      <explain xmlns="http://schemas.wps.cn/vas-ai-hub/contract-review">〈动〉❶正对上；恰好合上：～选｜猜～了｜三枪都打～了目标。❷受到；遭受：～毒｜～暑｜胳膊上～了一枪。</explain>
      <paraID xmlns="http://schemas.wps.cn/vas-ai-hub/contract-review">47A231CF</paraID>
      <start xmlns="http://schemas.wps.cn/vas-ai-hub/contract-review">31</start>
      <end xmlns="http://schemas.wps.cn/vas-ai-hub/contract-review">32</end>
      <status xmlns="http://schemas.wps.cn/vas-ai-hub/contract-review">modified</status>
      <modifiedWord xmlns="http://schemas.wps.cn/vas-ai-hub/contract-review">中</modifiedWord>
      <trackRevisions xmlns="http://schemas.wps.cn/vas-ai-hub/contract-review">false</trackRevisions>
    </reviewItem>
    <reviewItem xmlns="http://schemas.wps.cn/vas-ai-hub/contract-review">
      <errorID xmlns="http://schemas.wps.cn/vas-ai-hub/contract-review">b11c87e0-ad88-408d-a9fa-eeb85e8022e4</errorID>
      <errorWord xmlns="http://schemas.wps.cn/vas-ai-hub/contract-review">引入了</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引入</item>
      </candidateList>
      <explain xmlns="http://schemas.wps.cn/vas-ai-hub/contract-review"/>
      <paraID xmlns="http://schemas.wps.cn/vas-ai-hub/contract-review">47A231CF</paraID>
      <start xmlns="http://schemas.wps.cn/vas-ai-hub/contract-review">32</start>
      <end xmlns="http://schemas.wps.cn/vas-ai-hub/contract-review">34</end>
      <status xmlns="http://schemas.wps.cn/vas-ai-hub/contract-review">modified</status>
      <modifiedWord xmlns="http://schemas.wps.cn/vas-ai-hub/contract-review">引入</modifiedWord>
      <trackRevisions xmlns="http://schemas.wps.cn/vas-ai-hub/contract-review">false</trackRevisions>
    </reviewItem>
    <reviewItem xmlns="http://schemas.wps.cn/vas-ai-hub/contract-review">
      <errorID xmlns="http://schemas.wps.cn/vas-ai-hub/contract-review">66396af8-1cea-4353-b7aa-f98563ad8788</errorID>
      <errorWord xmlns="http://schemas.wps.cn/vas-ai-hub/contract-review">制定计划</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制订计划</item>
      </candidateList>
      <explain xmlns="http://schemas.wps.cn/vas-ai-hub/contract-review"/>
      <paraID xmlns="http://schemas.wps.cn/vas-ai-hub/contract-review">184EF741</paraID>
      <start xmlns="http://schemas.wps.cn/vas-ai-hub/contract-review">19</start>
      <end xmlns="http://schemas.wps.cn/vas-ai-hub/contract-review">23</end>
      <status xmlns="http://schemas.wps.cn/vas-ai-hub/contract-review">modified</status>
      <modifiedWord xmlns="http://schemas.wps.cn/vas-ai-hub/contract-review">制订计划</modifiedWord>
      <trackRevisions xmlns="http://schemas.wps.cn/vas-ai-hub/contract-review">false</trackRevisions>
    </reviewItem>
    <reviewItem xmlns="http://schemas.wps.cn/vas-ai-hub/contract-review">
      <errorID xmlns="http://schemas.wps.cn/vas-ai-hub/contract-review">b7d8dc65-337d-46ef-9130-75b422c68bd3</errorID>
      <errorWord xmlns="http://schemas.wps.cn/vas-ai-hub/contract-review">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54E8136F</paraID>
      <start xmlns="http://schemas.wps.cn/vas-ai-hub/contract-review">25</start>
      <end xmlns="http://schemas.wps.cn/vas-ai-hub/contract-review">26</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08184c90-2123-4deb-857a-bc466c4a3987</errorID>
      <errorWord xmlns="http://schemas.wps.cn/vas-ai-hub/contract-review">现场的</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现场</item>
      </candidateList>
      <explain xmlns="http://schemas.wps.cn/vas-ai-hub/contract-review"/>
      <paraID xmlns="http://schemas.wps.cn/vas-ai-hub/contract-review">117C34FC</paraID>
      <start xmlns="http://schemas.wps.cn/vas-ai-hub/contract-review">2</start>
      <end xmlns="http://schemas.wps.cn/vas-ai-hub/contract-review">4</end>
      <status xmlns="http://schemas.wps.cn/vas-ai-hub/contract-review">modified</status>
      <modifiedWord xmlns="http://schemas.wps.cn/vas-ai-hub/contract-review">现场</modifiedWord>
      <trackRevisions xmlns="http://schemas.wps.cn/vas-ai-hub/contract-review">false</trackRevisions>
    </reviewItem>
    <reviewItem xmlns="http://schemas.wps.cn/vas-ai-hub/contract-review">
      <errorID xmlns="http://schemas.wps.cn/vas-ai-hub/contract-review">bea6cfd2-ac59-4475-8661-b393bc3a9bc6</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3534BF4E</paraID>
      <start xmlns="http://schemas.wps.cn/vas-ai-hub/contract-review">71</start>
      <end xmlns="http://schemas.wps.cn/vas-ai-hub/contract-review">72</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49a44ea3-e832-4fcc-8db5-5adea555c411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780BADC2</paraID>
      <start xmlns="http://schemas.wps.cn/vas-ai-hub/contract-review">13</start>
      <end xmlns="http://schemas.wps.cn/vas-ai-hub/contract-review">14</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6f2a7da6-7ce3-4be2-a066-32eba74d1532</errorID>
      <errorWord xmlns="http://schemas.wps.cn/vas-ai-hub/contract-review">支持</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并</item>
      </candidateList>
      <explain xmlns="http://schemas.wps.cn/vas-ai-hub/contract-review"/>
      <paraID xmlns="http://schemas.wps.cn/vas-ai-hub/contract-review">780BADC2</paraID>
      <start xmlns="http://schemas.wps.cn/vas-ai-hub/contract-review">28</start>
      <end xmlns="http://schemas.wps.cn/vas-ai-hub/contract-review">29</end>
      <status xmlns="http://schemas.wps.cn/vas-ai-hub/contract-review">modified</status>
      <modifiedWord xmlns="http://schemas.wps.cn/vas-ai-hub/contract-review">并</modifiedWord>
      <trackRevisions xmlns="http://schemas.wps.cn/vas-ai-hub/contract-review">false</trackRevisions>
    </reviewItem>
    <reviewItem xmlns="http://schemas.wps.cn/vas-ai-hub/contract-review">
      <errorID xmlns="http://schemas.wps.cn/vas-ai-hub/contract-review">07ac6d59-384e-4659-9b2f-81b989742a34</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146AD511</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b85fd087-2b5e-4288-bdc7-601f10b0d94d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5A7A4004</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3f64bc1d-b002-4ffe-87a0-fce294140713</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 743E576</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00083c11-ceef-4140-8cf1-c083915fd11d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2D75F2E2</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dbdb1ced-b150-42c0-b4b7-a0442d75d9b6</errorID>
      <errorWord xmlns="http://schemas.wps.cn/vas-ai-hub/contract-review">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地以</item>
      </candidateList>
      <explain xmlns="http://schemas.wps.cn/vas-ai-hub/contract-review"/>
      <paraID xmlns="http://schemas.wps.cn/vas-ai-hub/contract-review">406646EB</paraID>
      <start xmlns="http://schemas.wps.cn/vas-ai-hub/contract-review">99</start>
      <end xmlns="http://schemas.wps.cn/vas-ai-hub/contract-review">101</end>
      <status xmlns="http://schemas.wps.cn/vas-ai-hub/contract-review">modified</status>
      <modifiedWord xmlns="http://schemas.wps.cn/vas-ai-hub/contract-review">地以</modifiedWord>
      <trackRevisions xmlns="http://schemas.wps.cn/vas-ai-hub/contract-review">false</trackRevisions>
    </reviewItem>
  </reviewItems>
  <config xmlns="http://schemas.wps.cn/vas-ai-hub/contract-review"/>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54fb20-bf7a-4d45-ab07-6ef513583f1d}">
  <ds:schemaRefs/>
</ds:datastoreItem>
</file>

<file path=docProps/app.xml><?xml version="1.0" encoding="utf-8"?>
<Properties xmlns="http://schemas.openxmlformats.org/officeDocument/2006/extended-properties" xmlns:vt="http://schemas.openxmlformats.org/officeDocument/2006/docPropsVTypes">
  <Company>supcon</Company>
  <Pages>190</Pages>
  <Words>636</Words>
  <Characters>965</Characters>
  <Lines>345</Lines>
  <Paragraphs>97</Paragraphs>
  <TotalTime>9</TotalTime>
  <ScaleCrop>false</ScaleCrop>
  <LinksUpToDate>false</LinksUpToDate>
  <CharactersWithSpaces>1077</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2011-06-22T22:57:00Z</dcterms:created>
  <dc:creator>中控技术股份有限公司</dc:creator>
  <cp:lastModifiedBy>郭子豪</cp:lastModifiedBy>
  <dcterms:modified xsi:type="dcterms:W3CDTF">2026-09-30T13:29:27Z</dcterms:modified>
  <dc:subject>SCOS全局供应链优化与协同系统技术蓝图</dc:subject>
  <dc:title>01-文档总则与建设范围</dc:title>
  <cp:keywords>SCOS,供应链优化,技术蓝图</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7C9514D1B85F2A7C5147A26AB07C8B55_43</vt:lpwstr>
  </property>
  <property fmtid="{D5CDD505-2E9C-101B-9397-08002B2CF9AE}" pid="4" name="KSOTemplateDocerSaveRecord">
    <vt:lpwstr>eyJoZGlkIjoiNzcxOGEyODQxMjJkNGJmODkyMWU4ZTM0MmY3MmE1ZmYiLCJ1c2VySWQiOiIyNjE0OTkxMzkifQ==</vt:lpwstr>
  </property>
</Properties>
</file>