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39F47721">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_Toc930499239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_Toc930499239 \h </w:instrText>
      </w:r>
      <w:r>
        <w:fldChar w:fldCharType="separate"/>
      </w:r>
      <w:r>
        <w:t>6</w:t>
      </w:r>
      <w:r>
        <w:fldChar w:fldCharType="end"/>
      </w:r>
      <w:r>
        <w:rPr>
          <w:rFonts w:hint="eastAsia" w:ascii="宋体" w:hAnsi="宋体"/>
        </w:rPr>
        <w:fldChar w:fldCharType="end"/>
      </w:r>
    </w:p>
    <w:p w14:paraId="63E1D2C5">
      <w:pPr>
        <w:pStyle w:val="24"/>
        <w:tabs>
          <w:tab w:val="right" w:leader="dot" w:pos="8312"/>
        </w:tabs>
      </w:pPr>
      <w:r>
        <w:rPr>
          <w:rFonts w:ascii="Times New Roman" w:hAnsi="Times New Roman" w:eastAsia="宋体"/>
          <w:sz w:val="20"/>
        </w:rPr>
        <w:t>二、 SCOS业务蓝图交付物</w:t>
      </w:r>
      <w:r>
        <w:rPr>
          <w:rFonts w:ascii="Times New Roman" w:hAnsi="Times New Roman" w:eastAsia="宋体"/>
          <w:sz w:val="20"/>
        </w:rPr>
        <w:tab/>
      </w:r>
      <w:r>
        <w:rPr>
          <w:rFonts w:ascii="Times New Roman" w:hAnsi="Times New Roman" w:eastAsia="宋体"/>
          <w:sz w:val="20"/>
        </w:rPr>
        <w:t>7</w:t>
      </w:r>
    </w:p>
    <w:p w14:paraId="700026A0">
      <w:pPr>
        <w:pStyle w:val="27"/>
        <w:tabs>
          <w:tab w:val="right" w:leader="dot" w:pos="8312"/>
        </w:tabs>
      </w:pPr>
      <w:r>
        <w:rPr>
          <w:rFonts w:ascii="Times New Roman" w:hAnsi="Times New Roman" w:eastAsia="宋体"/>
          <w:sz w:val="20"/>
        </w:rPr>
        <w:t>2.1 SCOS业务流程总览</w:t>
      </w:r>
      <w:r>
        <w:rPr>
          <w:rFonts w:ascii="Times New Roman" w:hAnsi="Times New Roman" w:eastAsia="宋体"/>
          <w:sz w:val="20"/>
        </w:rPr>
        <w:tab/>
      </w:r>
      <w:r>
        <w:rPr>
          <w:rFonts w:ascii="Times New Roman" w:hAnsi="Times New Roman" w:eastAsia="宋体"/>
          <w:sz w:val="20"/>
        </w:rPr>
        <w:t>7</w:t>
      </w:r>
    </w:p>
    <w:p w14:paraId="240F149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_Toc615958928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关键业务流程说明</w:t>
      </w:r>
      <w:r>
        <w:tab/>
      </w:r>
      <w:r>
        <w:fldChar w:fldCharType="begin"/>
      </w:r>
      <w:r>
        <w:instrText xml:space="preserve"> PAGEREF _Toc615958928 \h </w:instrText>
      </w:r>
      <w:r>
        <w:fldChar w:fldCharType="separate"/>
      </w:r>
      <w:r>
        <w:t>8</w:t>
      </w:r>
      <w:r>
        <w:fldChar w:fldCharType="end"/>
      </w:r>
      <w:r>
        <w:rPr>
          <w:rFonts w:hint="eastAsia" w:ascii="宋体" w:hAnsi="宋体" w:eastAsia="宋体"/>
          <w:kern w:val="2"/>
          <w:lang w:val="en-US" w:eastAsia="zh-CN" w:bidi="ar-SA"/>
        </w:rPr>
        <w:fldChar w:fldCharType="end"/>
      </w:r>
    </w:p>
    <w:p w14:paraId="73254AC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_Toc1550524356 </w:instrText>
      </w:r>
      <w:r>
        <w:rPr>
          <w:rFonts w:hint="eastAsia" w:ascii="宋体" w:hAnsi="宋体" w:eastAsia="宋体"/>
          <w:kern w:val="2"/>
          <w:lang w:val="en-US" w:eastAsia="zh-CN" w:bidi="ar-SA"/>
        </w:rPr>
        <w:fldChar w:fldCharType="separate"/>
      </w:r>
      <w:r>
        <w:rPr>
          <w:rFonts w:hint="eastAsia"/>
          <w:lang w:val="en-US" w:eastAsia="zh-CN"/>
        </w:rPr>
        <w:t>2.2.1 需求申请流程</w:t>
      </w:r>
      <w:r>
        <w:tab/>
      </w:r>
      <w:r>
        <w:fldChar w:fldCharType="begin"/>
      </w:r>
      <w:r>
        <w:instrText xml:space="preserve"> PAGEREF _Toc1550524356 \h </w:instrText>
      </w:r>
      <w:r>
        <w:fldChar w:fldCharType="separate"/>
      </w:r>
      <w:r>
        <w:t>8</w:t>
      </w:r>
      <w:r>
        <w:fldChar w:fldCharType="end"/>
      </w:r>
      <w:r>
        <w:rPr>
          <w:rFonts w:hint="eastAsia" w:ascii="宋体" w:hAnsi="宋体" w:eastAsia="宋体"/>
          <w:kern w:val="2"/>
          <w:lang w:val="en-US" w:eastAsia="zh-CN" w:bidi="ar-SA"/>
        </w:rPr>
        <w:fldChar w:fldCharType="end"/>
      </w:r>
    </w:p>
    <w:p w14:paraId="145208E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_Toc2096278594 </w:instrText>
      </w:r>
      <w:r>
        <w:rPr>
          <w:rFonts w:hint="eastAsia" w:ascii="宋体" w:hAnsi="宋体" w:eastAsia="宋体"/>
          <w:kern w:val="2"/>
          <w:lang w:val="en-US" w:eastAsia="zh-CN" w:bidi="ar-SA"/>
        </w:rPr>
        <w:fldChar w:fldCharType="separate"/>
      </w:r>
      <w:r>
        <w:rPr>
          <w:rFonts w:hint="eastAsia"/>
          <w:lang w:val="en-US" w:eastAsia="zh-CN"/>
        </w:rPr>
        <w:t>2.2.2 产品开发计划书流程</w:t>
      </w:r>
      <w:r>
        <w:tab/>
      </w:r>
      <w:r>
        <w:fldChar w:fldCharType="begin"/>
      </w:r>
      <w:r>
        <w:instrText xml:space="preserve"> PAGEREF _Toc2096278594 \h </w:instrText>
      </w:r>
      <w:r>
        <w:fldChar w:fldCharType="separate"/>
      </w:r>
      <w:r>
        <w:t>9</w:t>
      </w:r>
      <w:r>
        <w:fldChar w:fldCharType="end"/>
      </w:r>
      <w:r>
        <w:rPr>
          <w:rFonts w:hint="eastAsia" w:ascii="宋体" w:hAnsi="宋体" w:eastAsia="宋体"/>
          <w:kern w:val="2"/>
          <w:lang w:val="en-US" w:eastAsia="zh-CN" w:bidi="ar-SA"/>
        </w:rPr>
        <w:fldChar w:fldCharType="end"/>
      </w:r>
    </w:p>
    <w:p w14:paraId="7A90B66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_Toc537616676 </w:instrText>
      </w:r>
      <w:r>
        <w:rPr>
          <w:rFonts w:hint="eastAsia" w:ascii="宋体" w:hAnsi="宋体" w:eastAsia="宋体"/>
          <w:kern w:val="2"/>
          <w:lang w:val="en-US" w:eastAsia="zh-CN" w:bidi="ar-SA"/>
        </w:rPr>
        <w:fldChar w:fldCharType="separate"/>
      </w:r>
      <w:r>
        <w:rPr>
          <w:rFonts w:hint="eastAsia"/>
          <w:lang w:val="en-US" w:eastAsia="zh-CN"/>
        </w:rPr>
        <w:t>2.2.3 样品送样流程</w:t>
      </w:r>
      <w:r>
        <w:tab/>
      </w:r>
      <w:r>
        <w:fldChar w:fldCharType="begin"/>
      </w:r>
      <w:r>
        <w:instrText xml:space="preserve"> PAGEREF _Toc537616676 \h </w:instrText>
      </w:r>
      <w:r>
        <w:fldChar w:fldCharType="separate"/>
      </w:r>
      <w:r>
        <w:t>10</w:t>
      </w:r>
      <w:r>
        <w:fldChar w:fldCharType="end"/>
      </w:r>
      <w:r>
        <w:rPr>
          <w:rFonts w:hint="eastAsia" w:ascii="宋体" w:hAnsi="宋体" w:eastAsia="宋体"/>
          <w:kern w:val="2"/>
          <w:lang w:val="en-US" w:eastAsia="zh-CN" w:bidi="ar-SA"/>
        </w:rPr>
        <w:fldChar w:fldCharType="end"/>
      </w:r>
    </w:p>
    <w:p w14:paraId="6390B5B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_Toc1259770603 </w:instrText>
      </w:r>
      <w:r>
        <w:rPr>
          <w:rFonts w:hint="eastAsia" w:ascii="宋体" w:hAnsi="宋体" w:eastAsia="宋体"/>
          <w:kern w:val="2"/>
          <w:lang w:val="en-US" w:eastAsia="zh-CN" w:bidi="ar-SA"/>
        </w:rPr>
        <w:fldChar w:fldCharType="separate"/>
      </w:r>
      <w:r>
        <w:rPr>
          <w:rFonts w:hint="eastAsia"/>
          <w:lang w:val="en-US" w:eastAsia="zh-CN"/>
        </w:rPr>
        <w:t>2.2.4 感官测评流程</w:t>
      </w:r>
      <w:r>
        <w:tab/>
      </w:r>
      <w:r>
        <w:fldChar w:fldCharType="begin"/>
      </w:r>
      <w:r>
        <w:instrText xml:space="preserve"> PAGEREF _Toc1259770603 \h </w:instrText>
      </w:r>
      <w:r>
        <w:fldChar w:fldCharType="separate"/>
      </w:r>
      <w:r>
        <w:t>11</w:t>
      </w:r>
      <w:r>
        <w:fldChar w:fldCharType="end"/>
      </w:r>
      <w:r>
        <w:rPr>
          <w:rFonts w:hint="eastAsia" w:ascii="宋体" w:hAnsi="宋体" w:eastAsia="宋体"/>
          <w:kern w:val="2"/>
          <w:lang w:val="en-US" w:eastAsia="zh-CN" w:bidi="ar-SA"/>
        </w:rPr>
        <w:fldChar w:fldCharType="end"/>
      </w:r>
    </w:p>
    <w:p w14:paraId="1B98D68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_Toc923248848 </w:instrText>
      </w:r>
      <w:r>
        <w:rPr>
          <w:rFonts w:hint="eastAsia" w:ascii="宋体" w:hAnsi="宋体" w:eastAsia="宋体"/>
          <w:kern w:val="2"/>
          <w:lang w:val="en-US" w:eastAsia="zh-CN" w:bidi="ar-SA"/>
        </w:rPr>
        <w:fldChar w:fldCharType="separate"/>
      </w:r>
      <w:r>
        <w:rPr>
          <w:rFonts w:hint="eastAsia"/>
          <w:lang w:val="en-US" w:eastAsia="zh-CN"/>
        </w:rPr>
        <w:t>2.2.5 产品配方开发流程</w:t>
      </w:r>
      <w:r>
        <w:tab/>
      </w:r>
      <w:r>
        <w:fldChar w:fldCharType="begin"/>
      </w:r>
      <w:r>
        <w:instrText xml:space="preserve"> PAGEREF _Toc923248848 \h </w:instrText>
      </w:r>
      <w:r>
        <w:fldChar w:fldCharType="separate"/>
      </w:r>
      <w:r>
        <w:t>12</w:t>
      </w:r>
      <w:r>
        <w:fldChar w:fldCharType="end"/>
      </w:r>
      <w:r>
        <w:rPr>
          <w:rFonts w:hint="eastAsia" w:ascii="宋体" w:hAnsi="宋体" w:eastAsia="宋体"/>
          <w:kern w:val="2"/>
          <w:lang w:val="en-US" w:eastAsia="zh-CN" w:bidi="ar-SA"/>
        </w:rPr>
        <w:fldChar w:fldCharType="end"/>
      </w:r>
    </w:p>
    <w:p w14:paraId="5AAF1BA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_Toc1474038761 </w:instrText>
      </w:r>
      <w:r>
        <w:rPr>
          <w:rFonts w:hint="eastAsia" w:ascii="宋体" w:hAnsi="宋体" w:eastAsia="宋体"/>
          <w:kern w:val="2"/>
          <w:lang w:val="en-US" w:eastAsia="zh-CN" w:bidi="ar-SA"/>
        </w:rPr>
        <w:fldChar w:fldCharType="separate"/>
      </w:r>
      <w:r>
        <w:rPr>
          <w:rFonts w:hint="eastAsia"/>
          <w:lang w:val="en-US" w:eastAsia="zh-CN"/>
        </w:rPr>
        <w:t>2.2.6 实验物料管理流程</w:t>
      </w:r>
      <w:r>
        <w:tab/>
      </w:r>
      <w:r>
        <w:fldChar w:fldCharType="begin"/>
      </w:r>
      <w:r>
        <w:instrText xml:space="preserve"> PAGEREF _Toc1474038761 \h </w:instrText>
      </w:r>
      <w:r>
        <w:fldChar w:fldCharType="separate"/>
      </w:r>
      <w:r>
        <w:t>13</w:t>
      </w:r>
      <w:r>
        <w:fldChar w:fldCharType="end"/>
      </w:r>
      <w:r>
        <w:rPr>
          <w:rFonts w:hint="eastAsia" w:ascii="宋体" w:hAnsi="宋体" w:eastAsia="宋体"/>
          <w:kern w:val="2"/>
          <w:lang w:val="en-US" w:eastAsia="zh-CN" w:bidi="ar-SA"/>
        </w:rPr>
        <w:fldChar w:fldCharType="end"/>
      </w:r>
    </w:p>
    <w:p w14:paraId="66FDFF0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_Toc798104335 </w:instrText>
      </w:r>
      <w:r>
        <w:rPr>
          <w:rFonts w:hint="eastAsia" w:ascii="宋体" w:hAnsi="宋体" w:eastAsia="宋体"/>
          <w:kern w:val="2"/>
          <w:lang w:val="en-US" w:eastAsia="zh-CN" w:bidi="ar-SA"/>
        </w:rPr>
        <w:fldChar w:fldCharType="separate"/>
      </w:r>
      <w:r>
        <w:rPr>
          <w:rFonts w:hint="eastAsia"/>
          <w:lang w:val="en-US" w:eastAsia="zh-CN"/>
        </w:rPr>
        <w:t>2.2.7 实验检测申请流程</w:t>
      </w:r>
      <w:r>
        <w:tab/>
      </w:r>
      <w:r>
        <w:fldChar w:fldCharType="begin"/>
      </w:r>
      <w:r>
        <w:instrText xml:space="preserve"> PAGEREF _Toc798104335 \h </w:instrText>
      </w:r>
      <w:r>
        <w:fldChar w:fldCharType="separate"/>
      </w:r>
      <w:r>
        <w:t>14</w:t>
      </w:r>
      <w:r>
        <w:fldChar w:fldCharType="end"/>
      </w:r>
      <w:r>
        <w:rPr>
          <w:rFonts w:hint="eastAsia" w:ascii="宋体" w:hAnsi="宋体" w:eastAsia="宋体"/>
          <w:kern w:val="2"/>
          <w:lang w:val="en-US" w:eastAsia="zh-CN" w:bidi="ar-SA"/>
        </w:rPr>
        <w:fldChar w:fldCharType="end"/>
      </w:r>
    </w:p>
    <w:p w14:paraId="4E7D307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_Toc556699183 </w:instrText>
      </w:r>
      <w:r>
        <w:rPr>
          <w:rFonts w:hint="eastAsia" w:ascii="宋体" w:hAnsi="宋体" w:eastAsia="宋体"/>
          <w:kern w:val="2"/>
          <w:lang w:val="en-US" w:eastAsia="zh-CN" w:bidi="ar-SA"/>
        </w:rPr>
        <w:fldChar w:fldCharType="separate"/>
      </w:r>
      <w:r>
        <w:rPr>
          <w:rFonts w:hint="eastAsia"/>
          <w:lang w:val="en-US" w:eastAsia="zh-CN"/>
        </w:rPr>
        <w:t>2.2.8 产品开发评审流程</w:t>
      </w:r>
      <w:r>
        <w:tab/>
      </w:r>
      <w:r>
        <w:fldChar w:fldCharType="begin"/>
      </w:r>
      <w:r>
        <w:instrText xml:space="preserve"> PAGEREF _Toc556699183 \h </w:instrText>
      </w:r>
      <w:r>
        <w:fldChar w:fldCharType="separate"/>
      </w:r>
      <w:r>
        <w:t>15</w:t>
      </w:r>
      <w:r>
        <w:fldChar w:fldCharType="end"/>
      </w:r>
      <w:r>
        <w:rPr>
          <w:rFonts w:hint="eastAsia" w:ascii="宋体" w:hAnsi="宋体" w:eastAsia="宋体"/>
          <w:kern w:val="2"/>
          <w:lang w:val="en-US" w:eastAsia="zh-CN" w:bidi="ar-SA"/>
        </w:rPr>
        <w:fldChar w:fldCharType="end"/>
      </w:r>
    </w:p>
    <w:p w14:paraId="53036CF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_Toc2004402349 </w:instrText>
      </w:r>
      <w:r>
        <w:rPr>
          <w:rFonts w:hint="eastAsia" w:ascii="宋体" w:hAnsi="宋体" w:eastAsia="宋体"/>
          <w:kern w:val="2"/>
          <w:lang w:val="en-US" w:eastAsia="zh-CN" w:bidi="ar-SA"/>
        </w:rPr>
        <w:fldChar w:fldCharType="separate"/>
      </w:r>
      <w:r>
        <w:rPr>
          <w:rFonts w:hint="eastAsia"/>
          <w:lang w:val="en-US" w:eastAsia="zh-CN"/>
        </w:rPr>
        <w:t>2.2.9 产品规格书流程</w:t>
      </w:r>
      <w:r>
        <w:tab/>
      </w:r>
      <w:r>
        <w:fldChar w:fldCharType="begin"/>
      </w:r>
      <w:r>
        <w:instrText xml:space="preserve"> PAGEREF _Toc2004402349 \h </w:instrText>
      </w:r>
      <w:r>
        <w:fldChar w:fldCharType="separate"/>
      </w:r>
      <w:r>
        <w:t>16</w:t>
      </w:r>
      <w:r>
        <w:fldChar w:fldCharType="end"/>
      </w:r>
      <w:r>
        <w:rPr>
          <w:rFonts w:hint="eastAsia" w:ascii="宋体" w:hAnsi="宋体" w:eastAsia="宋体"/>
          <w:kern w:val="2"/>
          <w:lang w:val="en-US" w:eastAsia="zh-CN" w:bidi="ar-SA"/>
        </w:rPr>
        <w:fldChar w:fldCharType="end"/>
      </w:r>
    </w:p>
    <w:p w14:paraId="4ABB5F3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_Toc414309154 </w:instrText>
      </w:r>
      <w:r>
        <w:rPr>
          <w:rFonts w:hint="eastAsia" w:ascii="宋体" w:hAnsi="宋体" w:eastAsia="宋体"/>
          <w:kern w:val="2"/>
          <w:lang w:val="en-US" w:eastAsia="zh-CN" w:bidi="ar-SA"/>
        </w:rPr>
        <w:fldChar w:fldCharType="separate"/>
      </w:r>
      <w:r>
        <w:rPr>
          <w:rFonts w:hint="eastAsia"/>
          <w:lang w:val="en-US" w:eastAsia="zh-CN"/>
        </w:rPr>
        <w:t>2.2.10 产品开发变更流程</w:t>
      </w:r>
      <w:r>
        <w:tab/>
      </w:r>
      <w:r>
        <w:fldChar w:fldCharType="begin"/>
      </w:r>
      <w:r>
        <w:instrText xml:space="preserve"> PAGEREF _Toc414309154 \h </w:instrText>
      </w:r>
      <w:r>
        <w:fldChar w:fldCharType="separate"/>
      </w:r>
      <w:r>
        <w:t>19</w:t>
      </w:r>
      <w:r>
        <w:fldChar w:fldCharType="end"/>
      </w:r>
      <w:r>
        <w:rPr>
          <w:rFonts w:hint="eastAsia" w:ascii="宋体" w:hAnsi="宋体" w:eastAsia="宋体"/>
          <w:kern w:val="2"/>
          <w:lang w:val="en-US" w:eastAsia="zh-CN" w:bidi="ar-SA"/>
        </w:rPr>
        <w:fldChar w:fldCharType="end"/>
      </w:r>
    </w:p>
    <w:p w14:paraId="3853ABD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_Toc1151967704 </w:instrText>
      </w:r>
      <w:r>
        <w:rPr>
          <w:rFonts w:hint="eastAsia" w:ascii="宋体" w:hAnsi="宋体" w:eastAsia="宋体"/>
          <w:kern w:val="2"/>
          <w:lang w:val="en-US" w:eastAsia="zh-CN" w:bidi="ar-SA"/>
        </w:rPr>
        <w:fldChar w:fldCharType="separate"/>
      </w:r>
      <w:r>
        <w:rPr>
          <w:rFonts w:hint="eastAsia"/>
          <w:lang w:val="en-US" w:eastAsia="zh-CN"/>
        </w:rPr>
        <w:t>2.2.11 对象版本管理流程</w:t>
      </w:r>
      <w:r>
        <w:tab/>
      </w:r>
      <w:r>
        <w:fldChar w:fldCharType="begin"/>
      </w:r>
      <w:r>
        <w:instrText xml:space="preserve"> PAGEREF _Toc1151967704 \h </w:instrText>
      </w:r>
      <w:r>
        <w:fldChar w:fldCharType="separate"/>
      </w:r>
      <w:r>
        <w:t>21</w:t>
      </w:r>
      <w:r>
        <w:fldChar w:fldCharType="end"/>
      </w:r>
      <w:r>
        <w:rPr>
          <w:rFonts w:hint="eastAsia" w:ascii="宋体" w:hAnsi="宋体" w:eastAsia="宋体"/>
          <w:kern w:val="2"/>
          <w:lang w:val="en-US" w:eastAsia="zh-CN" w:bidi="ar-SA"/>
        </w:rPr>
        <w:fldChar w:fldCharType="end"/>
      </w:r>
    </w:p>
    <w:p w14:paraId="1F7FC3D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_Toc1556123423 </w:instrText>
      </w:r>
      <w:r>
        <w:rPr>
          <w:rFonts w:hint="eastAsia" w:ascii="宋体" w:hAnsi="宋体" w:eastAsia="宋体"/>
          <w:kern w:val="2"/>
          <w:lang w:val="en-US" w:eastAsia="zh-CN" w:bidi="ar-SA"/>
        </w:rPr>
        <w:fldChar w:fldCharType="separate"/>
      </w:r>
      <w:r>
        <w:rPr>
          <w:rFonts w:hint="eastAsia"/>
          <w:lang w:val="en-US" w:eastAsia="zh-CN"/>
        </w:rPr>
        <w:t xml:space="preserve">2.2.12 </w:t>
      </w:r>
      <w:r>
        <w:rPr>
          <w:rFonts w:hint="eastAsia"/>
        </w:rPr>
        <w:t>系统边界与分工</w:t>
      </w:r>
      <w:r>
        <w:tab/>
      </w:r>
      <w:r>
        <w:fldChar w:fldCharType="begin"/>
      </w:r>
      <w:r>
        <w:instrText xml:space="preserve"> PAGEREF _Toc1556123423 \h </w:instrText>
      </w:r>
      <w:r>
        <w:fldChar w:fldCharType="separate"/>
      </w:r>
      <w:r>
        <w:t>22</w:t>
      </w:r>
      <w:r>
        <w:fldChar w:fldCharType="end"/>
      </w:r>
      <w:r>
        <w:rPr>
          <w:rFonts w:hint="eastAsia" w:ascii="宋体" w:hAnsi="宋体" w:eastAsia="宋体"/>
          <w:kern w:val="2"/>
          <w:lang w:val="en-US" w:eastAsia="zh-CN" w:bidi="ar-SA"/>
        </w:rPr>
        <w:fldChar w:fldCharType="end"/>
      </w:r>
    </w:p>
    <w:p w14:paraId="717D2B7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_Toc1710517195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_Toc1710517195 \h </w:instrText>
      </w:r>
      <w:r>
        <w:fldChar w:fldCharType="separate"/>
      </w:r>
      <w:r>
        <w:t>23</w:t>
      </w:r>
      <w:r>
        <w:fldChar w:fldCharType="end"/>
      </w:r>
      <w:r>
        <w:rPr>
          <w:rFonts w:hint="eastAsia" w:ascii="宋体" w:hAnsi="宋体" w:eastAsia="宋体"/>
          <w:kern w:val="2"/>
          <w:lang w:val="en-US" w:eastAsia="zh-CN" w:bidi="ar-SA"/>
        </w:rPr>
        <w:fldChar w:fldCharType="end"/>
      </w:r>
    </w:p>
    <w:p w14:paraId="0A4D8B3E">
      <w:pPr>
        <w:pStyle w:val="27"/>
        <w:tabs>
          <w:tab w:val="right" w:leader="dot" w:pos="8312"/>
        </w:tabs>
      </w:pPr>
      <w:r>
        <w:rPr>
          <w:rFonts w:ascii="Times New Roman" w:hAnsi="Times New Roman" w:eastAsia="宋体"/>
          <w:sz w:val="20"/>
        </w:rPr>
        <w:t>2.4 SCOS角色权限矩阵</w:t>
      </w:r>
      <w:r>
        <w:rPr>
          <w:rFonts w:ascii="Times New Roman" w:hAnsi="Times New Roman" w:eastAsia="宋体"/>
          <w:sz w:val="20"/>
        </w:rPr>
        <w:tab/>
      </w:r>
      <w:r>
        <w:rPr>
          <w:rFonts w:ascii="Times New Roman" w:hAnsi="Times New Roman" w:eastAsia="宋体"/>
          <w:sz w:val="20"/>
        </w:rPr>
        <w:t>25</w:t>
      </w:r>
    </w:p>
    <w:p w14:paraId="5087C4A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_Toc882944299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2.4.1 角色定义</w:t>
      </w:r>
      <w:r>
        <w:tab/>
      </w:r>
      <w:r>
        <w:fldChar w:fldCharType="begin"/>
      </w:r>
      <w:r>
        <w:instrText xml:space="preserve"> PAGEREF _Toc882944299 \h </w:instrText>
      </w:r>
      <w:r>
        <w:fldChar w:fldCharType="separate"/>
      </w:r>
      <w:r>
        <w:t>25</w:t>
      </w:r>
      <w:r>
        <w:fldChar w:fldCharType="end"/>
      </w:r>
      <w:r>
        <w:rPr>
          <w:rFonts w:hint="eastAsia" w:ascii="宋体" w:hAnsi="宋体" w:eastAsia="宋体"/>
          <w:kern w:val="2"/>
          <w:lang w:val="en-US" w:eastAsia="zh-CN" w:bidi="ar-SA"/>
        </w:rPr>
        <w:fldChar w:fldCharType="end"/>
      </w:r>
    </w:p>
    <w:p w14:paraId="35102F2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_Toc532832523 </w:instrText>
      </w:r>
      <w:r>
        <w:rPr>
          <w:rFonts w:hint="eastAsia" w:ascii="宋体" w:hAnsi="宋体" w:eastAsia="宋体"/>
          <w:kern w:val="2"/>
          <w:lang w:val="en-US" w:eastAsia="zh-CN" w:bidi="ar-SA"/>
        </w:rPr>
        <w:fldChar w:fldCharType="separate"/>
      </w:r>
      <w:r>
        <w:rPr>
          <w:rFonts w:hint="eastAsia" w:ascii="宋体" w:hAnsi="宋体" w:eastAsia="宋体" w:cs="宋体"/>
          <w:szCs w:val="24"/>
        </w:rPr>
        <w:t xml:space="preserve">2.4.2 </w:t>
      </w:r>
      <w:r>
        <w:rPr>
          <w:rFonts w:hint="eastAsia" w:ascii="Times New Roman" w:hAnsi="Times New Roman" w:eastAsia="黑体"/>
          <w:lang w:val="en-US" w:eastAsia="zh-CN"/>
        </w:rPr>
        <w:t>权限矩阵</w:t>
      </w:r>
      <w:r>
        <w:tab/>
      </w:r>
      <w:r>
        <w:fldChar w:fldCharType="begin"/>
      </w:r>
      <w:r>
        <w:instrText xml:space="preserve"> PAGEREF _Toc532832523 \h </w:instrText>
      </w:r>
      <w:r>
        <w:fldChar w:fldCharType="separate"/>
      </w:r>
      <w:r>
        <w:t>26</w:t>
      </w:r>
      <w:r>
        <w:fldChar w:fldCharType="end"/>
      </w:r>
      <w:r>
        <w:rPr>
          <w:rFonts w:hint="eastAsia" w:ascii="宋体" w:hAnsi="宋体" w:eastAsia="宋体"/>
          <w:kern w:val="2"/>
          <w:lang w:val="en-US" w:eastAsia="zh-CN" w:bidi="ar-SA"/>
        </w:rPr>
        <w:fldChar w:fldCharType="end"/>
      </w:r>
    </w:p>
    <w:p w14:paraId="6152EEEA">
      <w:pPr>
        <w:pStyle w:val="27"/>
        <w:tabs>
          <w:tab w:val="right" w:leader="dot" w:pos="8312"/>
        </w:tabs>
      </w:pPr>
      <w:r>
        <w:rPr>
          <w:rFonts w:ascii="Times New Roman" w:hAnsi="Times New Roman" w:eastAsia="宋体"/>
          <w:sz w:val="20"/>
        </w:rPr>
        <w:t>2.5 SCOS业务规则清单</w:t>
      </w:r>
      <w:r>
        <w:rPr>
          <w:rFonts w:ascii="Times New Roman" w:hAnsi="Times New Roman" w:eastAsia="宋体"/>
          <w:sz w:val="20"/>
        </w:rPr>
        <w:tab/>
      </w:r>
      <w:r>
        <w:rPr>
          <w:rFonts w:ascii="Times New Roman" w:hAnsi="Times New Roman" w:eastAsia="宋体"/>
          <w:sz w:val="20"/>
        </w:rPr>
        <w:t>32</w:t>
      </w:r>
    </w:p>
    <w:p w14:paraId="57AF2346">
      <w:pPr>
        <w:pStyle w:val="24"/>
        <w:tabs>
          <w:tab w:val="right" w:leader="dot" w:pos="8312"/>
        </w:tabs>
      </w:pPr>
      <w:r>
        <w:rPr>
          <w:rFonts w:ascii="Times New Roman" w:hAnsi="Times New Roman" w:eastAsia="宋体"/>
          <w:sz w:val="20"/>
        </w:rPr>
        <w:t>三、 SCOS智能化应用场景说明书</w:t>
      </w:r>
      <w:r>
        <w:rPr>
          <w:rFonts w:ascii="Times New Roman" w:hAnsi="Times New Roman" w:eastAsia="宋体"/>
          <w:sz w:val="20"/>
        </w:rPr>
        <w:tab/>
      </w:r>
      <w:r>
        <w:rPr>
          <w:rFonts w:ascii="Times New Roman" w:hAnsi="Times New Roman" w:eastAsia="宋体"/>
          <w:sz w:val="20"/>
        </w:rPr>
        <w:t>页码待更新</w:t>
      </w:r>
    </w:p>
    <w:p w14:paraId="7DF2D516">
      <w:pPr>
        <w:pStyle w:val="27"/>
        <w:tabs>
          <w:tab w:val="right" w:leader="dot" w:pos="8312"/>
        </w:tabs>
      </w:pPr>
      <w:r>
        <w:rPr>
          <w:rFonts w:ascii="Times New Roman" w:hAnsi="Times New Roman" w:eastAsia="宋体"/>
          <w:sz w:val="20"/>
        </w:rPr>
        <w:t>3.1 智能化场景总体说明</w:t>
      </w:r>
      <w:r>
        <w:rPr>
          <w:rFonts w:ascii="Times New Roman" w:hAnsi="Times New Roman" w:eastAsia="宋体"/>
          <w:sz w:val="20"/>
        </w:rPr>
        <w:tab/>
      </w:r>
      <w:r>
        <w:rPr>
          <w:rFonts w:ascii="Times New Roman" w:hAnsi="Times New Roman" w:eastAsia="宋体"/>
          <w:sz w:val="20"/>
        </w:rPr>
        <w:t>页码待更新</w:t>
      </w:r>
    </w:p>
    <w:p w14:paraId="1AAC73EA">
      <w:pPr>
        <w:pStyle w:val="27"/>
        <w:tabs>
          <w:tab w:val="right" w:leader="dot" w:pos="8312"/>
        </w:tabs>
      </w:pPr>
      <w:r>
        <w:rPr>
          <w:rFonts w:ascii="Times New Roman" w:hAnsi="Times New Roman" w:eastAsia="宋体"/>
          <w:sz w:val="20"/>
        </w:rPr>
        <w:t>3.2 供应链驾驶舱态势监测与预警联动</w:t>
      </w:r>
      <w:r>
        <w:rPr>
          <w:rFonts w:ascii="Times New Roman" w:hAnsi="Times New Roman" w:eastAsia="宋体"/>
          <w:sz w:val="20"/>
        </w:rPr>
        <w:tab/>
      </w:r>
      <w:r>
        <w:rPr>
          <w:rFonts w:ascii="Times New Roman" w:hAnsi="Times New Roman" w:eastAsia="宋体"/>
          <w:sz w:val="20"/>
        </w:rPr>
        <w:t>页码待更新</w:t>
      </w:r>
    </w:p>
    <w:p w14:paraId="45701B64">
      <w:pPr>
        <w:pStyle w:val="27"/>
        <w:tabs>
          <w:tab w:val="right" w:leader="dot" w:pos="8312"/>
        </w:tabs>
      </w:pPr>
      <w:r>
        <w:rPr>
          <w:rFonts w:ascii="Times New Roman" w:hAnsi="Times New Roman" w:eastAsia="宋体"/>
          <w:sz w:val="20"/>
        </w:rPr>
        <w:t>3.3 供应链沙盘推演</w:t>
      </w:r>
      <w:r>
        <w:rPr>
          <w:rFonts w:ascii="Times New Roman" w:hAnsi="Times New Roman" w:eastAsia="宋体"/>
          <w:sz w:val="20"/>
        </w:rPr>
        <w:tab/>
      </w:r>
      <w:r>
        <w:rPr>
          <w:rFonts w:ascii="Times New Roman" w:hAnsi="Times New Roman" w:eastAsia="宋体"/>
          <w:sz w:val="20"/>
        </w:rPr>
        <w:t>页码待更新</w:t>
      </w:r>
    </w:p>
    <w:p w14:paraId="3D6EAD70">
      <w:pPr>
        <w:pStyle w:val="27"/>
        <w:tabs>
          <w:tab w:val="right" w:leader="dot" w:pos="8312"/>
        </w:tabs>
      </w:pPr>
      <w:r>
        <w:rPr>
          <w:rFonts w:ascii="Times New Roman" w:hAnsi="Times New Roman" w:eastAsia="宋体"/>
          <w:sz w:val="20"/>
        </w:rPr>
        <w:t>3.4 采购、库存、排程、成本与追溯场景</w:t>
      </w:r>
      <w:r>
        <w:rPr>
          <w:rFonts w:ascii="Times New Roman" w:hAnsi="Times New Roman" w:eastAsia="宋体"/>
          <w:sz w:val="20"/>
        </w:rPr>
        <w:tab/>
      </w:r>
      <w:r>
        <w:rPr>
          <w:rFonts w:ascii="Times New Roman" w:hAnsi="Times New Roman" w:eastAsia="宋体"/>
          <w:sz w:val="20"/>
        </w:rPr>
        <w:t>页码待更新</w:t>
      </w:r>
    </w:p>
    <w:p w14:paraId="4C70457F">
      <w:pPr>
        <w:pStyle w:val="24"/>
        <w:tabs>
          <w:tab w:val="right" w:leader="dot" w:pos="8312"/>
        </w:tabs>
      </w:pPr>
      <w:r>
        <w:rPr>
          <w:rFonts w:ascii="Times New Roman" w:hAnsi="Times New Roman" w:eastAsia="宋体"/>
          <w:sz w:val="20"/>
        </w:rPr>
        <w:t>四、 SCOS技术蓝图交付物</w:t>
      </w:r>
      <w:r>
        <w:rPr>
          <w:rFonts w:ascii="Times New Roman" w:hAnsi="Times New Roman" w:eastAsia="宋体"/>
          <w:sz w:val="20"/>
        </w:rPr>
        <w:tab/>
      </w:r>
      <w:r>
        <w:rPr>
          <w:rFonts w:ascii="Times New Roman" w:hAnsi="Times New Roman" w:eastAsia="宋体"/>
          <w:sz w:val="20"/>
        </w:rPr>
        <w:t>页码待更新</w:t>
      </w:r>
    </w:p>
    <w:p w14:paraId="0F501FEC">
      <w:pPr>
        <w:pStyle w:val="27"/>
        <w:tabs>
          <w:tab w:val="right" w:leader="dot" w:pos="8312"/>
        </w:tabs>
      </w:pPr>
      <w:r>
        <w:rPr>
          <w:rFonts w:ascii="Times New Roman" w:hAnsi="Times New Roman" w:eastAsia="宋体"/>
          <w:sz w:val="20"/>
        </w:rPr>
        <w:t>4.1 SCOS总体技术架构</w:t>
      </w:r>
      <w:r>
        <w:rPr>
          <w:rFonts w:ascii="Times New Roman" w:hAnsi="Times New Roman" w:eastAsia="宋体"/>
          <w:sz w:val="20"/>
        </w:rPr>
        <w:tab/>
      </w:r>
      <w:r>
        <w:rPr>
          <w:rFonts w:ascii="Times New Roman" w:hAnsi="Times New Roman" w:eastAsia="宋体"/>
          <w:sz w:val="20"/>
        </w:rPr>
        <w:t>页码待更新</w:t>
      </w:r>
    </w:p>
    <w:p w14:paraId="601F1DAE">
      <w:pPr>
        <w:pStyle w:val="27"/>
        <w:tabs>
          <w:tab w:val="right" w:leader="dot" w:pos="8312"/>
        </w:tabs>
      </w:pPr>
      <w:r>
        <w:rPr>
          <w:rFonts w:ascii="Times New Roman" w:hAnsi="Times New Roman" w:eastAsia="宋体"/>
          <w:sz w:val="20"/>
        </w:rPr>
        <w:t>4.2 SCOS数据流架构</w:t>
      </w:r>
      <w:r>
        <w:rPr>
          <w:rFonts w:ascii="Times New Roman" w:hAnsi="Times New Roman" w:eastAsia="宋体"/>
          <w:sz w:val="20"/>
        </w:rPr>
        <w:tab/>
      </w:r>
      <w:r>
        <w:rPr>
          <w:rFonts w:ascii="Times New Roman" w:hAnsi="Times New Roman" w:eastAsia="宋体"/>
          <w:sz w:val="20"/>
        </w:rPr>
        <w:t>页码待更新</w:t>
      </w:r>
    </w:p>
    <w:p w14:paraId="4EC46CE4">
      <w:pPr>
        <w:pStyle w:val="19"/>
        <w:tabs>
          <w:tab w:val="right" w:leader="dot" w:pos="8312"/>
        </w:tabs>
      </w:pPr>
      <w:r>
        <w:rPr>
          <w:rFonts w:ascii="Times New Roman" w:hAnsi="Times New Roman" w:eastAsia="宋体"/>
          <w:sz w:val="20"/>
        </w:rPr>
        <w:t>4.3 SCOS数据域与核心实体</w:t>
      </w:r>
      <w:r>
        <w:rPr>
          <w:rFonts w:ascii="Times New Roman" w:hAnsi="Times New Roman" w:eastAsia="宋体"/>
          <w:sz w:val="20"/>
        </w:rPr>
        <w:tab/>
      </w:r>
      <w:r>
        <w:rPr>
          <w:rFonts w:ascii="Times New Roman" w:hAnsi="Times New Roman" w:eastAsia="宋体"/>
          <w:sz w:val="20"/>
        </w:rPr>
        <w:t>页码待更新</w:t>
      </w:r>
    </w:p>
    <w:p w14:paraId="498B85B0">
      <w:pPr>
        <w:pStyle w:val="19"/>
        <w:tabs>
          <w:tab w:val="right" w:leader="dot" w:pos="8312"/>
        </w:tabs>
      </w:pPr>
      <w:r>
        <w:rPr>
          <w:rFonts w:ascii="Times New Roman" w:hAnsi="Times New Roman" w:eastAsia="宋体"/>
          <w:sz w:val="20"/>
        </w:rPr>
        <w:t>4.3.1 主数据域</w:t>
      </w:r>
      <w:r>
        <w:rPr>
          <w:rFonts w:ascii="Times New Roman" w:hAnsi="Times New Roman" w:eastAsia="宋体"/>
          <w:sz w:val="20"/>
        </w:rPr>
        <w:tab/>
      </w:r>
      <w:r>
        <w:rPr>
          <w:rFonts w:ascii="Times New Roman" w:hAnsi="Times New Roman" w:eastAsia="宋体"/>
          <w:sz w:val="20"/>
        </w:rPr>
        <w:t>页码待更新</w:t>
      </w:r>
    </w:p>
    <w:p w14:paraId="14D22C28">
      <w:pPr>
        <w:pStyle w:val="19"/>
        <w:tabs>
          <w:tab w:val="right" w:leader="dot" w:pos="8312"/>
        </w:tabs>
      </w:pPr>
      <w:r>
        <w:rPr>
          <w:rFonts w:ascii="Times New Roman" w:hAnsi="Times New Roman" w:eastAsia="宋体"/>
          <w:sz w:val="20"/>
        </w:rPr>
        <w:t>4.3.2 需求、计划与生产数据域</w:t>
      </w:r>
      <w:r>
        <w:rPr>
          <w:rFonts w:ascii="Times New Roman" w:hAnsi="Times New Roman" w:eastAsia="宋体"/>
          <w:sz w:val="20"/>
        </w:rPr>
        <w:tab/>
      </w:r>
      <w:r>
        <w:rPr>
          <w:rFonts w:ascii="Times New Roman" w:hAnsi="Times New Roman" w:eastAsia="宋体"/>
          <w:sz w:val="20"/>
        </w:rPr>
        <w:t>页码待更新</w:t>
      </w:r>
    </w:p>
    <w:p w14:paraId="0E583C07">
      <w:pPr>
        <w:pStyle w:val="19"/>
        <w:tabs>
          <w:tab w:val="right" w:leader="dot" w:pos="8312"/>
        </w:tabs>
      </w:pPr>
      <w:r>
        <w:rPr>
          <w:rFonts w:ascii="Times New Roman" w:hAnsi="Times New Roman" w:eastAsia="宋体"/>
          <w:sz w:val="20"/>
        </w:rPr>
        <w:t>4.3.3 库存、采购与供应数据域</w:t>
      </w:r>
      <w:r>
        <w:rPr>
          <w:rFonts w:ascii="Times New Roman" w:hAnsi="Times New Roman" w:eastAsia="宋体"/>
          <w:sz w:val="20"/>
        </w:rPr>
        <w:tab/>
      </w:r>
      <w:r>
        <w:rPr>
          <w:rFonts w:ascii="Times New Roman" w:hAnsi="Times New Roman" w:eastAsia="宋体"/>
          <w:sz w:val="20"/>
        </w:rPr>
        <w:t>页码待更新</w:t>
      </w:r>
    </w:p>
    <w:p w14:paraId="0CD9EEF3">
      <w:pPr>
        <w:pStyle w:val="19"/>
        <w:tabs>
          <w:tab w:val="right" w:leader="dot" w:pos="8312"/>
        </w:tabs>
      </w:pPr>
      <w:r>
        <w:rPr>
          <w:rFonts w:ascii="Times New Roman" w:hAnsi="Times New Roman" w:eastAsia="宋体"/>
          <w:sz w:val="20"/>
        </w:rPr>
        <w:t>4.3.4 财务、成本与追溯数据域</w:t>
      </w:r>
      <w:r>
        <w:rPr>
          <w:rFonts w:ascii="Times New Roman" w:hAnsi="Times New Roman" w:eastAsia="宋体"/>
          <w:sz w:val="20"/>
        </w:rPr>
        <w:tab/>
      </w:r>
      <w:r>
        <w:rPr>
          <w:rFonts w:ascii="Times New Roman" w:hAnsi="Times New Roman" w:eastAsia="宋体"/>
          <w:sz w:val="20"/>
        </w:rPr>
        <w:t>页码待更新</w:t>
      </w:r>
    </w:p>
    <w:p w14:paraId="63C4B596">
      <w:pPr>
        <w:pStyle w:val="19"/>
        <w:tabs>
          <w:tab w:val="right" w:leader="dot" w:pos="8312"/>
        </w:tabs>
      </w:pPr>
      <w:r>
        <w:rPr>
          <w:rFonts w:ascii="Times New Roman" w:hAnsi="Times New Roman" w:eastAsia="宋体"/>
          <w:sz w:val="20"/>
        </w:rPr>
        <w:t>4.4 SCOS模型与计算服务</w:t>
      </w:r>
      <w:r>
        <w:rPr>
          <w:rFonts w:ascii="Times New Roman" w:hAnsi="Times New Roman" w:eastAsia="宋体"/>
          <w:sz w:val="20"/>
        </w:rPr>
        <w:tab/>
      </w:r>
      <w:r>
        <w:rPr>
          <w:rFonts w:ascii="Times New Roman" w:hAnsi="Times New Roman" w:eastAsia="宋体"/>
          <w:sz w:val="20"/>
        </w:rPr>
        <w:t>页码待更新</w:t>
      </w:r>
    </w:p>
    <w:p w14:paraId="2B043B76">
      <w:pPr>
        <w:pStyle w:val="19"/>
        <w:tabs>
          <w:tab w:val="right" w:leader="dot" w:pos="8312"/>
        </w:tabs>
      </w:pPr>
      <w:r>
        <w:rPr>
          <w:rFonts w:ascii="Times New Roman" w:hAnsi="Times New Roman" w:eastAsia="宋体"/>
          <w:sz w:val="20"/>
        </w:rPr>
        <w:t>4.4.1 采购优化服务</w:t>
      </w:r>
      <w:r>
        <w:rPr>
          <w:rFonts w:ascii="Times New Roman" w:hAnsi="Times New Roman" w:eastAsia="宋体"/>
          <w:sz w:val="20"/>
        </w:rPr>
        <w:tab/>
      </w:r>
      <w:r>
        <w:rPr>
          <w:rFonts w:ascii="Times New Roman" w:hAnsi="Times New Roman" w:eastAsia="宋体"/>
          <w:sz w:val="20"/>
        </w:rPr>
        <w:t>页码待更新</w:t>
      </w:r>
    </w:p>
    <w:p w14:paraId="7F56C5A3">
      <w:pPr>
        <w:pStyle w:val="19"/>
        <w:tabs>
          <w:tab w:val="right" w:leader="dot" w:pos="8312"/>
        </w:tabs>
      </w:pPr>
      <w:r>
        <w:rPr>
          <w:rFonts w:ascii="Times New Roman" w:hAnsi="Times New Roman" w:eastAsia="宋体"/>
          <w:sz w:val="20"/>
        </w:rPr>
        <w:t>4.4.2 成品库存优化服务</w:t>
      </w:r>
      <w:r>
        <w:rPr>
          <w:rFonts w:ascii="Times New Roman" w:hAnsi="Times New Roman" w:eastAsia="宋体"/>
          <w:sz w:val="20"/>
        </w:rPr>
        <w:tab/>
      </w:r>
      <w:r>
        <w:rPr>
          <w:rFonts w:ascii="Times New Roman" w:hAnsi="Times New Roman" w:eastAsia="宋体"/>
          <w:sz w:val="20"/>
        </w:rPr>
        <w:t>页码待更新</w:t>
      </w:r>
    </w:p>
    <w:p w14:paraId="4F3BCE65">
      <w:pPr>
        <w:pStyle w:val="19"/>
        <w:tabs>
          <w:tab w:val="right" w:leader="dot" w:pos="8312"/>
        </w:tabs>
      </w:pPr>
      <w:r>
        <w:rPr>
          <w:rFonts w:ascii="Times New Roman" w:hAnsi="Times New Roman" w:eastAsia="宋体"/>
          <w:sz w:val="20"/>
        </w:rPr>
        <w:t>4.4.3 精益排程服务</w:t>
      </w:r>
      <w:r>
        <w:rPr>
          <w:rFonts w:ascii="Times New Roman" w:hAnsi="Times New Roman" w:eastAsia="宋体"/>
          <w:sz w:val="20"/>
        </w:rPr>
        <w:tab/>
      </w:r>
      <w:r>
        <w:rPr>
          <w:rFonts w:ascii="Times New Roman" w:hAnsi="Times New Roman" w:eastAsia="宋体"/>
          <w:sz w:val="20"/>
        </w:rPr>
        <w:t>页码待更新</w:t>
      </w:r>
    </w:p>
    <w:p w14:paraId="71D0094A">
      <w:pPr>
        <w:pStyle w:val="19"/>
        <w:tabs>
          <w:tab w:val="right" w:leader="dot" w:pos="8312"/>
        </w:tabs>
      </w:pPr>
      <w:r>
        <w:rPr>
          <w:rFonts w:ascii="Times New Roman" w:hAnsi="Times New Roman" w:eastAsia="宋体"/>
          <w:sz w:val="20"/>
        </w:rPr>
        <w:t>4.4.4 驾驶舱与沙盘编排服务</w:t>
      </w:r>
      <w:r>
        <w:rPr>
          <w:rFonts w:ascii="Times New Roman" w:hAnsi="Times New Roman" w:eastAsia="宋体"/>
          <w:sz w:val="20"/>
        </w:rPr>
        <w:tab/>
      </w:r>
      <w:r>
        <w:rPr>
          <w:rFonts w:ascii="Times New Roman" w:hAnsi="Times New Roman" w:eastAsia="宋体"/>
          <w:sz w:val="20"/>
        </w:rPr>
        <w:t>页码待更新</w:t>
      </w:r>
    </w:p>
    <w:p w14:paraId="0E7A2AAB">
      <w:pPr>
        <w:pStyle w:val="19"/>
        <w:tabs>
          <w:tab w:val="right" w:leader="dot" w:pos="8312"/>
        </w:tabs>
      </w:pPr>
      <w:r>
        <w:rPr>
          <w:rFonts w:ascii="Times New Roman" w:hAnsi="Times New Roman" w:eastAsia="宋体"/>
          <w:sz w:val="20"/>
        </w:rPr>
        <w:t>4.5 数据发布、版本与审计规范</w:t>
      </w:r>
      <w:r>
        <w:rPr>
          <w:rFonts w:ascii="Times New Roman" w:hAnsi="Times New Roman" w:eastAsia="宋体"/>
          <w:sz w:val="20"/>
        </w:rPr>
        <w:tab/>
      </w:r>
      <w:r>
        <w:rPr>
          <w:rFonts w:ascii="Times New Roman" w:hAnsi="Times New Roman" w:eastAsia="宋体"/>
          <w:sz w:val="20"/>
        </w:rPr>
        <w:t>页码待更新</w:t>
      </w:r>
    </w:p>
    <w:p w14:paraId="446D3912">
      <w:pPr>
        <w:pStyle w:val="19"/>
        <w:tabs>
          <w:tab w:val="right" w:leader="dot" w:pos="8312"/>
        </w:tabs>
      </w:pPr>
      <w:r>
        <w:rPr>
          <w:rFonts w:ascii="Times New Roman" w:hAnsi="Times New Roman" w:eastAsia="宋体"/>
          <w:sz w:val="20"/>
        </w:rPr>
        <w:t>4.6 安全、运维与非功能</w:t>
      </w:r>
      <w:r>
        <w:rPr>
          <w:rFonts w:ascii="Times New Roman" w:hAnsi="Times New Roman" w:eastAsia="宋体"/>
          <w:sz w:val="20"/>
        </w:rPr>
        <w:tab/>
      </w:r>
      <w:r>
        <w:rPr>
          <w:rFonts w:ascii="Times New Roman" w:hAnsi="Times New Roman" w:eastAsia="宋体"/>
          <w:sz w:val="20"/>
        </w:rPr>
        <w:t>页码待更新</w:t>
      </w:r>
    </w:p>
    <w:p w14:paraId="3E7BA794">
      <w:pPr>
        <w:pStyle w:val="19"/>
        <w:tabs>
          <w:tab w:val="right" w:leader="dot" w:pos="8312"/>
        </w:tabs>
      </w:pPr>
      <w:r>
        <w:rPr>
          <w:rFonts w:ascii="Times New Roman" w:hAnsi="Times New Roman" w:eastAsia="宋体"/>
          <w:sz w:val="20"/>
        </w:rPr>
        <w:t>4.7 技术蓝图待确认项</w:t>
      </w:r>
      <w:r>
        <w:rPr>
          <w:rFonts w:ascii="Times New Roman" w:hAnsi="Times New Roman" w:eastAsia="宋体"/>
          <w:sz w:val="20"/>
        </w:rPr>
        <w:tab/>
      </w:r>
      <w:r>
        <w:rPr>
          <w:rFonts w:ascii="Times New Roman" w:hAnsi="Times New Roman" w:eastAsia="宋体"/>
          <w:sz w:val="20"/>
        </w:rPr>
        <w:t>页码待更新</w:t>
      </w:r>
    </w:p>
    <w:p w14:paraId="37B4B119">
      <w:pPr>
        <w:pStyle w:val="19"/>
        <w:tabs>
          <w:tab w:val="right" w:leader="dot" w:pos="8312"/>
        </w:tabs>
      </w:pPr>
    </w:p>
    <w:p w14:paraId="6E7458DE">
      <w:pPr>
        <w:pStyle w:val="19"/>
        <w:tabs>
          <w:tab w:val="right" w:leader="dot" w:pos="8312"/>
        </w:tabs>
      </w:pPr>
    </w:p>
    <w:p w14:paraId="2B05D961">
      <w:pPr>
        <w:pStyle w:val="27"/>
        <w:tabs>
          <w:tab w:val="right" w:leader="dot" w:pos="8312"/>
        </w:tabs>
      </w:pPr>
    </w:p>
    <w:p w14:paraId="0C177AC7">
      <w:pPr>
        <w:pStyle w:val="19"/>
        <w:tabs>
          <w:tab w:val="right" w:leader="dot" w:pos="8312"/>
        </w:tabs>
      </w:pPr>
    </w:p>
    <w:p w14:paraId="3EAD9AED">
      <w:pPr>
        <w:pStyle w:val="19"/>
        <w:tabs>
          <w:tab w:val="right" w:leader="dot" w:pos="8312"/>
        </w:tabs>
      </w:pPr>
    </w:p>
    <w:p w14:paraId="27B665C5">
      <w:pPr>
        <w:pStyle w:val="24"/>
        <w:tabs>
          <w:tab w:val="right" w:leader="dot" w:pos="8312"/>
        </w:tabs>
      </w:pPr>
      <w:r>
        <w:rPr>
          <w:rFonts w:ascii="Times New Roman" w:hAnsi="Times New Roman" w:eastAsia="宋体"/>
          <w:sz w:val="20"/>
        </w:rPr>
        <w:t>五、 SCOS集成接口规范</w:t>
      </w:r>
      <w:r>
        <w:rPr>
          <w:rFonts w:ascii="Times New Roman" w:hAnsi="Times New Roman" w:eastAsia="宋体"/>
          <w:sz w:val="20"/>
        </w:rPr>
        <w:tab/>
      </w:r>
      <w:r>
        <w:rPr>
          <w:rFonts w:ascii="Times New Roman" w:hAnsi="Times New Roman" w:eastAsia="宋体"/>
          <w:sz w:val="20"/>
        </w:rPr>
        <w:t>页码待更新</w:t>
      </w:r>
    </w:p>
    <w:p w14:paraId="192CD118">
      <w:pPr>
        <w:pStyle w:val="24"/>
        <w:tabs>
          <w:tab w:val="right" w:leader="dot" w:pos="8312"/>
        </w:tabs>
      </w:pPr>
      <w:r>
        <w:rPr>
          <w:rFonts w:ascii="Times New Roman" w:hAnsi="Times New Roman" w:eastAsia="宋体"/>
          <w:sz w:val="20"/>
        </w:rPr>
        <w:t>六、 SCOS业务场景-智能化覆盖率映射表</w:t>
      </w:r>
      <w:r>
        <w:rPr>
          <w:rFonts w:ascii="Times New Roman" w:hAnsi="Times New Roman" w:eastAsia="宋体"/>
          <w:sz w:val="20"/>
        </w:rPr>
        <w:tab/>
      </w:r>
      <w:r>
        <w:rPr>
          <w:rFonts w:ascii="Times New Roman" w:hAnsi="Times New Roman" w:eastAsia="宋体"/>
          <w:sz w:val="20"/>
        </w:rPr>
        <w:t>页码待更新</w:t>
      </w:r>
    </w:p>
    <w:p w14:paraId="0AD020B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_Toc1163483214 </w:instrText>
      </w:r>
      <w:r>
        <w:rPr>
          <w:rFonts w:hint="eastAsia" w:ascii="宋体" w:hAnsi="宋体" w:eastAsia="宋体"/>
          <w:kern w:val="2"/>
          <w:lang w:val="en-US" w:eastAsia="zh-CN" w:bidi="ar-SA"/>
        </w:rPr>
        <w:fldChar w:fldCharType="separate"/>
      </w:r>
      <w:r>
        <w:rPr>
          <w:rFonts w:hint="eastAsia"/>
          <w:lang w:val="en-US" w:eastAsia="zh-CN"/>
        </w:rPr>
        <w:t>6.1 智能化场景清单</w:t>
      </w:r>
      <w:r>
        <w:tab/>
      </w:r>
      <w:r>
        <w:fldChar w:fldCharType="begin"/>
      </w:r>
      <w:r>
        <w:instrText xml:space="preserve"> PAGEREF _Toc1163483214 \h </w:instrText>
      </w:r>
      <w:r>
        <w:fldChar w:fldCharType="separate"/>
      </w:r>
      <w:r>
        <w:t>54</w:t>
      </w:r>
      <w:r>
        <w:fldChar w:fldCharType="end"/>
      </w:r>
      <w:r>
        <w:rPr>
          <w:rFonts w:hint="eastAsia" w:ascii="宋体" w:hAnsi="宋体" w:eastAsia="宋体"/>
          <w:kern w:val="2"/>
          <w:lang w:val="en-US" w:eastAsia="zh-CN" w:bidi="ar-SA"/>
        </w:rPr>
        <w:fldChar w:fldCharType="end"/>
      </w:r>
    </w:p>
    <w:p w14:paraId="1E5FB14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_Toc1823771763 </w:instrText>
      </w:r>
      <w:r>
        <w:rPr>
          <w:rFonts w:hint="eastAsia" w:ascii="宋体" w:hAnsi="宋体" w:eastAsia="宋体"/>
          <w:kern w:val="2"/>
          <w:lang w:val="en-US" w:eastAsia="zh-CN" w:bidi="ar-SA"/>
        </w:rPr>
        <w:fldChar w:fldCharType="separate"/>
      </w:r>
      <w:r>
        <w:rPr>
          <w:rFonts w:hint="eastAsia"/>
        </w:rPr>
        <w:t xml:space="preserve">6.2 </w:t>
      </w:r>
      <w:r>
        <w:rPr>
          <w:rFonts w:hint="eastAsia"/>
          <w:lang w:val="en-US" w:eastAsia="zh-CN"/>
        </w:rPr>
        <w:t>场景验收指标</w:t>
      </w:r>
      <w:r>
        <w:tab/>
      </w:r>
      <w:r>
        <w:fldChar w:fldCharType="begin"/>
      </w:r>
      <w:r>
        <w:instrText xml:space="preserve"> PAGEREF _Toc1823771763 \h </w:instrText>
      </w:r>
      <w:r>
        <w:fldChar w:fldCharType="separate"/>
      </w:r>
      <w:r>
        <w:t>54</w:t>
      </w:r>
      <w:r>
        <w:fldChar w:fldCharType="end"/>
      </w:r>
      <w:r>
        <w:rPr>
          <w:rFonts w:hint="eastAsia" w:ascii="宋体" w:hAnsi="宋体" w:eastAsia="宋体"/>
          <w:kern w:val="2"/>
          <w:lang w:val="en-US" w:eastAsia="zh-CN" w:bidi="ar-SA"/>
        </w:rPr>
        <w:fldChar w:fldCharType="end"/>
      </w:r>
    </w:p>
    <w:p w14:paraId="0F88280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_Toc1097927110 </w:instrText>
      </w:r>
      <w:r>
        <w:rPr>
          <w:rFonts w:hint="eastAsia" w:ascii="宋体" w:hAnsi="宋体" w:eastAsia="宋体"/>
          <w:kern w:val="2"/>
          <w:lang w:val="en-US" w:eastAsia="zh-CN" w:bidi="ar-SA"/>
        </w:rPr>
        <w:fldChar w:fldCharType="separate"/>
      </w:r>
      <w:r>
        <w:rPr>
          <w:rFonts w:hint="eastAsia"/>
        </w:rPr>
        <w:t xml:space="preserve">6.3 </w:t>
      </w:r>
      <w:r>
        <w:rPr>
          <w:rFonts w:hint="eastAsia"/>
          <w:lang w:val="en-US" w:eastAsia="zh-CN"/>
        </w:rPr>
        <w:t>智能化场景覆盖率</w:t>
      </w:r>
      <w:r>
        <w:tab/>
      </w:r>
      <w:r>
        <w:fldChar w:fldCharType="begin"/>
      </w:r>
      <w:r>
        <w:instrText xml:space="preserve"> PAGEREF _Toc1097927110 \h </w:instrText>
      </w:r>
      <w:r>
        <w:fldChar w:fldCharType="separate"/>
      </w:r>
      <w:r>
        <w:t>54</w:t>
      </w:r>
      <w:r>
        <w:fldChar w:fldCharType="end"/>
      </w:r>
      <w:r>
        <w:rPr>
          <w:rFonts w:hint="eastAsia" w:ascii="宋体" w:hAnsi="宋体" w:eastAsia="宋体"/>
          <w:kern w:val="2"/>
          <w:lang w:val="en-US" w:eastAsia="zh-CN" w:bidi="ar-SA"/>
        </w:rPr>
        <w:fldChar w:fldCharType="end"/>
      </w:r>
    </w:p>
    <w:p w14:paraId="2620981A">
      <w:pPr>
        <w:pStyle w:val="24"/>
        <w:tabs>
          <w:tab w:val="right" w:leader="dot" w:pos="8312"/>
        </w:tabs>
      </w:pPr>
      <w:r>
        <w:rPr>
          <w:rFonts w:ascii="Times New Roman" w:hAnsi="Times New Roman" w:eastAsia="宋体"/>
          <w:sz w:val="20"/>
        </w:rPr>
        <w:t>七、 SCOS非功能性需求响应表</w:t>
      </w:r>
      <w:r>
        <w:rPr>
          <w:rFonts w:ascii="Times New Roman" w:hAnsi="Times New Roman" w:eastAsia="宋体"/>
          <w:sz w:val="20"/>
        </w:rPr>
        <w:tab/>
      </w:r>
      <w:r>
        <w:rPr>
          <w:rFonts w:ascii="Times New Roman" w:hAnsi="Times New Roman" w:eastAsia="宋体"/>
          <w:sz w:val="20"/>
        </w:rPr>
        <w:t>页码待更新</w:t>
      </w:r>
    </w:p>
    <w:p w14:paraId="6E78FEA3">
      <w:pPr>
        <w:pStyle w:val="24"/>
        <w:tabs>
          <w:tab w:val="right" w:leader="dot" w:pos="8312"/>
        </w:tabs>
      </w:pPr>
      <w:r>
        <w:rPr>
          <w:rFonts w:ascii="Times New Roman" w:hAnsi="Times New Roman" w:eastAsia="宋体"/>
          <w:sz w:val="20"/>
        </w:rPr>
        <w:t>八、 SCOS蓝图交付物清单</w:t>
      </w:r>
      <w:r>
        <w:rPr>
          <w:rFonts w:ascii="Times New Roman" w:hAnsi="Times New Roman" w:eastAsia="宋体"/>
          <w:sz w:val="20"/>
        </w:rPr>
        <w:tab/>
      </w:r>
      <w:r>
        <w:rPr>
          <w:rFonts w:ascii="Times New Roman" w:hAnsi="Times New Roman" w:eastAsia="宋体"/>
          <w:sz w:val="20"/>
        </w:rPr>
        <w:t>页码待更新</w:t>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1" w:name="_Toc930499239"/>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w:t>
      </w:r>
      <w:r>
        <w:rPr>
          <w:rFonts w:hint="eastAsia" w:ascii="Times New Roman" w:hAnsi="Times New Roman" w:cs="Times New Roman"/>
          <w:color w:val="000000"/>
          <w:kern w:val="2"/>
          <w:sz w:val="24"/>
          <w:szCs w:val="24"/>
          <w:highlight w:val="none"/>
          <w:lang w:val="en-US" w:eastAsia="zh-CN" w:bidi="ar-SA"/>
        </w:rPr>
        <w:t>仓管员、</w:t>
      </w:r>
      <w:r>
        <w:rPr>
          <w:rFonts w:hint="default" w:ascii="Times New Roman" w:hAnsi="Times New Roman" w:eastAsia="宋体" w:cs="Times New Roman"/>
          <w:color w:val="000000"/>
          <w:kern w:val="2"/>
          <w:sz w:val="24"/>
          <w:szCs w:val="24"/>
          <w:highlight w:val="none"/>
          <w:lang w:val="en-US" w:eastAsia="zh-CN" w:bidi="ar-SA"/>
        </w:rPr>
        <w:t>物流调度员等5-6个核心岗位的日常运营操作，同步支撑销售、</w:t>
      </w:r>
      <w:r>
        <w:rPr>
          <w:rFonts w:hint="eastAsia" w:ascii="Times New Roman" w:hAnsi="Times New Roman" w:cs="Times New Roman"/>
          <w:color w:val="000000"/>
          <w:kern w:val="2"/>
          <w:sz w:val="24"/>
          <w:szCs w:val="24"/>
          <w:highlight w:val="none"/>
          <w:lang w:val="en-US" w:eastAsia="zh-CN" w:bidi="ar-SA"/>
        </w:rPr>
        <w:t>品控、</w:t>
      </w:r>
      <w:r>
        <w:rPr>
          <w:rFonts w:hint="default" w:ascii="Times New Roman" w:hAnsi="Times New Roman" w:eastAsia="宋体" w:cs="Times New Roman"/>
          <w:color w:val="000000"/>
          <w:kern w:val="2"/>
          <w:sz w:val="24"/>
          <w:szCs w:val="24"/>
          <w:highlight w:val="none"/>
          <w:lang w:val="en-US" w:eastAsia="zh-CN" w:bidi="ar-SA"/>
        </w:rPr>
        <w:t>仓储、质量、生产、财务、</w:t>
      </w:r>
      <w:r>
        <w:rPr>
          <w:rFonts w:hint="eastAsia" w:ascii="Times New Roman" w:hAnsi="Times New Roman" w:cs="Times New Roman"/>
          <w:color w:val="000000"/>
          <w:kern w:val="2"/>
          <w:sz w:val="24"/>
          <w:szCs w:val="24"/>
          <w:highlight w:val="none"/>
          <w:lang w:val="en-US" w:eastAsia="zh-CN" w:bidi="ar-SA"/>
        </w:rPr>
        <w:t>采购</w:t>
      </w:r>
      <w:r>
        <w:rPr>
          <w:rFonts w:hint="default" w:ascii="Times New Roman" w:hAnsi="Times New Roman" w:eastAsia="宋体" w:cs="Times New Roman"/>
          <w:color w:val="000000"/>
          <w:kern w:val="2"/>
          <w:sz w:val="24"/>
          <w:szCs w:val="24"/>
          <w:highlight w:val="none"/>
          <w:lang w:val="en-US" w:eastAsia="zh-CN" w:bidi="ar-SA"/>
        </w:rPr>
        <w:t>、管理层等跨部门协同角色的决策分析与数据查阅。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924792419"/>
      <w:r>
        <w:rPr>
          <w:rFonts w:hint="eastAsia"/>
          <w:lang w:val="en-US" w:eastAsia="zh-CN"/>
        </w:rPr>
        <w:t>SCOS业务蓝图交付物</w:t>
      </w:r>
      <w:bookmarkEnd w:id="2"/>
    </w:p>
    <w:p w14:paraId="027BC767">
      <w:pPr>
        <w:pStyle w:val="3"/>
        <w:bidi w:val="0"/>
      </w:pPr>
      <w:bookmarkStart w:id="3" w:name="_Toc1647032794"/>
      <w:bookmarkStart w:id="4" w:name="_PLM业务流程总览"/>
      <w:r>
        <w:rPr>
          <w:rFonts w:hint="eastAsia" w:ascii="宋体" w:hAnsi="宋体" w:eastAsia="宋体"/>
          <w:kern w:val="2"/>
          <w:lang w:val="en-US" w:eastAsia="zh-CN" w:bidi="ar-SA"/>
        </w:rPr>
        <w:t>【√】</w:t>
      </w:r>
      <w:r>
        <w:rPr>
          <w:rFonts w:hint="eastAsia"/>
          <w:lang w:val="en-US" w:eastAsia="zh-CN"/>
        </w:rPr>
        <w:t>SCOS业务流程总览</w:t>
      </w:r>
      <w:bookmarkEnd w:id="3"/>
    </w:p>
    <w:bookmarkEnd w:id="4"/>
    <w:p w14:paraId="4D637EF9">
      <w:pPr>
        <w:pStyle w:val="5"/>
        <w:jc w:val="both"/>
        <w:rPr>
          <w:rFonts w:hint="eastAsia" w:eastAsia="宋体"/>
          <w:lang w:eastAsia="zh-CN"/>
        </w:rPr>
      </w:pPr>
      <w:r>
        <w:rPr>
          <w:rFonts w:hint="eastAsia" w:eastAsia="宋体"/>
          <w:lang w:eastAsia="zh-CN"/>
        </w:rPr>
        <w:drawing>
          <wp:inline distT="0" distB="0" distL="114300" distR="114300">
            <wp:extent cx="4098290" cy="9208135"/>
            <wp:effectExtent l="0" t="0" r="6985" b="2540"/>
            <wp:docPr id="16" name="图片 16" descr="SCOS业务总图2026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OS业务总图20260820a"/>
                    <pic:cNvPicPr>
                      <a:picLocks noChangeAspect="1"/>
                    </pic:cNvPicPr>
                  </pic:nvPicPr>
                  <pic:blipFill>
                    <a:blip r:embed="rId10"/>
                    <a:stretch>
                      <a:fillRect/>
                    </a:stretch>
                  </pic:blipFill>
                  <pic:spPr>
                    <a:xfrm>
                      <a:off x="0" y="0"/>
                      <a:ext cx="4098290" cy="9208135"/>
                    </a:xfrm>
                    <a:prstGeom prst="rect">
                      <a:avLst/>
                    </a:prstGeom>
                  </pic:spPr>
                </pic:pic>
              </a:graphicData>
            </a:graphic>
          </wp:inline>
        </w:drawing>
      </w:r>
    </w:p>
    <w:p w14:paraId="685C6D9F">
      <w:pPr>
        <w:pStyle w:val="5"/>
        <w:jc w:val="both"/>
        <w:rPr>
          <w:rFonts w:hint="eastAsia" w:eastAsia="宋体"/>
          <w:lang w:eastAsia="zh-CN"/>
        </w:rPr>
      </w:pPr>
    </w:p>
    <w:p w14:paraId="5D768F47">
      <w:pPr>
        <w:pStyle w:val="3"/>
        <w:bidi w:val="0"/>
      </w:pPr>
      <w:bookmarkStart w:id="5" w:name="_Toc615958928"/>
      <w:bookmarkStart w:id="6" w:name="_关键业务流程说明"/>
      <w:r>
        <w:rPr>
          <w:rFonts w:hint="eastAsia"/>
          <w:lang w:val="en-US" w:eastAsia="zh-CN"/>
        </w:rPr>
        <w:t>关键业务流程说明</w:t>
      </w:r>
      <w:bookmarkEnd w:id="5"/>
    </w:p>
    <w:p w14:paraId="399DBE68">
      <w:pPr>
        <w:pStyle w:val="4"/>
        <w:bidi w:val="0"/>
        <w:ind w:left="161" w:leftChars="0" w:firstLineChars="0"/>
        <w:rPr>
          <w:rFonts w:hint="default"/>
          <w:lang w:val="en-US"/>
        </w:rPr>
      </w:pPr>
      <w:r>
        <w:rPr>
          <w:rFonts w:hint="eastAsia"/>
          <w:lang w:val="en-US" w:eastAsia="zh-CN"/>
        </w:rPr>
        <w:t>库存优化</w:t>
      </w:r>
    </w:p>
    <w:bookmarkEnd w:id="6"/>
    <w:p w14:paraId="2F67130D">
      <w:pPr>
        <w:pStyle w:val="6"/>
        <w:bidi w:val="0"/>
        <w:outlineLvl w:val="3"/>
        <w:rPr>
          <w:rFonts w:hint="eastAsia" w:eastAsia="宋体"/>
          <w:lang w:eastAsia="zh-CN"/>
        </w:rPr>
      </w:pPr>
      <w:r>
        <w:rPr>
          <w:rFonts w:hint="eastAsia"/>
          <w:lang w:val="en-US" w:eastAsia="zh-CN"/>
        </w:rPr>
        <w:t>【√】月度成品库存策略制定流程</w:t>
      </w:r>
    </w:p>
    <w:p w14:paraId="572F3E11">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p w14:paraId="508AB8C6">
      <w:pPr>
        <w:numPr>
          <w:ilvl w:val="0"/>
          <w:numId w:val="0"/>
        </w:numPr>
        <w:jc w:val="center"/>
        <w:rPr>
          <w:rFonts w:hint="eastAsia" w:eastAsia="宋体"/>
          <w:lang w:eastAsia="zh-CN"/>
        </w:rPr>
      </w:pPr>
    </w:p>
    <w:tbl>
      <w:tblPr>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51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976C33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3CDF5E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CC20F5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19B5B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9E9C3E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65C71E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7C0597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7E515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75B6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6181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6944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50F5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D808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每月25日进入下月成品库存策略和总补充计划制定周期</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3C6A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113E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73E41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D8EB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8984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9D74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D869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输入：下月分成品出货计划、已明确销售订单、当前库存、计划生产入库和待发运信息；</w:t>
            </w:r>
          </w:p>
          <w:p w14:paraId="09316A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输出：分成品日度计划需求和策略计算范围</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7BD4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对月度出货总量进行日度分解；已有明确订单的日期优先使用订单量，其余数量分摊至未有明确订单的日期。本节点形成正式计算口径，不建设独立需求预测</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3627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CD38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P-ZLTC-SCOS-KCYH-001-10-001</w:t>
            </w:r>
          </w:p>
        </w:tc>
      </w:tr>
      <w:tr w14:paraId="6D365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9271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0DCC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EE50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10F3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输入：日度计划需求、历史出库波动、生产补充周期、服务水平、成品—储罐映射及有效容量</w:t>
            </w:r>
          </w:p>
          <w:p w14:paraId="45D438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58F8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按成品运行动态 (R,s,S) 模型，计算“存多少、何时补、补多少”。目标库存和总补充量需经有效储罐容量、保质期和最大库存天数校验</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A9B2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4018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P-ZLTC-SCOS-KCYH-001-20-001</w:t>
            </w:r>
          </w:p>
        </w:tc>
      </w:tr>
      <w:tr w14:paraId="14B46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794A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5677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6888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4B98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输入：月度库存策略、总补充计划、计算依据及风险提示；输出：拟定成品库存策略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9CD4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690F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A7C9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P-ZLTC-SCOS-KCYH-001-30-001</w:t>
            </w:r>
          </w:p>
        </w:tc>
      </w:tr>
      <w:tr w14:paraId="799A5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8A85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CE13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5BE7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1879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输入：拟定库存策略；</w:t>
            </w:r>
          </w:p>
          <w:p w14:paraId="013E2E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958C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系统校验必要参数、容量和补充量范围，由库存计划员确认提交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50EF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EF94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P-ZLTC-SCOS-KCYH-001-40-001</w:t>
            </w:r>
          </w:p>
        </w:tc>
      </w:tr>
      <w:tr w14:paraId="7C883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A7BE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BB90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5B92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76FC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输入：拟定库存策略和总补充计划；</w:t>
            </w:r>
          </w:p>
          <w:p w14:paraId="381C01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D174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审核服务水平、库存风险、容量约束、资金占用影响和生产补充计划的合理性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E41A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F709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P-ZLTC-SCOS-KCYH-001-50-001</w:t>
            </w:r>
          </w:p>
        </w:tc>
      </w:tr>
      <w:tr w14:paraId="751CA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690B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7E6F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发布月度库存策略与总补充计划</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80E7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C792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输入：审批通过的策略；</w:t>
            </w:r>
          </w:p>
          <w:p w14:paraId="396779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输出：已发布的安全库存、再订货点、目标库存、月度总补充计划及版本</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EB0E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策略发布后在月内作为日度库存监控基准，并保存数据快照、模型参数、人工调整和审批轨迹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F1E9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89D2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P-ZLTC-SCOS-KCYH-001-60-001</w:t>
            </w:r>
          </w:p>
        </w:tc>
      </w:tr>
      <w:tr w14:paraId="3E810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648F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7367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98AF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FCCA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输入：已发布的月度总补充量及建议入库节奏；</w:t>
            </w:r>
          </w:p>
          <w:p w14:paraId="3E3547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A4AD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CB75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72BA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P-ZLTC-SCOS-KCYH-001-70-001</w:t>
            </w:r>
          </w:p>
        </w:tc>
      </w:tr>
      <w:tr w14:paraId="29A1F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2FC6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284F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2775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97A2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输出：已发布月度成品库存策略及总补充计划</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6E17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1F1B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9C10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013E9B94">
      <w:pPr>
        <w:numPr>
          <w:ilvl w:val="0"/>
          <w:numId w:val="0"/>
        </w:numPr>
        <w:jc w:val="center"/>
        <w:rPr>
          <w:rFonts w:hint="default"/>
          <w:lang w:val="en-US" w:eastAsia="zh-CN"/>
        </w:rPr>
      </w:pPr>
    </w:p>
    <w:p w14:paraId="708EF402">
      <w:pPr>
        <w:pStyle w:val="6"/>
        <w:bidi w:val="0"/>
        <w:outlineLvl w:val="3"/>
        <w:rPr>
          <w:rFonts w:hint="eastAsia"/>
          <w:lang w:val="en-US" w:eastAsia="zh-CN"/>
        </w:rPr>
      </w:pPr>
      <w:r>
        <w:rPr>
          <w:rFonts w:hint="eastAsia"/>
          <w:lang w:val="en-US" w:eastAsia="zh-CN"/>
        </w:rPr>
        <w:t>【√】</w:t>
      </w:r>
      <w:r>
        <w:rPr>
          <w:rFonts w:hint="default"/>
          <w:lang w:val="en-US" w:eastAsia="zh-CN"/>
        </w:rPr>
        <w:t>周度生产补充计划制定流程</w:t>
      </w:r>
      <w:r>
        <w:rPr>
          <w:rFonts w:hint="eastAsia"/>
          <w:lang w:val="en-US" w:eastAsia="zh-CN"/>
        </w:rPr>
        <w:t>--1</w:t>
      </w:r>
    </w:p>
    <w:p w14:paraId="1CABE0CE">
      <w:pPr>
        <w:jc w:val="center"/>
        <w:rPr>
          <w:rFonts w:hint="default"/>
          <w:lang w:val="en-US" w:eastAsia="zh-CN"/>
        </w:rPr>
      </w:pP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215"/>
        <w:gridCol w:w="930"/>
        <w:gridCol w:w="884"/>
        <w:gridCol w:w="1552"/>
        <w:gridCol w:w="2146"/>
        <w:gridCol w:w="1635"/>
        <w:gridCol w:w="1880"/>
      </w:tblGrid>
      <w:tr w14:paraId="6234C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59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00E526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5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2C39C0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B2CCA8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291534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37BEE0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53A8B7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07413D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3D1A0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3AF4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bookmarkStart w:id="22" w:name="_GoBack"/>
            <w:bookmarkEnd w:id="22"/>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63B0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A183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73EC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22A7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1A8A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BD8A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7C947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499A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57AE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4091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1FCE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输入：已发布月度总补充计划、月度剩余待生产量、未来4周日度计划需求、当前可用库存、已有生产排程、计划入库及储罐容量；输出：未来4周生产补充计算数据集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766E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B036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347A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P-ZLTC-SCOS-KCYH-002-10-001</w:t>
            </w:r>
          </w:p>
        </w:tc>
      </w:tr>
      <w:tr w14:paraId="14A00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60058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5944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012A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AC6B7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输入：未来4周生产补充计算数据集、当月已发布库存策略；输出：分成品未来4周日度生产补充量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27F6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每周五一次性向后计算4周，按日结合计划需求、可用库存、已有计划入库和库存策略生成日度生产补充量；周界严格采用周六至下周五。已排程未完工的计划生产入库必须扣除，避免重复补充。</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1478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438E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P-ZLTC-SCOS-KCYH-002-20-001</w:t>
            </w:r>
          </w:p>
        </w:tc>
      </w:tr>
      <w:tr w14:paraId="1FFA3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F83A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1239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2EAC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8514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输入：未来4周日度生产补充量；输出：未来4周分成品周度生产补充建议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5E0F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39C2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0ACA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P-ZLTC-SCOS-KCYH-002-30-001</w:t>
            </w:r>
          </w:p>
        </w:tc>
      </w:tr>
      <w:tr w14:paraId="31892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36EF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AC85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C47E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8143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输入：未来4周周度生产补充建议、日度明细、月度剩余量及库存/容量风险；输出：拟定4周周度生产补充建议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FD23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75F1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E9EB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P-ZLTC-SCOS-KCYH-002-40-001</w:t>
            </w:r>
          </w:p>
        </w:tc>
      </w:tr>
      <w:tr w14:paraId="4A10E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3012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33F4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B072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B903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9855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系统校验4周汇总结果与日度明细一致、不重复计入已排程量且不超过月度剩余待生产量，由库存计划员确认提交生产计划员。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484E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1BE1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P-ZLTC-SCOS-KCYH-002-50-001</w:t>
            </w:r>
          </w:p>
        </w:tc>
      </w:tr>
      <w:tr w14:paraId="33F84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8D02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1FB7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ADE8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61B8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D005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95B4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512C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P-ZLTC-SCOS-KCYH-002-60-001</w:t>
            </w:r>
          </w:p>
        </w:tc>
      </w:tr>
      <w:tr w14:paraId="6DCEF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3F9C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3A60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AA5A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7AB0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输入：4周周度生产补充建议和生产排程承接意见；输出：纳入生产排程的确认结论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C69F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536B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2DFA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P-ZLTC-SCOS-KCYH-002-70-001</w:t>
            </w:r>
          </w:p>
        </w:tc>
      </w:tr>
      <w:tr w14:paraId="05B43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2683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E5E0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981B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EADB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输入：已确认纳入生产排程的4周周度生产补充建议；输出：锁定的第1周生产补充量及锁定状态</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7A8A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3C83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BFAE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P-ZLTC-SCOS-KCYH-002-80-001</w:t>
            </w:r>
          </w:p>
        </w:tc>
      </w:tr>
      <w:tr w14:paraId="1FE23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91FD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90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ED400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7C59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DED4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输入：锁定的第1周生产补充量、排程确认结论；输出：已发布的第1周周度生产补货计划、锁定状态及版本</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6DFE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发布第1周周度生产补货计划，作为生产排程执行与日度滚动校验的正式基准，同时保留本次未来4周建议及评审、排程确认轨迹。</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0299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1554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P-ZLTC-SCOS-KCYH-002-90-001</w:t>
            </w:r>
          </w:p>
        </w:tc>
      </w:tr>
      <w:tr w14:paraId="1826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19E6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3B53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2F6D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46B6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输出：已发布且第1周生产补充量已锁定的周度生产补货计划</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638C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20396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5266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61C4DEAF">
      <w:pPr>
        <w:pStyle w:val="6"/>
        <w:bidi w:val="0"/>
        <w:rPr>
          <w:rFonts w:hint="eastAsia"/>
          <w:lang w:val="en-US" w:eastAsia="zh-CN"/>
        </w:rPr>
      </w:pPr>
      <w:r>
        <w:rPr>
          <w:rFonts w:hint="eastAsia"/>
          <w:lang w:val="en-US" w:eastAsia="zh-CN"/>
        </w:rPr>
        <w:t>【√】</w:t>
      </w:r>
      <w:r>
        <w:rPr>
          <w:rFonts w:hint="default"/>
          <w:lang w:val="en-US" w:eastAsia="zh-CN"/>
        </w:rPr>
        <w:t>日度库存水位监控与滚动校验流程</w:t>
      </w:r>
    </w:p>
    <w:p w14:paraId="29758A93">
      <w:pPr>
        <w:jc w:val="center"/>
        <w:rPr>
          <w:rFonts w:hint="eastAsia"/>
          <w:lang w:val="en-US" w:eastAsia="zh-CN"/>
        </w:rPr>
      </w:pP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p w14:paraId="36CF98AA">
      <w:pPr>
        <w:jc w:val="center"/>
        <w:rPr>
          <w:rFonts w:hint="eastAsia"/>
          <w:lang w:val="en-US" w:eastAsia="zh-CN"/>
        </w:rPr>
      </w:pPr>
    </w:p>
    <w:tbl>
      <w:tblPr>
        <w:tblStyle w:val="31"/>
        <w:tblW w:w="5925" w:type="pct"/>
        <w:tblInd w:w="-867"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2"/>
        <w:gridCol w:w="1162"/>
        <w:gridCol w:w="1137"/>
        <w:gridCol w:w="1308"/>
        <w:gridCol w:w="2307"/>
        <w:gridCol w:w="1616"/>
        <w:gridCol w:w="1803"/>
      </w:tblGrid>
      <w:tr w14:paraId="1EDE453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480" w:type="pct"/>
            <w:tcBorders>
              <w:tl2br w:val="nil"/>
              <w:tr2bl w:val="nil"/>
            </w:tcBorders>
            <w:shd w:val="clear" w:color="auto" w:fill="auto"/>
            <w:tcMar>
              <w:top w:w="100" w:type="dxa"/>
              <w:left w:w="200" w:type="dxa"/>
              <w:bottom w:w="100" w:type="dxa"/>
              <w:right w:w="200" w:type="dxa"/>
            </w:tcMar>
            <w:vAlign w:val="top"/>
          </w:tcPr>
          <w:p w14:paraId="0EF1349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62" w:type="pct"/>
            <w:tcBorders>
              <w:tl2br w:val="nil"/>
              <w:tr2bl w:val="nil"/>
            </w:tcBorders>
            <w:shd w:val="clear" w:color="auto" w:fill="auto"/>
            <w:tcMar>
              <w:top w:w="100" w:type="dxa"/>
              <w:left w:w="200" w:type="dxa"/>
              <w:bottom w:w="100" w:type="dxa"/>
              <w:right w:w="200" w:type="dxa"/>
            </w:tcMar>
            <w:vAlign w:val="top"/>
          </w:tcPr>
          <w:p w14:paraId="50D6C06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0" w:type="pct"/>
            <w:tcBorders>
              <w:tl2br w:val="nil"/>
              <w:tr2bl w:val="nil"/>
            </w:tcBorders>
            <w:shd w:val="clear" w:color="auto" w:fill="auto"/>
            <w:tcMar>
              <w:top w:w="100" w:type="dxa"/>
              <w:left w:w="200" w:type="dxa"/>
              <w:bottom w:w="100" w:type="dxa"/>
              <w:right w:w="200" w:type="dxa"/>
            </w:tcMar>
            <w:vAlign w:val="top"/>
          </w:tcPr>
          <w:p w14:paraId="498A54B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33" w:type="pct"/>
            <w:tcBorders>
              <w:tl2br w:val="nil"/>
              <w:tr2bl w:val="nil"/>
            </w:tcBorders>
            <w:shd w:val="clear" w:color="auto" w:fill="auto"/>
            <w:tcMar>
              <w:top w:w="100" w:type="dxa"/>
              <w:left w:w="200" w:type="dxa"/>
              <w:bottom w:w="100" w:type="dxa"/>
              <w:right w:w="200" w:type="dxa"/>
            </w:tcMar>
            <w:vAlign w:val="top"/>
          </w:tcPr>
          <w:p w14:paraId="0A4B435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7" w:type="pct"/>
            <w:tcBorders>
              <w:tl2br w:val="nil"/>
              <w:tr2bl w:val="nil"/>
            </w:tcBorders>
            <w:shd w:val="clear" w:color="auto" w:fill="auto"/>
            <w:tcMar>
              <w:top w:w="100" w:type="dxa"/>
              <w:left w:w="200" w:type="dxa"/>
              <w:bottom w:w="100" w:type="dxa"/>
              <w:right w:w="200" w:type="dxa"/>
            </w:tcMar>
            <w:vAlign w:val="top"/>
          </w:tcPr>
          <w:p w14:paraId="55EFE64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2" w:type="pct"/>
            <w:tcBorders>
              <w:tl2br w:val="nil"/>
              <w:tr2bl w:val="nil"/>
            </w:tcBorders>
            <w:shd w:val="clear" w:color="auto" w:fill="auto"/>
            <w:tcMar>
              <w:top w:w="100" w:type="dxa"/>
              <w:left w:w="200" w:type="dxa"/>
              <w:bottom w:w="100" w:type="dxa"/>
              <w:right w:w="200" w:type="dxa"/>
            </w:tcMar>
            <w:vAlign w:val="top"/>
          </w:tcPr>
          <w:p w14:paraId="7ADC010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3" w:type="pct"/>
            <w:tcBorders>
              <w:tl2br w:val="nil"/>
              <w:tr2bl w:val="nil"/>
            </w:tcBorders>
            <w:shd w:val="clear" w:color="auto" w:fill="auto"/>
            <w:tcMar>
              <w:top w:w="100" w:type="dxa"/>
              <w:left w:w="200" w:type="dxa"/>
              <w:bottom w:w="100" w:type="dxa"/>
              <w:right w:w="200" w:type="dxa"/>
            </w:tcMar>
            <w:vAlign w:val="top"/>
          </w:tcPr>
          <w:p w14:paraId="3C80A40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F09CE0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23B794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2" w:type="pct"/>
            <w:tcBorders>
              <w:tl2br w:val="nil"/>
              <w:tr2bl w:val="nil"/>
            </w:tcBorders>
            <w:shd w:val="clear" w:color="auto" w:fill="auto"/>
            <w:tcMar>
              <w:top w:w="100" w:type="dxa"/>
              <w:left w:w="200" w:type="dxa"/>
              <w:bottom w:w="100" w:type="dxa"/>
              <w:right w:w="200" w:type="dxa"/>
            </w:tcMar>
            <w:vAlign w:val="top"/>
          </w:tcPr>
          <w:p w14:paraId="34F42B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0" w:type="pct"/>
            <w:tcBorders>
              <w:tl2br w:val="nil"/>
              <w:tr2bl w:val="nil"/>
            </w:tcBorders>
            <w:shd w:val="clear" w:color="auto" w:fill="auto"/>
            <w:tcMar>
              <w:top w:w="100" w:type="dxa"/>
              <w:left w:w="200" w:type="dxa"/>
              <w:bottom w:w="100" w:type="dxa"/>
              <w:right w:w="200" w:type="dxa"/>
            </w:tcMar>
            <w:vAlign w:val="top"/>
          </w:tcPr>
          <w:p w14:paraId="4850C2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33" w:type="pct"/>
            <w:tcBorders>
              <w:tl2br w:val="nil"/>
              <w:tr2bl w:val="nil"/>
            </w:tcBorders>
            <w:shd w:val="clear" w:color="auto" w:fill="auto"/>
            <w:tcMar>
              <w:top w:w="100" w:type="dxa"/>
              <w:left w:w="200" w:type="dxa"/>
              <w:bottom w:w="100" w:type="dxa"/>
              <w:right w:w="200" w:type="dxa"/>
            </w:tcMar>
            <w:vAlign w:val="top"/>
          </w:tcPr>
          <w:p w14:paraId="61D3D4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17" w:type="pct"/>
            <w:tcBorders>
              <w:tl2br w:val="nil"/>
              <w:tr2bl w:val="nil"/>
            </w:tcBorders>
            <w:shd w:val="clear" w:color="auto" w:fill="auto"/>
            <w:tcMar>
              <w:top w:w="100" w:type="dxa"/>
              <w:left w:w="200" w:type="dxa"/>
              <w:bottom w:w="100" w:type="dxa"/>
              <w:right w:w="200" w:type="dxa"/>
            </w:tcMar>
            <w:vAlign w:val="top"/>
          </w:tcPr>
          <w:p w14:paraId="5F072D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系统每日定时运行；成品库存、订单、生产计划或储罐可用状态发生关键变化时也可触发</w:t>
            </w:r>
          </w:p>
        </w:tc>
        <w:tc>
          <w:tcPr>
            <w:tcW w:w="782" w:type="pct"/>
            <w:tcBorders>
              <w:tl2br w:val="nil"/>
              <w:tr2bl w:val="nil"/>
            </w:tcBorders>
            <w:shd w:val="clear" w:color="auto" w:fill="auto"/>
            <w:tcMar>
              <w:top w:w="100" w:type="dxa"/>
              <w:left w:w="200" w:type="dxa"/>
              <w:bottom w:w="100" w:type="dxa"/>
              <w:right w:w="200" w:type="dxa"/>
            </w:tcMar>
            <w:vAlign w:val="top"/>
          </w:tcPr>
          <w:p w14:paraId="7A43D4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3" w:type="pct"/>
            <w:tcBorders>
              <w:tl2br w:val="nil"/>
              <w:tr2bl w:val="nil"/>
            </w:tcBorders>
            <w:shd w:val="clear" w:color="auto" w:fill="auto"/>
            <w:tcMar>
              <w:top w:w="100" w:type="dxa"/>
              <w:left w:w="200" w:type="dxa"/>
              <w:bottom w:w="100" w:type="dxa"/>
              <w:right w:w="200" w:type="dxa"/>
            </w:tcMar>
            <w:vAlign w:val="top"/>
          </w:tcPr>
          <w:p w14:paraId="59F789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6E1976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0DC482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62" w:type="pct"/>
            <w:tcBorders>
              <w:tl2br w:val="nil"/>
              <w:tr2bl w:val="nil"/>
            </w:tcBorders>
            <w:shd w:val="clear" w:color="auto" w:fill="auto"/>
            <w:tcMar>
              <w:top w:w="100" w:type="dxa"/>
              <w:left w:w="200" w:type="dxa"/>
              <w:bottom w:w="100" w:type="dxa"/>
              <w:right w:w="200" w:type="dxa"/>
            </w:tcMar>
            <w:vAlign w:val="top"/>
          </w:tcPr>
          <w:p w14:paraId="2DC0FB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提供日度库存、需求、周计划与生产排程状态</w:t>
            </w:r>
          </w:p>
        </w:tc>
        <w:tc>
          <w:tcPr>
            <w:tcW w:w="550" w:type="pct"/>
            <w:tcBorders>
              <w:tl2br w:val="nil"/>
              <w:tr2bl w:val="nil"/>
            </w:tcBorders>
            <w:shd w:val="clear" w:color="auto" w:fill="auto"/>
            <w:tcMar>
              <w:top w:w="100" w:type="dxa"/>
              <w:left w:w="200" w:type="dxa"/>
              <w:bottom w:w="100" w:type="dxa"/>
              <w:right w:w="200" w:type="dxa"/>
            </w:tcMar>
            <w:vAlign w:val="top"/>
          </w:tcPr>
          <w:p w14:paraId="08BBF2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633" w:type="pct"/>
            <w:tcBorders>
              <w:tl2br w:val="nil"/>
              <w:tr2bl w:val="nil"/>
            </w:tcBorders>
            <w:shd w:val="clear" w:color="auto" w:fill="auto"/>
            <w:tcMar>
              <w:top w:w="100" w:type="dxa"/>
              <w:left w:w="200" w:type="dxa"/>
              <w:bottom w:w="100" w:type="dxa"/>
              <w:right w:w="200" w:type="dxa"/>
            </w:tcMar>
            <w:vAlign w:val="top"/>
          </w:tcPr>
          <w:p w14:paraId="5E6002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输入：已发布周生产补充计划、SAP/WMS成品库存及出库状态、销售订单、生产排程/MES滚动未来7天生产计划、QMS/LIMS质检状态和储罐可用状态；</w:t>
            </w:r>
          </w:p>
          <w:p w14:paraId="6E70AF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输出：日度库存测算数据集</w:t>
            </w:r>
          </w:p>
        </w:tc>
        <w:tc>
          <w:tcPr>
            <w:tcW w:w="1117" w:type="pct"/>
            <w:tcBorders>
              <w:tl2br w:val="nil"/>
              <w:tr2bl w:val="nil"/>
            </w:tcBorders>
            <w:shd w:val="clear" w:color="auto" w:fill="auto"/>
            <w:tcMar>
              <w:top w:w="100" w:type="dxa"/>
              <w:left w:w="200" w:type="dxa"/>
              <w:bottom w:w="100" w:type="dxa"/>
              <w:right w:w="200" w:type="dxa"/>
            </w:tcMar>
            <w:vAlign w:val="top"/>
          </w:tcPr>
          <w:p w14:paraId="525EE9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通过统一数据服务层提供周计划基准、已分配、冻结、待检、质量异常、待发运、计划生产入库及预计可用日期等数据。SCOS不替代源系统处理出入库和质检</w:t>
            </w:r>
          </w:p>
        </w:tc>
        <w:tc>
          <w:tcPr>
            <w:tcW w:w="782" w:type="pct"/>
            <w:tcBorders>
              <w:tl2br w:val="nil"/>
              <w:tr2bl w:val="nil"/>
            </w:tcBorders>
            <w:shd w:val="clear" w:color="auto" w:fill="auto"/>
            <w:tcMar>
              <w:top w:w="100" w:type="dxa"/>
              <w:left w:w="200" w:type="dxa"/>
              <w:bottom w:w="100" w:type="dxa"/>
              <w:right w:w="200" w:type="dxa"/>
            </w:tcMar>
            <w:vAlign w:val="top"/>
          </w:tcPr>
          <w:p w14:paraId="533155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w:t>
            </w:r>
          </w:p>
        </w:tc>
        <w:tc>
          <w:tcPr>
            <w:tcW w:w="873" w:type="pct"/>
            <w:tcBorders>
              <w:tl2br w:val="nil"/>
              <w:tr2bl w:val="nil"/>
            </w:tcBorders>
            <w:shd w:val="clear" w:color="auto" w:fill="auto"/>
            <w:tcMar>
              <w:top w:w="100" w:type="dxa"/>
              <w:left w:w="200" w:type="dxa"/>
              <w:bottom w:w="100" w:type="dxa"/>
              <w:right w:w="200" w:type="dxa"/>
            </w:tcMar>
            <w:vAlign w:val="top"/>
          </w:tcPr>
          <w:p w14:paraId="6BF596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77460EC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294EEA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62" w:type="pct"/>
            <w:tcBorders>
              <w:tl2br w:val="nil"/>
              <w:tr2bl w:val="nil"/>
            </w:tcBorders>
            <w:shd w:val="clear" w:color="auto" w:fill="auto"/>
            <w:tcMar>
              <w:top w:w="100" w:type="dxa"/>
              <w:left w:w="200" w:type="dxa"/>
              <w:bottom w:w="100" w:type="dxa"/>
              <w:right w:w="200" w:type="dxa"/>
            </w:tcMar>
            <w:vAlign w:val="top"/>
          </w:tcPr>
          <w:p w14:paraId="47ED39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测算未来7天库存水位</w:t>
            </w:r>
          </w:p>
        </w:tc>
        <w:tc>
          <w:tcPr>
            <w:tcW w:w="550" w:type="pct"/>
            <w:tcBorders>
              <w:tl2br w:val="nil"/>
              <w:tr2bl w:val="nil"/>
            </w:tcBorders>
            <w:shd w:val="clear" w:color="auto" w:fill="auto"/>
            <w:tcMar>
              <w:top w:w="100" w:type="dxa"/>
              <w:left w:w="200" w:type="dxa"/>
              <w:bottom w:w="100" w:type="dxa"/>
              <w:right w:w="200" w:type="dxa"/>
            </w:tcMar>
            <w:vAlign w:val="top"/>
          </w:tcPr>
          <w:p w14:paraId="057F12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33" w:type="pct"/>
            <w:tcBorders>
              <w:tl2br w:val="nil"/>
              <w:tr2bl w:val="nil"/>
            </w:tcBorders>
            <w:shd w:val="clear" w:color="auto" w:fill="auto"/>
            <w:tcMar>
              <w:top w:w="100" w:type="dxa"/>
              <w:left w:w="200" w:type="dxa"/>
              <w:bottom w:w="100" w:type="dxa"/>
              <w:right w:w="200" w:type="dxa"/>
            </w:tcMar>
            <w:vAlign w:val="top"/>
          </w:tcPr>
          <w:p w14:paraId="63EA56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输入：日度库存测算数据集、当月已发布库存策略和本周已发布生产补充计划；</w:t>
            </w:r>
          </w:p>
          <w:p w14:paraId="012AEB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输出：滚动未来7天库存轨迹、周计划偏差、风险日期、数量缺口和容量风险</w:t>
            </w:r>
          </w:p>
        </w:tc>
        <w:tc>
          <w:tcPr>
            <w:tcW w:w="1117" w:type="pct"/>
            <w:tcBorders>
              <w:tl2br w:val="nil"/>
              <w:tr2bl w:val="nil"/>
            </w:tcBorders>
            <w:shd w:val="clear" w:color="auto" w:fill="auto"/>
            <w:tcMar>
              <w:top w:w="100" w:type="dxa"/>
              <w:left w:w="200" w:type="dxa"/>
              <w:bottom w:w="100" w:type="dxa"/>
              <w:right w:w="200" w:type="dxa"/>
            </w:tcMar>
            <w:vAlign w:val="top"/>
          </w:tcPr>
          <w:p w14:paraId="7AF068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按日更新实际可用库存和计划需求，计划生产量只在预计生产完成、质检放行并形成可用库存的日期计入。系统同时校验本周计划流出、计划流入和已排程入库是否仍可满足库存策略</w:t>
            </w:r>
          </w:p>
        </w:tc>
        <w:tc>
          <w:tcPr>
            <w:tcW w:w="782" w:type="pct"/>
            <w:tcBorders>
              <w:tl2br w:val="nil"/>
              <w:tr2bl w:val="nil"/>
            </w:tcBorders>
            <w:shd w:val="clear" w:color="auto" w:fill="auto"/>
            <w:tcMar>
              <w:top w:w="100" w:type="dxa"/>
              <w:left w:w="200" w:type="dxa"/>
              <w:bottom w:w="100" w:type="dxa"/>
              <w:right w:w="200" w:type="dxa"/>
            </w:tcMar>
            <w:vAlign w:val="top"/>
          </w:tcPr>
          <w:p w14:paraId="5C1430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生产补充周期数据不足时使用经业务确认的标准周期，并标记口径</w:t>
            </w:r>
          </w:p>
        </w:tc>
        <w:tc>
          <w:tcPr>
            <w:tcW w:w="873" w:type="pct"/>
            <w:tcBorders>
              <w:tl2br w:val="nil"/>
              <w:tr2bl w:val="nil"/>
            </w:tcBorders>
            <w:shd w:val="clear" w:color="auto" w:fill="auto"/>
            <w:tcMar>
              <w:top w:w="100" w:type="dxa"/>
              <w:left w:w="200" w:type="dxa"/>
              <w:bottom w:w="100" w:type="dxa"/>
              <w:right w:w="200" w:type="dxa"/>
            </w:tcMar>
            <w:vAlign w:val="top"/>
          </w:tcPr>
          <w:p w14:paraId="57FD59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126ED45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2F9CEA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62" w:type="pct"/>
            <w:tcBorders>
              <w:tl2br w:val="nil"/>
              <w:tr2bl w:val="nil"/>
            </w:tcBorders>
            <w:shd w:val="clear" w:color="auto" w:fill="auto"/>
            <w:tcMar>
              <w:top w:w="100" w:type="dxa"/>
              <w:left w:w="200" w:type="dxa"/>
              <w:bottom w:w="100" w:type="dxa"/>
              <w:right w:w="200" w:type="dxa"/>
            </w:tcMar>
            <w:vAlign w:val="top"/>
          </w:tcPr>
          <w:p w14:paraId="130BCA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50" w:type="pct"/>
            <w:tcBorders>
              <w:tl2br w:val="nil"/>
              <w:tr2bl w:val="nil"/>
            </w:tcBorders>
            <w:shd w:val="clear" w:color="auto" w:fill="auto"/>
            <w:tcMar>
              <w:top w:w="100" w:type="dxa"/>
              <w:left w:w="200" w:type="dxa"/>
              <w:bottom w:w="100" w:type="dxa"/>
              <w:right w:w="200" w:type="dxa"/>
            </w:tcMar>
            <w:vAlign w:val="top"/>
          </w:tcPr>
          <w:p w14:paraId="209E74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33" w:type="pct"/>
            <w:tcBorders>
              <w:tl2br w:val="nil"/>
              <w:tr2bl w:val="nil"/>
            </w:tcBorders>
            <w:shd w:val="clear" w:color="auto" w:fill="auto"/>
            <w:tcMar>
              <w:top w:w="100" w:type="dxa"/>
              <w:left w:w="200" w:type="dxa"/>
              <w:bottom w:w="100" w:type="dxa"/>
              <w:right w:w="200" w:type="dxa"/>
            </w:tcMar>
            <w:vAlign w:val="top"/>
          </w:tcPr>
          <w:p w14:paraId="3AA872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输入：未来7天库存轨迹和策略阈值；</w:t>
            </w:r>
          </w:p>
          <w:p w14:paraId="10408D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输出：风险判断</w:t>
            </w:r>
          </w:p>
        </w:tc>
        <w:tc>
          <w:tcPr>
            <w:tcW w:w="1117" w:type="pct"/>
            <w:tcBorders>
              <w:tl2br w:val="nil"/>
              <w:tr2bl w:val="nil"/>
            </w:tcBorders>
            <w:shd w:val="clear" w:color="auto" w:fill="auto"/>
            <w:tcMar>
              <w:top w:w="100" w:type="dxa"/>
              <w:left w:w="200" w:type="dxa"/>
              <w:bottom w:w="100" w:type="dxa"/>
              <w:right w:w="200" w:type="dxa"/>
            </w:tcMar>
            <w:vAlign w:val="top"/>
          </w:tcPr>
          <w:p w14:paraId="5BA314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判断当前或未来库存是否低于安全库存、再订货点或危险水位，以及计划生产入库是否超过成品对应储罐的合计剩余容量</w:t>
            </w:r>
          </w:p>
        </w:tc>
        <w:tc>
          <w:tcPr>
            <w:tcW w:w="782" w:type="pct"/>
            <w:tcBorders>
              <w:tl2br w:val="nil"/>
              <w:tr2bl w:val="nil"/>
            </w:tcBorders>
            <w:shd w:val="clear" w:color="auto" w:fill="auto"/>
            <w:tcMar>
              <w:top w:w="100" w:type="dxa"/>
              <w:left w:w="200" w:type="dxa"/>
              <w:bottom w:w="100" w:type="dxa"/>
              <w:right w:w="200" w:type="dxa"/>
            </w:tcMar>
            <w:vAlign w:val="top"/>
          </w:tcPr>
          <w:p w14:paraId="0A2090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N：记录正常状态后结束；Y：进入40</w:t>
            </w:r>
          </w:p>
        </w:tc>
        <w:tc>
          <w:tcPr>
            <w:tcW w:w="873" w:type="pct"/>
            <w:tcBorders>
              <w:tl2br w:val="nil"/>
              <w:tr2bl w:val="nil"/>
            </w:tcBorders>
            <w:shd w:val="clear" w:color="auto" w:fill="auto"/>
            <w:tcMar>
              <w:top w:w="100" w:type="dxa"/>
              <w:left w:w="200" w:type="dxa"/>
              <w:bottom w:w="100" w:type="dxa"/>
              <w:right w:w="200" w:type="dxa"/>
            </w:tcMar>
            <w:vAlign w:val="top"/>
          </w:tcPr>
          <w:p w14:paraId="5FD960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158656F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74EE59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62" w:type="pct"/>
            <w:tcBorders>
              <w:tl2br w:val="nil"/>
              <w:tr2bl w:val="nil"/>
            </w:tcBorders>
            <w:shd w:val="clear" w:color="auto" w:fill="auto"/>
            <w:tcMar>
              <w:top w:w="100" w:type="dxa"/>
              <w:left w:w="200" w:type="dxa"/>
              <w:bottom w:w="100" w:type="dxa"/>
              <w:right w:w="200" w:type="dxa"/>
            </w:tcMar>
            <w:vAlign w:val="top"/>
          </w:tcPr>
          <w:p w14:paraId="0704AA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生成预警与滚动调整建议</w:t>
            </w:r>
          </w:p>
        </w:tc>
        <w:tc>
          <w:tcPr>
            <w:tcW w:w="550" w:type="pct"/>
            <w:tcBorders>
              <w:tl2br w:val="nil"/>
              <w:tr2bl w:val="nil"/>
            </w:tcBorders>
            <w:shd w:val="clear" w:color="auto" w:fill="auto"/>
            <w:tcMar>
              <w:top w:w="100" w:type="dxa"/>
              <w:left w:w="200" w:type="dxa"/>
              <w:bottom w:w="100" w:type="dxa"/>
              <w:right w:w="200" w:type="dxa"/>
            </w:tcMar>
            <w:vAlign w:val="top"/>
          </w:tcPr>
          <w:p w14:paraId="0096DE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33" w:type="pct"/>
            <w:tcBorders>
              <w:tl2br w:val="nil"/>
              <w:tr2bl w:val="nil"/>
            </w:tcBorders>
            <w:shd w:val="clear" w:color="auto" w:fill="auto"/>
            <w:tcMar>
              <w:top w:w="100" w:type="dxa"/>
              <w:left w:w="200" w:type="dxa"/>
              <w:bottom w:w="100" w:type="dxa"/>
              <w:right w:w="200" w:type="dxa"/>
            </w:tcMar>
            <w:vAlign w:val="top"/>
          </w:tcPr>
          <w:p w14:paraId="3E1BC2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输入：周计划偏差、库存缺口、风险日期、已排程生产入库及剩余储罐容量；</w:t>
            </w:r>
          </w:p>
          <w:p w14:paraId="30A7EF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输出：库存预警、周计划调整提示、最低/建议/最大新增生产补充量和期望可用入库时间</w:t>
            </w:r>
          </w:p>
        </w:tc>
        <w:tc>
          <w:tcPr>
            <w:tcW w:w="1117" w:type="pct"/>
            <w:tcBorders>
              <w:tl2br w:val="nil"/>
              <w:tr2bl w:val="nil"/>
            </w:tcBorders>
            <w:shd w:val="clear" w:color="auto" w:fill="auto"/>
            <w:tcMar>
              <w:top w:w="100" w:type="dxa"/>
              <w:left w:w="200" w:type="dxa"/>
              <w:bottom w:w="100" w:type="dxa"/>
              <w:right w:w="200" w:type="dxa"/>
            </w:tcMar>
            <w:vAlign w:val="top"/>
          </w:tcPr>
          <w:p w14:paraId="3DDFCA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计算新增补充建议时必须扣除周计划及生产排程中已有的计划入库，避免重复补充。若总量足够但入库时间过晚，提示调整本周或后续周计划，不重复增加数量</w:t>
            </w:r>
          </w:p>
        </w:tc>
        <w:tc>
          <w:tcPr>
            <w:tcW w:w="782" w:type="pct"/>
            <w:tcBorders>
              <w:tl2br w:val="nil"/>
              <w:tr2bl w:val="nil"/>
            </w:tcBorders>
            <w:shd w:val="clear" w:color="auto" w:fill="auto"/>
            <w:tcMar>
              <w:top w:w="100" w:type="dxa"/>
              <w:left w:w="200" w:type="dxa"/>
              <w:bottom w:w="100" w:type="dxa"/>
              <w:right w:w="200" w:type="dxa"/>
            </w:tcMar>
            <w:vAlign w:val="top"/>
          </w:tcPr>
          <w:p w14:paraId="43FF2F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生产补充周期已无法满足期望入库时间时，明确输出缺货时间和数量，不输出虚假可行结果</w:t>
            </w:r>
          </w:p>
        </w:tc>
        <w:tc>
          <w:tcPr>
            <w:tcW w:w="873" w:type="pct"/>
            <w:tcBorders>
              <w:tl2br w:val="nil"/>
              <w:tr2bl w:val="nil"/>
            </w:tcBorders>
            <w:shd w:val="clear" w:color="auto" w:fill="auto"/>
            <w:tcMar>
              <w:top w:w="100" w:type="dxa"/>
              <w:left w:w="200" w:type="dxa"/>
              <w:bottom w:w="100" w:type="dxa"/>
              <w:right w:w="200" w:type="dxa"/>
            </w:tcMar>
            <w:vAlign w:val="top"/>
          </w:tcPr>
          <w:p w14:paraId="501804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66835C4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242FC0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62" w:type="pct"/>
            <w:tcBorders>
              <w:tl2br w:val="nil"/>
              <w:tr2bl w:val="nil"/>
            </w:tcBorders>
            <w:shd w:val="clear" w:color="auto" w:fill="auto"/>
            <w:tcMar>
              <w:top w:w="100" w:type="dxa"/>
              <w:left w:w="200" w:type="dxa"/>
              <w:bottom w:w="100" w:type="dxa"/>
              <w:right w:w="200" w:type="dxa"/>
            </w:tcMar>
            <w:vAlign w:val="top"/>
          </w:tcPr>
          <w:p w14:paraId="0F9112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复核库存风险与补充建议</w:t>
            </w:r>
          </w:p>
        </w:tc>
        <w:tc>
          <w:tcPr>
            <w:tcW w:w="550" w:type="pct"/>
            <w:tcBorders>
              <w:tl2br w:val="nil"/>
              <w:tr2bl w:val="nil"/>
            </w:tcBorders>
            <w:shd w:val="clear" w:color="auto" w:fill="auto"/>
            <w:tcMar>
              <w:top w:w="100" w:type="dxa"/>
              <w:left w:w="200" w:type="dxa"/>
              <w:bottom w:w="100" w:type="dxa"/>
              <w:right w:w="200" w:type="dxa"/>
            </w:tcMar>
            <w:vAlign w:val="top"/>
          </w:tcPr>
          <w:p w14:paraId="5138568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633" w:type="pct"/>
            <w:tcBorders>
              <w:tl2br w:val="nil"/>
              <w:tr2bl w:val="nil"/>
            </w:tcBorders>
            <w:shd w:val="clear" w:color="auto" w:fill="auto"/>
            <w:tcMar>
              <w:top w:w="100" w:type="dxa"/>
              <w:left w:w="200" w:type="dxa"/>
              <w:bottom w:w="100" w:type="dxa"/>
              <w:right w:w="200" w:type="dxa"/>
            </w:tcMar>
            <w:vAlign w:val="top"/>
          </w:tcPr>
          <w:p w14:paraId="06B14C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输入：未来库存轨迹、预警原因、生产补充建议；</w:t>
            </w:r>
          </w:p>
          <w:p w14:paraId="72DA36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117" w:type="pct"/>
            <w:tcBorders>
              <w:tl2br w:val="nil"/>
              <w:tr2bl w:val="nil"/>
            </w:tcBorders>
            <w:shd w:val="clear" w:color="auto" w:fill="auto"/>
            <w:tcMar>
              <w:top w:w="100" w:type="dxa"/>
              <w:left w:w="200" w:type="dxa"/>
              <w:bottom w:w="100" w:type="dxa"/>
              <w:right w:w="200" w:type="dxa"/>
            </w:tcMar>
            <w:vAlign w:val="top"/>
          </w:tcPr>
          <w:p w14:paraId="31B8BA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核实库存口径、需求、计划入库和容量状态，判断是否将补充或提前生产建议交给生产排程</w:t>
            </w:r>
          </w:p>
        </w:tc>
        <w:tc>
          <w:tcPr>
            <w:tcW w:w="782" w:type="pct"/>
            <w:tcBorders>
              <w:tl2br w:val="nil"/>
              <w:tr2bl w:val="nil"/>
            </w:tcBorders>
            <w:shd w:val="clear" w:color="auto" w:fill="auto"/>
            <w:tcMar>
              <w:top w:w="100" w:type="dxa"/>
              <w:left w:w="200" w:type="dxa"/>
              <w:bottom w:w="100" w:type="dxa"/>
              <w:right w:w="200" w:type="dxa"/>
            </w:tcMar>
            <w:vAlign w:val="top"/>
          </w:tcPr>
          <w:p w14:paraId="4DD55E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数据有误时返回源系统修正后重新测算；无需调整生产计划时记录处理意见</w:t>
            </w:r>
          </w:p>
        </w:tc>
        <w:tc>
          <w:tcPr>
            <w:tcW w:w="873" w:type="pct"/>
            <w:tcBorders>
              <w:tl2br w:val="nil"/>
              <w:tr2bl w:val="nil"/>
            </w:tcBorders>
            <w:shd w:val="clear" w:color="auto" w:fill="auto"/>
            <w:tcMar>
              <w:top w:w="100" w:type="dxa"/>
              <w:left w:w="200" w:type="dxa"/>
              <w:bottom w:w="100" w:type="dxa"/>
              <w:right w:w="200" w:type="dxa"/>
            </w:tcMar>
            <w:vAlign w:val="top"/>
          </w:tcPr>
          <w:p w14:paraId="504F3D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2AD131E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5FCFCA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62" w:type="pct"/>
            <w:tcBorders>
              <w:tl2br w:val="nil"/>
              <w:tr2bl w:val="nil"/>
            </w:tcBorders>
            <w:shd w:val="clear" w:color="auto" w:fill="auto"/>
            <w:tcMar>
              <w:top w:w="100" w:type="dxa"/>
              <w:left w:w="200" w:type="dxa"/>
              <w:bottom w:w="100" w:type="dxa"/>
              <w:right w:w="200" w:type="dxa"/>
            </w:tcMar>
            <w:vAlign w:val="top"/>
          </w:tcPr>
          <w:p w14:paraId="09E2DBF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50" w:type="pct"/>
            <w:tcBorders>
              <w:tl2br w:val="nil"/>
              <w:tr2bl w:val="nil"/>
            </w:tcBorders>
            <w:shd w:val="clear" w:color="auto" w:fill="auto"/>
            <w:tcMar>
              <w:top w:w="100" w:type="dxa"/>
              <w:left w:w="200" w:type="dxa"/>
              <w:bottom w:w="100" w:type="dxa"/>
              <w:right w:w="200" w:type="dxa"/>
            </w:tcMar>
            <w:vAlign w:val="top"/>
          </w:tcPr>
          <w:p w14:paraId="6B9620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633" w:type="pct"/>
            <w:tcBorders>
              <w:tl2br w:val="nil"/>
              <w:tr2bl w:val="nil"/>
            </w:tcBorders>
            <w:shd w:val="clear" w:color="auto" w:fill="auto"/>
            <w:tcMar>
              <w:top w:w="100" w:type="dxa"/>
              <w:left w:w="200" w:type="dxa"/>
              <w:bottom w:w="100" w:type="dxa"/>
              <w:right w:w="200" w:type="dxa"/>
            </w:tcMar>
            <w:vAlign w:val="top"/>
          </w:tcPr>
          <w:p w14:paraId="2448E3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输入：经复核的生产补充或提前生产建议；</w:t>
            </w:r>
          </w:p>
          <w:p w14:paraId="023A4E8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输出：处理结论</w:t>
            </w:r>
          </w:p>
        </w:tc>
        <w:tc>
          <w:tcPr>
            <w:tcW w:w="1117" w:type="pct"/>
            <w:tcBorders>
              <w:tl2br w:val="nil"/>
              <w:tr2bl w:val="nil"/>
            </w:tcBorders>
            <w:shd w:val="clear" w:color="auto" w:fill="auto"/>
            <w:tcMar>
              <w:top w:w="100" w:type="dxa"/>
              <w:left w:w="200" w:type="dxa"/>
              <w:bottom w:w="100" w:type="dxa"/>
              <w:right w:w="200" w:type="dxa"/>
            </w:tcMar>
            <w:vAlign w:val="top"/>
          </w:tcPr>
          <w:p w14:paraId="12F911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生产计划员结合产能、设备、物料和已确认排程，判断是否纳入生产排程调整。库存优化模块不直接改写生产计划</w:t>
            </w:r>
          </w:p>
        </w:tc>
        <w:tc>
          <w:tcPr>
            <w:tcW w:w="782" w:type="pct"/>
            <w:tcBorders>
              <w:tl2br w:val="nil"/>
              <w:tr2bl w:val="nil"/>
            </w:tcBorders>
            <w:shd w:val="clear" w:color="auto" w:fill="auto"/>
            <w:tcMar>
              <w:top w:w="100" w:type="dxa"/>
              <w:left w:w="200" w:type="dxa"/>
              <w:bottom w:w="100" w:type="dxa"/>
              <w:right w:w="200" w:type="dxa"/>
            </w:tcMar>
            <w:vAlign w:val="top"/>
          </w:tcPr>
          <w:p w14:paraId="586B6E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N：记录不调整原因并继续监控；Y：进入70</w:t>
            </w:r>
          </w:p>
        </w:tc>
        <w:tc>
          <w:tcPr>
            <w:tcW w:w="873" w:type="pct"/>
            <w:tcBorders>
              <w:tl2br w:val="nil"/>
              <w:tr2bl w:val="nil"/>
            </w:tcBorders>
            <w:shd w:val="clear" w:color="auto" w:fill="auto"/>
            <w:tcMar>
              <w:top w:w="100" w:type="dxa"/>
              <w:left w:w="200" w:type="dxa"/>
              <w:bottom w:w="100" w:type="dxa"/>
              <w:right w:w="200" w:type="dxa"/>
            </w:tcMar>
            <w:vAlign w:val="top"/>
          </w:tcPr>
          <w:p w14:paraId="1E96E8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165AD84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7C61DD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62" w:type="pct"/>
            <w:tcBorders>
              <w:tl2br w:val="nil"/>
              <w:tr2bl w:val="nil"/>
            </w:tcBorders>
            <w:shd w:val="clear" w:color="auto" w:fill="auto"/>
            <w:tcMar>
              <w:top w:w="100" w:type="dxa"/>
              <w:left w:w="200" w:type="dxa"/>
              <w:bottom w:w="100" w:type="dxa"/>
              <w:right w:w="200" w:type="dxa"/>
            </w:tcMar>
            <w:vAlign w:val="top"/>
          </w:tcPr>
          <w:p w14:paraId="1002C6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反馈周计划调整并进入排程</w:t>
            </w:r>
          </w:p>
        </w:tc>
        <w:tc>
          <w:tcPr>
            <w:tcW w:w="550" w:type="pct"/>
            <w:tcBorders>
              <w:tl2br w:val="nil"/>
              <w:tr2bl w:val="nil"/>
            </w:tcBorders>
            <w:shd w:val="clear" w:color="auto" w:fill="auto"/>
            <w:tcMar>
              <w:top w:w="100" w:type="dxa"/>
              <w:left w:w="200" w:type="dxa"/>
              <w:bottom w:w="100" w:type="dxa"/>
              <w:right w:w="200" w:type="dxa"/>
            </w:tcMar>
            <w:vAlign w:val="top"/>
          </w:tcPr>
          <w:p w14:paraId="003821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生产排程模块、生产计划员</w:t>
            </w:r>
          </w:p>
        </w:tc>
        <w:tc>
          <w:tcPr>
            <w:tcW w:w="633" w:type="pct"/>
            <w:tcBorders>
              <w:tl2br w:val="nil"/>
              <w:tr2bl w:val="nil"/>
            </w:tcBorders>
            <w:shd w:val="clear" w:color="auto" w:fill="auto"/>
            <w:tcMar>
              <w:top w:w="100" w:type="dxa"/>
              <w:left w:w="200" w:type="dxa"/>
              <w:bottom w:w="100" w:type="dxa"/>
              <w:right w:w="200" w:type="dxa"/>
            </w:tcMar>
            <w:vAlign w:val="top"/>
          </w:tcPr>
          <w:p w14:paraId="50BDBF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输入：周计划调整提示、最低/建议/最大新增生产补充量和期望可用入库时间；</w:t>
            </w:r>
          </w:p>
          <w:p w14:paraId="15E6A6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输出：周计划调整记录或生产排程处理任务</w:t>
            </w:r>
          </w:p>
        </w:tc>
        <w:tc>
          <w:tcPr>
            <w:tcW w:w="1117" w:type="pct"/>
            <w:tcBorders>
              <w:tl2br w:val="nil"/>
              <w:tr2bl w:val="nil"/>
            </w:tcBorders>
            <w:shd w:val="clear" w:color="auto" w:fill="auto"/>
            <w:tcMar>
              <w:top w:w="100" w:type="dxa"/>
              <w:left w:w="200" w:type="dxa"/>
              <w:bottom w:w="100" w:type="dxa"/>
              <w:right w:w="200" w:type="dxa"/>
            </w:tcMar>
            <w:vAlign w:val="top"/>
          </w:tcPr>
          <w:p w14:paraId="64D6C4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对本周或后续周计划的调整保留变更记录，并将经业务确认的新增或提前生产建议交给生产排程。排程返回计划生产数量和预计可用入库日期，用于下一轮测算</w:t>
            </w:r>
          </w:p>
        </w:tc>
        <w:tc>
          <w:tcPr>
            <w:tcW w:w="782" w:type="pct"/>
            <w:tcBorders>
              <w:tl2br w:val="nil"/>
              <w:tr2bl w:val="nil"/>
            </w:tcBorders>
            <w:shd w:val="clear" w:color="auto" w:fill="auto"/>
            <w:tcMar>
              <w:top w:w="100" w:type="dxa"/>
              <w:left w:w="200" w:type="dxa"/>
              <w:bottom w:w="100" w:type="dxa"/>
              <w:right w:w="200" w:type="dxa"/>
            </w:tcMar>
            <w:vAlign w:val="top"/>
          </w:tcPr>
          <w:p w14:paraId="3750E7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排程无法满足期望入库时间时，更新缺货风险并提示协调生产或销售交付</w:t>
            </w:r>
          </w:p>
        </w:tc>
        <w:tc>
          <w:tcPr>
            <w:tcW w:w="873" w:type="pct"/>
            <w:tcBorders>
              <w:tl2br w:val="nil"/>
              <w:tr2bl w:val="nil"/>
            </w:tcBorders>
            <w:shd w:val="clear" w:color="auto" w:fill="auto"/>
            <w:tcMar>
              <w:top w:w="100" w:type="dxa"/>
              <w:left w:w="200" w:type="dxa"/>
              <w:bottom w:w="100" w:type="dxa"/>
              <w:right w:w="200" w:type="dxa"/>
            </w:tcMar>
            <w:vAlign w:val="top"/>
          </w:tcPr>
          <w:p w14:paraId="687477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2CF4A18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0" w:type="pct"/>
            <w:tcBorders>
              <w:tl2br w:val="nil"/>
              <w:tr2bl w:val="nil"/>
            </w:tcBorders>
            <w:shd w:val="clear" w:color="auto" w:fill="auto"/>
            <w:tcMar>
              <w:top w:w="100" w:type="dxa"/>
              <w:left w:w="200" w:type="dxa"/>
              <w:bottom w:w="100" w:type="dxa"/>
              <w:right w:w="200" w:type="dxa"/>
            </w:tcMar>
            <w:vAlign w:val="top"/>
          </w:tcPr>
          <w:p w14:paraId="5176A1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2" w:type="pct"/>
            <w:tcBorders>
              <w:tl2br w:val="nil"/>
              <w:tr2bl w:val="nil"/>
            </w:tcBorders>
            <w:shd w:val="clear" w:color="auto" w:fill="auto"/>
            <w:tcMar>
              <w:top w:w="100" w:type="dxa"/>
              <w:left w:w="200" w:type="dxa"/>
              <w:bottom w:w="100" w:type="dxa"/>
              <w:right w:w="200" w:type="dxa"/>
            </w:tcMar>
            <w:vAlign w:val="top"/>
          </w:tcPr>
          <w:p w14:paraId="04F1F7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0" w:type="pct"/>
            <w:tcBorders>
              <w:tl2br w:val="nil"/>
              <w:tr2bl w:val="nil"/>
            </w:tcBorders>
            <w:shd w:val="clear" w:color="auto" w:fill="auto"/>
            <w:tcMar>
              <w:top w:w="100" w:type="dxa"/>
              <w:left w:w="200" w:type="dxa"/>
              <w:bottom w:w="100" w:type="dxa"/>
              <w:right w:w="200" w:type="dxa"/>
            </w:tcMar>
            <w:vAlign w:val="top"/>
          </w:tcPr>
          <w:p w14:paraId="488CCC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33" w:type="pct"/>
            <w:tcBorders>
              <w:tl2br w:val="nil"/>
              <w:tr2bl w:val="nil"/>
            </w:tcBorders>
            <w:shd w:val="clear" w:color="auto" w:fill="auto"/>
            <w:tcMar>
              <w:top w:w="100" w:type="dxa"/>
              <w:left w:w="200" w:type="dxa"/>
              <w:bottom w:w="100" w:type="dxa"/>
              <w:right w:w="200" w:type="dxa"/>
            </w:tcMar>
            <w:vAlign w:val="top"/>
          </w:tcPr>
          <w:p w14:paraId="59E009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输出：库存监控结果、预警及生产补充处理记录</w:t>
            </w:r>
          </w:p>
        </w:tc>
        <w:tc>
          <w:tcPr>
            <w:tcW w:w="1117" w:type="pct"/>
            <w:tcBorders>
              <w:tl2br w:val="nil"/>
              <w:tr2bl w:val="nil"/>
            </w:tcBorders>
            <w:shd w:val="clear" w:color="auto" w:fill="auto"/>
            <w:tcMar>
              <w:top w:w="100" w:type="dxa"/>
              <w:left w:w="200" w:type="dxa"/>
              <w:bottom w:w="100" w:type="dxa"/>
              <w:right w:w="200" w:type="dxa"/>
            </w:tcMar>
            <w:vAlign w:val="top"/>
          </w:tcPr>
          <w:p w14:paraId="182568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本轮日度监控完成，相关预警同步至供应链驾驶舱</w:t>
            </w:r>
          </w:p>
        </w:tc>
        <w:tc>
          <w:tcPr>
            <w:tcW w:w="782" w:type="pct"/>
            <w:tcBorders>
              <w:tl2br w:val="nil"/>
              <w:tr2bl w:val="nil"/>
            </w:tcBorders>
            <w:shd w:val="clear" w:color="auto" w:fill="auto"/>
            <w:tcMar>
              <w:top w:w="100" w:type="dxa"/>
              <w:left w:w="200" w:type="dxa"/>
              <w:bottom w:w="100" w:type="dxa"/>
              <w:right w:w="200" w:type="dxa"/>
            </w:tcMar>
            <w:vAlign w:val="top"/>
          </w:tcPr>
          <w:p w14:paraId="366BC4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873" w:type="pct"/>
            <w:tcBorders>
              <w:tl2br w:val="nil"/>
              <w:tr2bl w:val="nil"/>
            </w:tcBorders>
            <w:shd w:val="clear" w:color="auto" w:fill="auto"/>
            <w:tcMar>
              <w:top w:w="100" w:type="dxa"/>
              <w:left w:w="200" w:type="dxa"/>
              <w:bottom w:w="100" w:type="dxa"/>
              <w:right w:w="200" w:type="dxa"/>
            </w:tcMar>
            <w:vAlign w:val="top"/>
          </w:tcPr>
          <w:p w14:paraId="3621E0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51A6753A">
      <w:pPr>
        <w:pStyle w:val="6"/>
        <w:bidi w:val="0"/>
        <w:rPr>
          <w:rFonts w:hint="default"/>
          <w:lang w:val="en-US" w:eastAsia="zh-CN"/>
        </w:rPr>
      </w:pPr>
      <w:r>
        <w:rPr>
          <w:rFonts w:hint="eastAsia"/>
          <w:lang w:val="en-US" w:eastAsia="zh-CN"/>
        </w:rPr>
        <w:t>【√】</w:t>
      </w:r>
      <w:r>
        <w:rPr>
          <w:rFonts w:hint="default"/>
          <w:lang w:val="en-US" w:eastAsia="zh-CN"/>
        </w:rPr>
        <w:t>库存策略异常调整流程</w:t>
      </w:r>
    </w:p>
    <w:p w14:paraId="090F7A77">
      <w:pPr>
        <w:jc w:val="center"/>
        <w:rPr>
          <w:rFonts w:hint="default"/>
          <w:lang w:val="en-US" w:eastAsia="zh-CN"/>
        </w:rPr>
      </w:pP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Style w:val="31"/>
        <w:tblW w:w="5901" w:type="pct"/>
        <w:tblInd w:w="-90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1052"/>
        <w:gridCol w:w="1086"/>
        <w:gridCol w:w="1000"/>
        <w:gridCol w:w="1299"/>
        <w:gridCol w:w="2658"/>
        <w:gridCol w:w="1368"/>
        <w:gridCol w:w="1819"/>
      </w:tblGrid>
      <w:tr w14:paraId="621B19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511" w:type="pct"/>
            <w:shd w:val="clear" w:color="auto" w:fill="auto"/>
            <w:tcMar>
              <w:top w:w="100" w:type="dxa"/>
              <w:left w:w="200" w:type="dxa"/>
              <w:bottom w:w="100" w:type="dxa"/>
              <w:right w:w="200" w:type="dxa"/>
            </w:tcMar>
            <w:vAlign w:val="top"/>
          </w:tcPr>
          <w:p w14:paraId="5B5761A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8" w:type="pct"/>
            <w:shd w:val="clear" w:color="auto" w:fill="auto"/>
            <w:tcMar>
              <w:top w:w="100" w:type="dxa"/>
              <w:left w:w="200" w:type="dxa"/>
              <w:bottom w:w="100" w:type="dxa"/>
              <w:right w:w="200" w:type="dxa"/>
            </w:tcMar>
            <w:vAlign w:val="top"/>
          </w:tcPr>
          <w:p w14:paraId="6DC920A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6" w:type="pct"/>
            <w:shd w:val="clear" w:color="auto" w:fill="auto"/>
            <w:tcMar>
              <w:top w:w="100" w:type="dxa"/>
              <w:left w:w="200" w:type="dxa"/>
              <w:bottom w:w="100" w:type="dxa"/>
              <w:right w:w="200" w:type="dxa"/>
            </w:tcMar>
            <w:vAlign w:val="top"/>
          </w:tcPr>
          <w:p w14:paraId="02FC64A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31" w:type="pct"/>
            <w:shd w:val="clear" w:color="auto" w:fill="auto"/>
            <w:tcMar>
              <w:top w:w="100" w:type="dxa"/>
              <w:left w:w="200" w:type="dxa"/>
              <w:bottom w:w="100" w:type="dxa"/>
              <w:right w:w="200" w:type="dxa"/>
            </w:tcMar>
            <w:vAlign w:val="top"/>
          </w:tcPr>
          <w:p w14:paraId="703E0E3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92" w:type="pct"/>
            <w:shd w:val="clear" w:color="auto" w:fill="auto"/>
            <w:tcMar>
              <w:top w:w="100" w:type="dxa"/>
              <w:left w:w="200" w:type="dxa"/>
              <w:bottom w:w="100" w:type="dxa"/>
              <w:right w:w="200" w:type="dxa"/>
            </w:tcMar>
            <w:vAlign w:val="top"/>
          </w:tcPr>
          <w:p w14:paraId="0390305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shd w:val="clear" w:color="auto" w:fill="auto"/>
            <w:tcMar>
              <w:top w:w="100" w:type="dxa"/>
              <w:left w:w="200" w:type="dxa"/>
              <w:bottom w:w="100" w:type="dxa"/>
              <w:right w:w="200" w:type="dxa"/>
            </w:tcMar>
            <w:vAlign w:val="top"/>
          </w:tcPr>
          <w:p w14:paraId="173D029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shd w:val="clear" w:color="auto" w:fill="auto"/>
            <w:tcMar>
              <w:top w:w="100" w:type="dxa"/>
              <w:left w:w="200" w:type="dxa"/>
              <w:bottom w:w="100" w:type="dxa"/>
              <w:right w:w="200" w:type="dxa"/>
            </w:tcMar>
            <w:vAlign w:val="top"/>
          </w:tcPr>
          <w:p w14:paraId="7F535B8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564B5E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2EDF54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8" w:type="pct"/>
            <w:shd w:val="clear" w:color="auto" w:fill="auto"/>
            <w:tcMar>
              <w:top w:w="100" w:type="dxa"/>
              <w:left w:w="200" w:type="dxa"/>
              <w:bottom w:w="100" w:type="dxa"/>
              <w:right w:w="200" w:type="dxa"/>
            </w:tcMar>
            <w:vAlign w:val="top"/>
          </w:tcPr>
          <w:p w14:paraId="3457E3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shd w:val="clear" w:color="auto" w:fill="auto"/>
            <w:tcMar>
              <w:top w:w="100" w:type="dxa"/>
              <w:left w:w="200" w:type="dxa"/>
              <w:bottom w:w="100" w:type="dxa"/>
              <w:right w:w="200" w:type="dxa"/>
            </w:tcMar>
            <w:vAlign w:val="top"/>
          </w:tcPr>
          <w:p w14:paraId="65DA58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31" w:type="pct"/>
            <w:shd w:val="clear" w:color="auto" w:fill="auto"/>
            <w:tcMar>
              <w:top w:w="100" w:type="dxa"/>
              <w:left w:w="200" w:type="dxa"/>
              <w:bottom w:w="100" w:type="dxa"/>
              <w:right w:w="200" w:type="dxa"/>
            </w:tcMar>
            <w:vAlign w:val="top"/>
          </w:tcPr>
          <w:p w14:paraId="6E0725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92" w:type="pct"/>
            <w:shd w:val="clear" w:color="auto" w:fill="auto"/>
            <w:tcMar>
              <w:top w:w="100" w:type="dxa"/>
              <w:left w:w="200" w:type="dxa"/>
              <w:bottom w:w="100" w:type="dxa"/>
              <w:right w:w="200" w:type="dxa"/>
            </w:tcMar>
            <w:vAlign w:val="top"/>
          </w:tcPr>
          <w:p w14:paraId="680B3B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65" w:type="pct"/>
            <w:shd w:val="clear" w:color="auto" w:fill="auto"/>
            <w:tcMar>
              <w:top w:w="100" w:type="dxa"/>
              <w:left w:w="200" w:type="dxa"/>
              <w:bottom w:w="100" w:type="dxa"/>
              <w:right w:w="200" w:type="dxa"/>
            </w:tcMar>
            <w:vAlign w:val="top"/>
          </w:tcPr>
          <w:p w14:paraId="1D9DA4F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shd w:val="clear" w:color="auto" w:fill="auto"/>
            <w:tcMar>
              <w:top w:w="100" w:type="dxa"/>
              <w:left w:w="200" w:type="dxa"/>
              <w:bottom w:w="100" w:type="dxa"/>
              <w:right w:w="200" w:type="dxa"/>
            </w:tcMar>
            <w:vAlign w:val="top"/>
          </w:tcPr>
          <w:p w14:paraId="54A53F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72E40F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09DCA86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8" w:type="pct"/>
            <w:shd w:val="clear" w:color="auto" w:fill="auto"/>
            <w:tcMar>
              <w:top w:w="100" w:type="dxa"/>
              <w:left w:w="200" w:type="dxa"/>
              <w:bottom w:w="100" w:type="dxa"/>
              <w:right w:w="200" w:type="dxa"/>
            </w:tcMar>
            <w:vAlign w:val="top"/>
          </w:tcPr>
          <w:p w14:paraId="574CEE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486" w:type="pct"/>
            <w:shd w:val="clear" w:color="auto" w:fill="auto"/>
            <w:tcMar>
              <w:top w:w="100" w:type="dxa"/>
              <w:left w:w="200" w:type="dxa"/>
              <w:bottom w:w="100" w:type="dxa"/>
              <w:right w:w="200" w:type="dxa"/>
            </w:tcMar>
            <w:vAlign w:val="top"/>
          </w:tcPr>
          <w:p w14:paraId="107563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631" w:type="pct"/>
            <w:shd w:val="clear" w:color="auto" w:fill="auto"/>
            <w:tcMar>
              <w:top w:w="100" w:type="dxa"/>
              <w:left w:w="200" w:type="dxa"/>
              <w:bottom w:w="100" w:type="dxa"/>
              <w:right w:w="200" w:type="dxa"/>
            </w:tcMar>
            <w:vAlign w:val="top"/>
          </w:tcPr>
          <w:p w14:paraId="678772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5D0E1D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92" w:type="pct"/>
            <w:shd w:val="clear" w:color="auto" w:fill="auto"/>
            <w:tcMar>
              <w:top w:w="100" w:type="dxa"/>
              <w:left w:w="200" w:type="dxa"/>
              <w:bottom w:w="100" w:type="dxa"/>
              <w:right w:w="200" w:type="dxa"/>
            </w:tcMar>
            <w:vAlign w:val="top"/>
          </w:tcPr>
          <w:p w14:paraId="3127F9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65" w:type="pct"/>
            <w:shd w:val="clear" w:color="auto" w:fill="auto"/>
            <w:tcMar>
              <w:top w:w="100" w:type="dxa"/>
              <w:left w:w="200" w:type="dxa"/>
              <w:bottom w:w="100" w:type="dxa"/>
              <w:right w:w="200" w:type="dxa"/>
            </w:tcMar>
            <w:vAlign w:val="top"/>
          </w:tcPr>
          <w:p w14:paraId="1E5572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884" w:type="pct"/>
            <w:shd w:val="clear" w:color="auto" w:fill="auto"/>
            <w:tcMar>
              <w:top w:w="100" w:type="dxa"/>
              <w:left w:w="200" w:type="dxa"/>
              <w:bottom w:w="100" w:type="dxa"/>
              <w:right w:w="200" w:type="dxa"/>
            </w:tcMar>
            <w:vAlign w:val="top"/>
          </w:tcPr>
          <w:p w14:paraId="556310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1A24500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2053DB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8" w:type="pct"/>
            <w:shd w:val="clear" w:color="auto" w:fill="auto"/>
            <w:tcMar>
              <w:top w:w="100" w:type="dxa"/>
              <w:left w:w="200" w:type="dxa"/>
              <w:bottom w:w="100" w:type="dxa"/>
              <w:right w:w="200" w:type="dxa"/>
            </w:tcMar>
            <w:vAlign w:val="top"/>
          </w:tcPr>
          <w:p w14:paraId="11F415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486" w:type="pct"/>
            <w:shd w:val="clear" w:color="auto" w:fill="auto"/>
            <w:tcMar>
              <w:top w:w="100" w:type="dxa"/>
              <w:left w:w="200" w:type="dxa"/>
              <w:bottom w:w="100" w:type="dxa"/>
              <w:right w:w="200" w:type="dxa"/>
            </w:tcMar>
            <w:vAlign w:val="top"/>
          </w:tcPr>
          <w:p w14:paraId="55EE8D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31" w:type="pct"/>
            <w:shd w:val="clear" w:color="auto" w:fill="auto"/>
            <w:tcMar>
              <w:top w:w="100" w:type="dxa"/>
              <w:left w:w="200" w:type="dxa"/>
              <w:bottom w:w="100" w:type="dxa"/>
              <w:right w:w="200" w:type="dxa"/>
            </w:tcMar>
            <w:vAlign w:val="top"/>
          </w:tcPr>
          <w:p w14:paraId="17AED5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267860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92" w:type="pct"/>
            <w:shd w:val="clear" w:color="auto" w:fill="auto"/>
            <w:tcMar>
              <w:top w:w="100" w:type="dxa"/>
              <w:left w:w="200" w:type="dxa"/>
              <w:bottom w:w="100" w:type="dxa"/>
              <w:right w:w="200" w:type="dxa"/>
            </w:tcMar>
            <w:vAlign w:val="top"/>
          </w:tcPr>
          <w:p w14:paraId="34B50F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65" w:type="pct"/>
            <w:shd w:val="clear" w:color="auto" w:fill="auto"/>
            <w:tcMar>
              <w:top w:w="100" w:type="dxa"/>
              <w:left w:w="200" w:type="dxa"/>
              <w:bottom w:w="100" w:type="dxa"/>
              <w:right w:w="200" w:type="dxa"/>
            </w:tcMar>
            <w:vAlign w:val="top"/>
          </w:tcPr>
          <w:p w14:paraId="4708AC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884" w:type="pct"/>
            <w:shd w:val="clear" w:color="auto" w:fill="auto"/>
            <w:tcMar>
              <w:top w:w="100" w:type="dxa"/>
              <w:left w:w="200" w:type="dxa"/>
              <w:bottom w:w="100" w:type="dxa"/>
              <w:right w:w="200" w:type="dxa"/>
            </w:tcMar>
            <w:vAlign w:val="top"/>
          </w:tcPr>
          <w:p w14:paraId="1B3959B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7DEDBBA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65FB95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8" w:type="pct"/>
            <w:shd w:val="clear" w:color="auto" w:fill="auto"/>
            <w:tcMar>
              <w:top w:w="100" w:type="dxa"/>
              <w:left w:w="200" w:type="dxa"/>
              <w:bottom w:w="100" w:type="dxa"/>
              <w:right w:w="200" w:type="dxa"/>
            </w:tcMar>
            <w:vAlign w:val="top"/>
          </w:tcPr>
          <w:p w14:paraId="2CC077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486" w:type="pct"/>
            <w:shd w:val="clear" w:color="auto" w:fill="auto"/>
            <w:tcMar>
              <w:top w:w="100" w:type="dxa"/>
              <w:left w:w="200" w:type="dxa"/>
              <w:bottom w:w="100" w:type="dxa"/>
              <w:right w:w="200" w:type="dxa"/>
            </w:tcMar>
            <w:vAlign w:val="top"/>
          </w:tcPr>
          <w:p w14:paraId="0575C5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631" w:type="pct"/>
            <w:shd w:val="clear" w:color="auto" w:fill="auto"/>
            <w:tcMar>
              <w:top w:w="100" w:type="dxa"/>
              <w:left w:w="200" w:type="dxa"/>
              <w:bottom w:w="100" w:type="dxa"/>
              <w:right w:w="200" w:type="dxa"/>
            </w:tcMar>
            <w:vAlign w:val="top"/>
          </w:tcPr>
          <w:p w14:paraId="6105C1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2A6C9E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92" w:type="pct"/>
            <w:shd w:val="clear" w:color="auto" w:fill="auto"/>
            <w:tcMar>
              <w:top w:w="100" w:type="dxa"/>
              <w:left w:w="200" w:type="dxa"/>
              <w:bottom w:w="100" w:type="dxa"/>
              <w:right w:w="200" w:type="dxa"/>
            </w:tcMar>
            <w:vAlign w:val="top"/>
          </w:tcPr>
          <w:p w14:paraId="783BC1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65" w:type="pct"/>
            <w:shd w:val="clear" w:color="auto" w:fill="auto"/>
            <w:tcMar>
              <w:top w:w="100" w:type="dxa"/>
              <w:left w:w="200" w:type="dxa"/>
              <w:bottom w:w="100" w:type="dxa"/>
              <w:right w:w="200" w:type="dxa"/>
            </w:tcMar>
            <w:vAlign w:val="top"/>
          </w:tcPr>
          <w:p w14:paraId="6A6456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884" w:type="pct"/>
            <w:shd w:val="clear" w:color="auto" w:fill="auto"/>
            <w:tcMar>
              <w:top w:w="100" w:type="dxa"/>
              <w:left w:w="200" w:type="dxa"/>
              <w:bottom w:w="100" w:type="dxa"/>
              <w:right w:w="200" w:type="dxa"/>
            </w:tcMar>
            <w:vAlign w:val="top"/>
          </w:tcPr>
          <w:p w14:paraId="2DECAF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594A5C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3EBC5A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8" w:type="pct"/>
            <w:shd w:val="clear" w:color="auto" w:fill="auto"/>
            <w:tcMar>
              <w:top w:w="100" w:type="dxa"/>
              <w:left w:w="200" w:type="dxa"/>
              <w:bottom w:w="100" w:type="dxa"/>
              <w:right w:w="200" w:type="dxa"/>
            </w:tcMar>
            <w:vAlign w:val="top"/>
          </w:tcPr>
          <w:p w14:paraId="044968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486" w:type="pct"/>
            <w:shd w:val="clear" w:color="auto" w:fill="auto"/>
            <w:tcMar>
              <w:top w:w="100" w:type="dxa"/>
              <w:left w:w="200" w:type="dxa"/>
              <w:bottom w:w="100" w:type="dxa"/>
              <w:right w:w="200" w:type="dxa"/>
            </w:tcMar>
            <w:vAlign w:val="top"/>
          </w:tcPr>
          <w:p w14:paraId="1FE14B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31" w:type="pct"/>
            <w:shd w:val="clear" w:color="auto" w:fill="auto"/>
            <w:tcMar>
              <w:top w:w="100" w:type="dxa"/>
              <w:left w:w="200" w:type="dxa"/>
              <w:bottom w:w="100" w:type="dxa"/>
              <w:right w:w="200" w:type="dxa"/>
            </w:tcMar>
            <w:vAlign w:val="top"/>
          </w:tcPr>
          <w:p w14:paraId="3A8C3A0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010781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92" w:type="pct"/>
            <w:shd w:val="clear" w:color="auto" w:fill="auto"/>
            <w:tcMar>
              <w:top w:w="100" w:type="dxa"/>
              <w:left w:w="200" w:type="dxa"/>
              <w:bottom w:w="100" w:type="dxa"/>
              <w:right w:w="200" w:type="dxa"/>
            </w:tcMar>
            <w:vAlign w:val="top"/>
          </w:tcPr>
          <w:p w14:paraId="51CA30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65" w:type="pct"/>
            <w:shd w:val="clear" w:color="auto" w:fill="auto"/>
            <w:tcMar>
              <w:top w:w="100" w:type="dxa"/>
              <w:left w:w="200" w:type="dxa"/>
              <w:bottom w:w="100" w:type="dxa"/>
              <w:right w:w="200" w:type="dxa"/>
            </w:tcMar>
            <w:vAlign w:val="top"/>
          </w:tcPr>
          <w:p w14:paraId="4074B4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884" w:type="pct"/>
            <w:shd w:val="clear" w:color="auto" w:fill="auto"/>
            <w:tcMar>
              <w:top w:w="100" w:type="dxa"/>
              <w:left w:w="200" w:type="dxa"/>
              <w:bottom w:w="100" w:type="dxa"/>
              <w:right w:w="200" w:type="dxa"/>
            </w:tcMar>
            <w:vAlign w:val="top"/>
          </w:tcPr>
          <w:p w14:paraId="72AD12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55DFB6B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542B5F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8" w:type="pct"/>
            <w:shd w:val="clear" w:color="auto" w:fill="auto"/>
            <w:tcMar>
              <w:top w:w="100" w:type="dxa"/>
              <w:left w:w="200" w:type="dxa"/>
              <w:bottom w:w="100" w:type="dxa"/>
              <w:right w:w="200" w:type="dxa"/>
            </w:tcMar>
            <w:vAlign w:val="top"/>
          </w:tcPr>
          <w:p w14:paraId="36F678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486" w:type="pct"/>
            <w:shd w:val="clear" w:color="auto" w:fill="auto"/>
            <w:tcMar>
              <w:top w:w="100" w:type="dxa"/>
              <w:left w:w="200" w:type="dxa"/>
              <w:bottom w:w="100" w:type="dxa"/>
              <w:right w:w="200" w:type="dxa"/>
            </w:tcMar>
            <w:vAlign w:val="top"/>
          </w:tcPr>
          <w:p w14:paraId="3C6D4A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631" w:type="pct"/>
            <w:shd w:val="clear" w:color="auto" w:fill="auto"/>
            <w:tcMar>
              <w:top w:w="100" w:type="dxa"/>
              <w:left w:w="200" w:type="dxa"/>
              <w:bottom w:w="100" w:type="dxa"/>
              <w:right w:w="200" w:type="dxa"/>
            </w:tcMar>
            <w:vAlign w:val="top"/>
          </w:tcPr>
          <w:p w14:paraId="7BB5D5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45B442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92" w:type="pct"/>
            <w:shd w:val="clear" w:color="auto" w:fill="auto"/>
            <w:tcMar>
              <w:top w:w="100" w:type="dxa"/>
              <w:left w:w="200" w:type="dxa"/>
              <w:bottom w:w="100" w:type="dxa"/>
              <w:right w:w="200" w:type="dxa"/>
            </w:tcMar>
            <w:vAlign w:val="top"/>
          </w:tcPr>
          <w:p w14:paraId="057A72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65" w:type="pct"/>
            <w:shd w:val="clear" w:color="auto" w:fill="auto"/>
            <w:tcMar>
              <w:top w:w="100" w:type="dxa"/>
              <w:left w:w="200" w:type="dxa"/>
              <w:bottom w:w="100" w:type="dxa"/>
              <w:right w:w="200" w:type="dxa"/>
            </w:tcMar>
            <w:vAlign w:val="top"/>
          </w:tcPr>
          <w:p w14:paraId="585922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884" w:type="pct"/>
            <w:shd w:val="clear" w:color="auto" w:fill="auto"/>
            <w:tcMar>
              <w:top w:w="100" w:type="dxa"/>
              <w:left w:w="200" w:type="dxa"/>
              <w:bottom w:w="100" w:type="dxa"/>
              <w:right w:w="200" w:type="dxa"/>
            </w:tcMar>
            <w:vAlign w:val="top"/>
          </w:tcPr>
          <w:p w14:paraId="30A69A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0A505085">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1B9EEA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8" w:type="pct"/>
            <w:shd w:val="clear" w:color="auto" w:fill="auto"/>
            <w:tcMar>
              <w:top w:w="100" w:type="dxa"/>
              <w:left w:w="200" w:type="dxa"/>
              <w:bottom w:w="100" w:type="dxa"/>
              <w:right w:w="200" w:type="dxa"/>
            </w:tcMar>
            <w:vAlign w:val="top"/>
          </w:tcPr>
          <w:p w14:paraId="7C7BB7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486" w:type="pct"/>
            <w:shd w:val="clear" w:color="auto" w:fill="auto"/>
            <w:tcMar>
              <w:top w:w="100" w:type="dxa"/>
              <w:left w:w="200" w:type="dxa"/>
              <w:bottom w:w="100" w:type="dxa"/>
              <w:right w:w="200" w:type="dxa"/>
            </w:tcMar>
            <w:vAlign w:val="top"/>
          </w:tcPr>
          <w:p w14:paraId="5DACF0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631" w:type="pct"/>
            <w:shd w:val="clear" w:color="auto" w:fill="auto"/>
            <w:tcMar>
              <w:top w:w="100" w:type="dxa"/>
              <w:left w:w="200" w:type="dxa"/>
              <w:bottom w:w="100" w:type="dxa"/>
              <w:right w:w="200" w:type="dxa"/>
            </w:tcMar>
            <w:vAlign w:val="top"/>
          </w:tcPr>
          <w:p w14:paraId="3C187D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E8357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92" w:type="pct"/>
            <w:shd w:val="clear" w:color="auto" w:fill="auto"/>
            <w:tcMar>
              <w:top w:w="100" w:type="dxa"/>
              <w:left w:w="200" w:type="dxa"/>
              <w:bottom w:w="100" w:type="dxa"/>
              <w:right w:w="200" w:type="dxa"/>
            </w:tcMar>
            <w:vAlign w:val="top"/>
          </w:tcPr>
          <w:p w14:paraId="0E4BE3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65" w:type="pct"/>
            <w:shd w:val="clear" w:color="auto" w:fill="auto"/>
            <w:tcMar>
              <w:top w:w="100" w:type="dxa"/>
              <w:left w:w="200" w:type="dxa"/>
              <w:bottom w:w="100" w:type="dxa"/>
              <w:right w:w="200" w:type="dxa"/>
            </w:tcMar>
            <w:vAlign w:val="top"/>
          </w:tcPr>
          <w:p w14:paraId="3A58B9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884" w:type="pct"/>
            <w:shd w:val="clear" w:color="auto" w:fill="auto"/>
            <w:tcMar>
              <w:top w:w="100" w:type="dxa"/>
              <w:left w:w="200" w:type="dxa"/>
              <w:bottom w:w="100" w:type="dxa"/>
              <w:right w:w="200" w:type="dxa"/>
            </w:tcMar>
            <w:vAlign w:val="top"/>
          </w:tcPr>
          <w:p w14:paraId="3434AA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597601B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67D6EA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8" w:type="pct"/>
            <w:shd w:val="clear" w:color="auto" w:fill="auto"/>
            <w:tcMar>
              <w:top w:w="100" w:type="dxa"/>
              <w:left w:w="200" w:type="dxa"/>
              <w:bottom w:w="100" w:type="dxa"/>
              <w:right w:w="200" w:type="dxa"/>
            </w:tcMar>
            <w:vAlign w:val="top"/>
          </w:tcPr>
          <w:p w14:paraId="51B505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486" w:type="pct"/>
            <w:shd w:val="clear" w:color="auto" w:fill="auto"/>
            <w:tcMar>
              <w:top w:w="100" w:type="dxa"/>
              <w:left w:w="200" w:type="dxa"/>
              <w:bottom w:w="100" w:type="dxa"/>
              <w:right w:w="200" w:type="dxa"/>
            </w:tcMar>
            <w:vAlign w:val="top"/>
          </w:tcPr>
          <w:p w14:paraId="6EE418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31" w:type="pct"/>
            <w:shd w:val="clear" w:color="auto" w:fill="auto"/>
            <w:tcMar>
              <w:top w:w="100" w:type="dxa"/>
              <w:left w:w="200" w:type="dxa"/>
              <w:bottom w:w="100" w:type="dxa"/>
              <w:right w:w="200" w:type="dxa"/>
            </w:tcMar>
            <w:vAlign w:val="top"/>
          </w:tcPr>
          <w:p w14:paraId="399981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5C7C84F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92" w:type="pct"/>
            <w:shd w:val="clear" w:color="auto" w:fill="auto"/>
            <w:tcMar>
              <w:top w:w="100" w:type="dxa"/>
              <w:left w:w="200" w:type="dxa"/>
              <w:bottom w:w="100" w:type="dxa"/>
              <w:right w:w="200" w:type="dxa"/>
            </w:tcMar>
            <w:vAlign w:val="top"/>
          </w:tcPr>
          <w:p w14:paraId="361799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65" w:type="pct"/>
            <w:shd w:val="clear" w:color="auto" w:fill="auto"/>
            <w:tcMar>
              <w:top w:w="100" w:type="dxa"/>
              <w:left w:w="200" w:type="dxa"/>
              <w:bottom w:w="100" w:type="dxa"/>
              <w:right w:w="200" w:type="dxa"/>
            </w:tcMar>
            <w:vAlign w:val="top"/>
          </w:tcPr>
          <w:p w14:paraId="144844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884" w:type="pct"/>
            <w:shd w:val="clear" w:color="auto" w:fill="auto"/>
            <w:tcMar>
              <w:top w:w="100" w:type="dxa"/>
              <w:left w:w="200" w:type="dxa"/>
              <w:bottom w:w="100" w:type="dxa"/>
              <w:right w:w="200" w:type="dxa"/>
            </w:tcMar>
            <w:vAlign w:val="top"/>
          </w:tcPr>
          <w:p w14:paraId="256624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04AF60E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511" w:type="pct"/>
            <w:shd w:val="clear" w:color="auto" w:fill="auto"/>
            <w:tcMar>
              <w:top w:w="100" w:type="dxa"/>
              <w:left w:w="200" w:type="dxa"/>
              <w:bottom w:w="100" w:type="dxa"/>
              <w:right w:w="200" w:type="dxa"/>
            </w:tcMar>
            <w:vAlign w:val="top"/>
          </w:tcPr>
          <w:p w14:paraId="1A7FB2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8" w:type="pct"/>
            <w:shd w:val="clear" w:color="auto" w:fill="auto"/>
            <w:tcMar>
              <w:top w:w="100" w:type="dxa"/>
              <w:left w:w="200" w:type="dxa"/>
              <w:bottom w:w="100" w:type="dxa"/>
              <w:right w:w="200" w:type="dxa"/>
            </w:tcMar>
            <w:vAlign w:val="top"/>
          </w:tcPr>
          <w:p w14:paraId="00E52B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shd w:val="clear" w:color="auto" w:fill="auto"/>
            <w:tcMar>
              <w:top w:w="100" w:type="dxa"/>
              <w:left w:w="200" w:type="dxa"/>
              <w:bottom w:w="100" w:type="dxa"/>
              <w:right w:w="200" w:type="dxa"/>
            </w:tcMar>
            <w:vAlign w:val="top"/>
          </w:tcPr>
          <w:p w14:paraId="534172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31" w:type="pct"/>
            <w:shd w:val="clear" w:color="auto" w:fill="auto"/>
            <w:tcMar>
              <w:top w:w="100" w:type="dxa"/>
              <w:left w:w="200" w:type="dxa"/>
              <w:bottom w:w="100" w:type="dxa"/>
              <w:right w:w="200" w:type="dxa"/>
            </w:tcMar>
            <w:vAlign w:val="top"/>
          </w:tcPr>
          <w:p w14:paraId="2B9E2E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92" w:type="pct"/>
            <w:shd w:val="clear" w:color="auto" w:fill="auto"/>
            <w:tcMar>
              <w:top w:w="100" w:type="dxa"/>
              <w:left w:w="200" w:type="dxa"/>
              <w:bottom w:w="100" w:type="dxa"/>
              <w:right w:w="200" w:type="dxa"/>
            </w:tcMar>
            <w:vAlign w:val="top"/>
          </w:tcPr>
          <w:p w14:paraId="363A1F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65" w:type="pct"/>
            <w:shd w:val="clear" w:color="auto" w:fill="auto"/>
            <w:tcMar>
              <w:top w:w="100" w:type="dxa"/>
              <w:left w:w="200" w:type="dxa"/>
              <w:bottom w:w="100" w:type="dxa"/>
              <w:right w:w="200" w:type="dxa"/>
            </w:tcMar>
            <w:vAlign w:val="top"/>
          </w:tcPr>
          <w:p w14:paraId="1A1D39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shd w:val="clear" w:color="auto" w:fill="auto"/>
            <w:tcMar>
              <w:top w:w="100" w:type="dxa"/>
              <w:left w:w="200" w:type="dxa"/>
              <w:bottom w:w="100" w:type="dxa"/>
              <w:right w:w="200" w:type="dxa"/>
            </w:tcMar>
            <w:vAlign w:val="top"/>
          </w:tcPr>
          <w:p w14:paraId="4A3214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default"/>
          <w:lang w:val="en-US" w:eastAsia="zh-CN"/>
        </w:rPr>
      </w:pPr>
      <w:r>
        <w:rPr>
          <w:rFonts w:hint="eastAsia"/>
          <w:lang w:val="en-US" w:eastAsia="zh-CN"/>
        </w:rPr>
        <w:t>【√】</w:t>
      </w:r>
      <w:r>
        <w:rPr>
          <w:rFonts w:hint="default"/>
          <w:lang w:val="en-US" w:eastAsia="zh-CN"/>
        </w:rPr>
        <w:t>库存健康度评价与策略改进流程</w:t>
      </w:r>
    </w:p>
    <w:p w14:paraId="43BCD1B7">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p w14:paraId="5233AC86">
      <w:pPr>
        <w:jc w:val="both"/>
        <w:rPr>
          <w:rFonts w:hint="default"/>
          <w:lang w:val="en-US" w:eastAsia="zh-CN"/>
        </w:rPr>
      </w:pPr>
    </w:p>
    <w:tbl>
      <w:tblPr>
        <w:tblStyle w:val="31"/>
        <w:tblW w:w="5915" w:type="pct"/>
        <w:tblInd w:w="-775" w:type="dxa"/>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Layout w:type="fixed"/>
        <w:tblCellMar>
          <w:top w:w="15" w:type="dxa"/>
          <w:left w:w="15" w:type="dxa"/>
          <w:bottom w:w="15" w:type="dxa"/>
          <w:right w:w="15" w:type="dxa"/>
        </w:tblCellMar>
      </w:tblPr>
      <w:tblGrid>
        <w:gridCol w:w="812"/>
        <w:gridCol w:w="1042"/>
        <w:gridCol w:w="898"/>
        <w:gridCol w:w="1307"/>
        <w:gridCol w:w="2633"/>
        <w:gridCol w:w="1701"/>
        <w:gridCol w:w="1914"/>
      </w:tblGrid>
      <w:tr w14:paraId="442A51B0">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rPr>
          <w:tblHeader/>
        </w:trPr>
        <w:tc>
          <w:tcPr>
            <w:tcW w:w="393" w:type="pct"/>
            <w:tcBorders>
              <w:tl2br w:val="nil"/>
              <w:tr2bl w:val="nil"/>
            </w:tcBorders>
            <w:shd w:val="clear" w:color="auto" w:fill="auto"/>
            <w:tcMar>
              <w:top w:w="100" w:type="dxa"/>
              <w:left w:w="200" w:type="dxa"/>
              <w:bottom w:w="100" w:type="dxa"/>
              <w:right w:w="200" w:type="dxa"/>
            </w:tcMar>
            <w:vAlign w:val="top"/>
          </w:tcPr>
          <w:p w14:paraId="04DA30C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05" w:type="pct"/>
            <w:tcBorders>
              <w:tl2br w:val="nil"/>
              <w:tr2bl w:val="nil"/>
            </w:tcBorders>
            <w:shd w:val="clear" w:color="auto" w:fill="auto"/>
            <w:tcMar>
              <w:top w:w="100" w:type="dxa"/>
              <w:left w:w="200" w:type="dxa"/>
              <w:bottom w:w="100" w:type="dxa"/>
              <w:right w:w="200" w:type="dxa"/>
            </w:tcMar>
            <w:vAlign w:val="top"/>
          </w:tcPr>
          <w:p w14:paraId="45EB31D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5" w:type="pct"/>
            <w:tcBorders>
              <w:tl2br w:val="nil"/>
              <w:tr2bl w:val="nil"/>
            </w:tcBorders>
            <w:shd w:val="clear" w:color="auto" w:fill="auto"/>
            <w:tcMar>
              <w:top w:w="100" w:type="dxa"/>
              <w:left w:w="200" w:type="dxa"/>
              <w:bottom w:w="100" w:type="dxa"/>
              <w:right w:w="200" w:type="dxa"/>
            </w:tcMar>
            <w:vAlign w:val="top"/>
          </w:tcPr>
          <w:p w14:paraId="16FFAC7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34" w:type="pct"/>
            <w:tcBorders>
              <w:tl2br w:val="nil"/>
              <w:tr2bl w:val="nil"/>
            </w:tcBorders>
            <w:shd w:val="clear" w:color="auto" w:fill="auto"/>
            <w:tcMar>
              <w:top w:w="100" w:type="dxa"/>
              <w:left w:w="200" w:type="dxa"/>
              <w:bottom w:w="100" w:type="dxa"/>
              <w:right w:w="200" w:type="dxa"/>
            </w:tcMar>
            <w:vAlign w:val="top"/>
          </w:tcPr>
          <w:p w14:paraId="7ED2759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77" w:type="pct"/>
            <w:tcBorders>
              <w:tl2br w:val="nil"/>
              <w:tr2bl w:val="nil"/>
            </w:tcBorders>
            <w:shd w:val="clear" w:color="auto" w:fill="auto"/>
            <w:tcMar>
              <w:top w:w="100" w:type="dxa"/>
              <w:left w:w="200" w:type="dxa"/>
              <w:bottom w:w="100" w:type="dxa"/>
              <w:right w:w="200" w:type="dxa"/>
            </w:tcMar>
            <w:vAlign w:val="top"/>
          </w:tcPr>
          <w:p w14:paraId="6731045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5" w:type="pct"/>
            <w:tcBorders>
              <w:tl2br w:val="nil"/>
              <w:tr2bl w:val="nil"/>
            </w:tcBorders>
            <w:shd w:val="clear" w:color="auto" w:fill="auto"/>
            <w:tcMar>
              <w:top w:w="100" w:type="dxa"/>
              <w:left w:w="200" w:type="dxa"/>
              <w:bottom w:w="100" w:type="dxa"/>
              <w:right w:w="200" w:type="dxa"/>
            </w:tcMar>
            <w:vAlign w:val="top"/>
          </w:tcPr>
          <w:p w14:paraId="233142B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28" w:type="pct"/>
            <w:tcBorders>
              <w:tl2br w:val="nil"/>
              <w:tr2bl w:val="nil"/>
            </w:tcBorders>
            <w:shd w:val="clear" w:color="auto" w:fill="auto"/>
            <w:tcMar>
              <w:top w:w="100" w:type="dxa"/>
              <w:left w:w="200" w:type="dxa"/>
              <w:bottom w:w="100" w:type="dxa"/>
              <w:right w:w="200" w:type="dxa"/>
            </w:tcMar>
            <w:vAlign w:val="top"/>
          </w:tcPr>
          <w:p w14:paraId="2603D6F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464F99C">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13F2B3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5" w:type="pct"/>
            <w:tcBorders>
              <w:tl2br w:val="nil"/>
              <w:tr2bl w:val="nil"/>
            </w:tcBorders>
            <w:shd w:val="clear" w:color="auto" w:fill="auto"/>
            <w:tcMar>
              <w:top w:w="100" w:type="dxa"/>
              <w:left w:w="200" w:type="dxa"/>
              <w:bottom w:w="100" w:type="dxa"/>
              <w:right w:w="200" w:type="dxa"/>
            </w:tcMar>
            <w:vAlign w:val="top"/>
          </w:tcPr>
          <w:p w14:paraId="3B2709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5" w:type="pct"/>
            <w:tcBorders>
              <w:tl2br w:val="nil"/>
              <w:tr2bl w:val="nil"/>
            </w:tcBorders>
            <w:shd w:val="clear" w:color="auto" w:fill="auto"/>
            <w:tcMar>
              <w:top w:w="100" w:type="dxa"/>
              <w:left w:w="200" w:type="dxa"/>
              <w:bottom w:w="100" w:type="dxa"/>
              <w:right w:w="200" w:type="dxa"/>
            </w:tcMar>
            <w:vAlign w:val="top"/>
          </w:tcPr>
          <w:p w14:paraId="6D41A5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34" w:type="pct"/>
            <w:tcBorders>
              <w:tl2br w:val="nil"/>
              <w:tr2bl w:val="nil"/>
            </w:tcBorders>
            <w:shd w:val="clear" w:color="auto" w:fill="auto"/>
            <w:tcMar>
              <w:top w:w="100" w:type="dxa"/>
              <w:left w:w="200" w:type="dxa"/>
              <w:bottom w:w="100" w:type="dxa"/>
              <w:right w:w="200" w:type="dxa"/>
            </w:tcMar>
            <w:vAlign w:val="top"/>
          </w:tcPr>
          <w:p w14:paraId="4B944C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77" w:type="pct"/>
            <w:tcBorders>
              <w:tl2br w:val="nil"/>
              <w:tr2bl w:val="nil"/>
            </w:tcBorders>
            <w:shd w:val="clear" w:color="auto" w:fill="auto"/>
            <w:tcMar>
              <w:top w:w="100" w:type="dxa"/>
              <w:left w:w="200" w:type="dxa"/>
              <w:bottom w:w="100" w:type="dxa"/>
              <w:right w:w="200" w:type="dxa"/>
            </w:tcMar>
            <w:vAlign w:val="top"/>
          </w:tcPr>
          <w:p w14:paraId="773D3C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825" w:type="pct"/>
            <w:tcBorders>
              <w:tl2br w:val="nil"/>
              <w:tr2bl w:val="nil"/>
            </w:tcBorders>
            <w:shd w:val="clear" w:color="auto" w:fill="auto"/>
            <w:tcMar>
              <w:top w:w="100" w:type="dxa"/>
              <w:left w:w="200" w:type="dxa"/>
              <w:bottom w:w="100" w:type="dxa"/>
              <w:right w:w="200" w:type="dxa"/>
            </w:tcMar>
            <w:vAlign w:val="top"/>
          </w:tcPr>
          <w:p w14:paraId="0E23E7C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28" w:type="pct"/>
            <w:tcBorders>
              <w:tl2br w:val="nil"/>
              <w:tr2bl w:val="nil"/>
            </w:tcBorders>
            <w:shd w:val="clear" w:color="auto" w:fill="auto"/>
            <w:tcMar>
              <w:top w:w="100" w:type="dxa"/>
              <w:left w:w="200" w:type="dxa"/>
              <w:bottom w:w="100" w:type="dxa"/>
              <w:right w:w="200" w:type="dxa"/>
            </w:tcMar>
            <w:vAlign w:val="top"/>
          </w:tcPr>
          <w:p w14:paraId="7D35B3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BF1618D">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75D84D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05" w:type="pct"/>
            <w:tcBorders>
              <w:tl2br w:val="nil"/>
              <w:tr2bl w:val="nil"/>
            </w:tcBorders>
            <w:shd w:val="clear" w:color="auto" w:fill="auto"/>
            <w:tcMar>
              <w:top w:w="100" w:type="dxa"/>
              <w:left w:w="200" w:type="dxa"/>
              <w:bottom w:w="100" w:type="dxa"/>
              <w:right w:w="200" w:type="dxa"/>
            </w:tcMar>
            <w:vAlign w:val="top"/>
          </w:tcPr>
          <w:p w14:paraId="110067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435" w:type="pct"/>
            <w:tcBorders>
              <w:tl2br w:val="nil"/>
              <w:tr2bl w:val="nil"/>
            </w:tcBorders>
            <w:shd w:val="clear" w:color="auto" w:fill="auto"/>
            <w:tcMar>
              <w:top w:w="100" w:type="dxa"/>
              <w:left w:w="200" w:type="dxa"/>
              <w:bottom w:w="100" w:type="dxa"/>
              <w:right w:w="200" w:type="dxa"/>
            </w:tcMar>
            <w:vAlign w:val="top"/>
          </w:tcPr>
          <w:p w14:paraId="7794D8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634" w:type="pct"/>
            <w:tcBorders>
              <w:tl2br w:val="nil"/>
              <w:tr2bl w:val="nil"/>
            </w:tcBorders>
            <w:shd w:val="clear" w:color="auto" w:fill="auto"/>
            <w:tcMar>
              <w:top w:w="100" w:type="dxa"/>
              <w:left w:w="200" w:type="dxa"/>
              <w:bottom w:w="100" w:type="dxa"/>
              <w:right w:w="200" w:type="dxa"/>
            </w:tcMar>
            <w:vAlign w:val="top"/>
          </w:tcPr>
          <w:p w14:paraId="0DCA9B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输入：已发布库存策略、实际出入库、订单满足、缺货、生产补充、库龄及库存占用数据；</w:t>
            </w:r>
          </w:p>
          <w:p w14:paraId="59D5C9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277" w:type="pct"/>
            <w:tcBorders>
              <w:tl2br w:val="nil"/>
              <w:tr2bl w:val="nil"/>
            </w:tcBorders>
            <w:shd w:val="clear" w:color="auto" w:fill="auto"/>
            <w:tcMar>
              <w:top w:w="100" w:type="dxa"/>
              <w:left w:w="200" w:type="dxa"/>
              <w:bottom w:w="100" w:type="dxa"/>
              <w:right w:w="200" w:type="dxa"/>
            </w:tcMar>
            <w:vAlign w:val="top"/>
          </w:tcPr>
          <w:p w14:paraId="3CCEB1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825" w:type="pct"/>
            <w:tcBorders>
              <w:tl2br w:val="nil"/>
              <w:tr2bl w:val="nil"/>
            </w:tcBorders>
            <w:shd w:val="clear" w:color="auto" w:fill="auto"/>
            <w:tcMar>
              <w:top w:w="100" w:type="dxa"/>
              <w:left w:w="200" w:type="dxa"/>
              <w:bottom w:w="100" w:type="dxa"/>
              <w:right w:w="200" w:type="dxa"/>
            </w:tcMar>
            <w:vAlign w:val="top"/>
          </w:tcPr>
          <w:p w14:paraId="687D75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928" w:type="pct"/>
            <w:tcBorders>
              <w:tl2br w:val="nil"/>
              <w:tr2bl w:val="nil"/>
            </w:tcBorders>
            <w:shd w:val="clear" w:color="auto" w:fill="auto"/>
            <w:tcMar>
              <w:top w:w="100" w:type="dxa"/>
              <w:left w:w="200" w:type="dxa"/>
              <w:bottom w:w="100" w:type="dxa"/>
              <w:right w:w="200" w:type="dxa"/>
            </w:tcMar>
            <w:vAlign w:val="top"/>
          </w:tcPr>
          <w:p w14:paraId="574E95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04FF846F">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29D580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05" w:type="pct"/>
            <w:tcBorders>
              <w:tl2br w:val="nil"/>
              <w:tr2bl w:val="nil"/>
            </w:tcBorders>
            <w:shd w:val="clear" w:color="auto" w:fill="auto"/>
            <w:tcMar>
              <w:top w:w="100" w:type="dxa"/>
              <w:left w:w="200" w:type="dxa"/>
              <w:bottom w:w="100" w:type="dxa"/>
              <w:right w:w="200" w:type="dxa"/>
            </w:tcMar>
            <w:vAlign w:val="top"/>
          </w:tcPr>
          <w:p w14:paraId="67776D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435" w:type="pct"/>
            <w:tcBorders>
              <w:tl2br w:val="nil"/>
              <w:tr2bl w:val="nil"/>
            </w:tcBorders>
            <w:shd w:val="clear" w:color="auto" w:fill="auto"/>
            <w:tcMar>
              <w:top w:w="100" w:type="dxa"/>
              <w:left w:w="200" w:type="dxa"/>
              <w:bottom w:w="100" w:type="dxa"/>
              <w:right w:w="200" w:type="dxa"/>
            </w:tcMar>
            <w:vAlign w:val="top"/>
          </w:tcPr>
          <w:p w14:paraId="63A380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34" w:type="pct"/>
            <w:tcBorders>
              <w:tl2br w:val="nil"/>
              <w:tr2bl w:val="nil"/>
            </w:tcBorders>
            <w:shd w:val="clear" w:color="auto" w:fill="auto"/>
            <w:tcMar>
              <w:top w:w="100" w:type="dxa"/>
              <w:left w:w="200" w:type="dxa"/>
              <w:bottom w:w="100" w:type="dxa"/>
              <w:right w:w="200" w:type="dxa"/>
            </w:tcMar>
            <w:vAlign w:val="top"/>
          </w:tcPr>
          <w:p w14:paraId="3A0B77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1ACC0C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277" w:type="pct"/>
            <w:tcBorders>
              <w:tl2br w:val="nil"/>
              <w:tr2bl w:val="nil"/>
            </w:tcBorders>
            <w:shd w:val="clear" w:color="auto" w:fill="auto"/>
            <w:tcMar>
              <w:top w:w="100" w:type="dxa"/>
              <w:left w:w="200" w:type="dxa"/>
              <w:bottom w:w="100" w:type="dxa"/>
              <w:right w:w="200" w:type="dxa"/>
            </w:tcMar>
            <w:vAlign w:val="top"/>
          </w:tcPr>
          <w:p w14:paraId="361D16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825" w:type="pct"/>
            <w:tcBorders>
              <w:tl2br w:val="nil"/>
              <w:tr2bl w:val="nil"/>
            </w:tcBorders>
            <w:shd w:val="clear" w:color="auto" w:fill="auto"/>
            <w:tcMar>
              <w:top w:w="100" w:type="dxa"/>
              <w:left w:w="200" w:type="dxa"/>
              <w:bottom w:w="100" w:type="dxa"/>
              <w:right w:w="200" w:type="dxa"/>
            </w:tcMar>
            <w:vAlign w:val="top"/>
          </w:tcPr>
          <w:p w14:paraId="52360F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928" w:type="pct"/>
            <w:tcBorders>
              <w:tl2br w:val="nil"/>
              <w:tr2bl w:val="nil"/>
            </w:tcBorders>
            <w:shd w:val="clear" w:color="auto" w:fill="auto"/>
            <w:tcMar>
              <w:top w:w="100" w:type="dxa"/>
              <w:left w:w="200" w:type="dxa"/>
              <w:bottom w:w="100" w:type="dxa"/>
              <w:right w:w="200" w:type="dxa"/>
            </w:tcMar>
            <w:vAlign w:val="top"/>
          </w:tcPr>
          <w:p w14:paraId="592D19D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3A38706F">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2AC7C7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05" w:type="pct"/>
            <w:tcBorders>
              <w:tl2br w:val="nil"/>
              <w:tr2bl w:val="nil"/>
            </w:tcBorders>
            <w:shd w:val="clear" w:color="auto" w:fill="auto"/>
            <w:tcMar>
              <w:top w:w="100" w:type="dxa"/>
              <w:left w:w="200" w:type="dxa"/>
              <w:bottom w:w="100" w:type="dxa"/>
              <w:right w:w="200" w:type="dxa"/>
            </w:tcMar>
            <w:vAlign w:val="top"/>
          </w:tcPr>
          <w:p w14:paraId="13A7E0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435" w:type="pct"/>
            <w:tcBorders>
              <w:tl2br w:val="nil"/>
              <w:tr2bl w:val="nil"/>
            </w:tcBorders>
            <w:shd w:val="clear" w:color="auto" w:fill="auto"/>
            <w:tcMar>
              <w:top w:w="100" w:type="dxa"/>
              <w:left w:w="200" w:type="dxa"/>
              <w:bottom w:w="100" w:type="dxa"/>
              <w:right w:w="200" w:type="dxa"/>
            </w:tcMar>
            <w:vAlign w:val="top"/>
          </w:tcPr>
          <w:p w14:paraId="136352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634" w:type="pct"/>
            <w:tcBorders>
              <w:tl2br w:val="nil"/>
              <w:tr2bl w:val="nil"/>
            </w:tcBorders>
            <w:shd w:val="clear" w:color="auto" w:fill="auto"/>
            <w:tcMar>
              <w:top w:w="100" w:type="dxa"/>
              <w:left w:w="200" w:type="dxa"/>
              <w:bottom w:w="100" w:type="dxa"/>
              <w:right w:w="200" w:type="dxa"/>
            </w:tcMar>
            <w:vAlign w:val="top"/>
          </w:tcPr>
          <w:p w14:paraId="50CBC5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777D82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277" w:type="pct"/>
            <w:tcBorders>
              <w:tl2br w:val="nil"/>
              <w:tr2bl w:val="nil"/>
            </w:tcBorders>
            <w:shd w:val="clear" w:color="auto" w:fill="auto"/>
            <w:tcMar>
              <w:top w:w="100" w:type="dxa"/>
              <w:left w:w="200" w:type="dxa"/>
              <w:bottom w:w="100" w:type="dxa"/>
              <w:right w:w="200" w:type="dxa"/>
            </w:tcMar>
            <w:vAlign w:val="top"/>
          </w:tcPr>
          <w:p w14:paraId="5D5001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825" w:type="pct"/>
            <w:tcBorders>
              <w:tl2br w:val="nil"/>
              <w:tr2bl w:val="nil"/>
            </w:tcBorders>
            <w:shd w:val="clear" w:color="auto" w:fill="auto"/>
            <w:tcMar>
              <w:top w:w="100" w:type="dxa"/>
              <w:left w:w="200" w:type="dxa"/>
              <w:bottom w:w="100" w:type="dxa"/>
              <w:right w:w="200" w:type="dxa"/>
            </w:tcMar>
            <w:vAlign w:val="top"/>
          </w:tcPr>
          <w:p w14:paraId="360260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928" w:type="pct"/>
            <w:tcBorders>
              <w:tl2br w:val="nil"/>
              <w:tr2bl w:val="nil"/>
            </w:tcBorders>
            <w:shd w:val="clear" w:color="auto" w:fill="auto"/>
            <w:tcMar>
              <w:top w:w="100" w:type="dxa"/>
              <w:left w:w="200" w:type="dxa"/>
              <w:bottom w:w="100" w:type="dxa"/>
              <w:right w:w="200" w:type="dxa"/>
            </w:tcMar>
            <w:vAlign w:val="top"/>
          </w:tcPr>
          <w:p w14:paraId="35910C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6C6F64EC">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6EB1FD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05" w:type="pct"/>
            <w:tcBorders>
              <w:tl2br w:val="nil"/>
              <w:tr2bl w:val="nil"/>
            </w:tcBorders>
            <w:shd w:val="clear" w:color="auto" w:fill="auto"/>
            <w:tcMar>
              <w:top w:w="100" w:type="dxa"/>
              <w:left w:w="200" w:type="dxa"/>
              <w:bottom w:w="100" w:type="dxa"/>
              <w:right w:w="200" w:type="dxa"/>
            </w:tcMar>
            <w:vAlign w:val="top"/>
          </w:tcPr>
          <w:p w14:paraId="4B0CFC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435" w:type="pct"/>
            <w:tcBorders>
              <w:tl2br w:val="nil"/>
              <w:tr2bl w:val="nil"/>
            </w:tcBorders>
            <w:shd w:val="clear" w:color="auto" w:fill="auto"/>
            <w:tcMar>
              <w:top w:w="100" w:type="dxa"/>
              <w:left w:w="200" w:type="dxa"/>
              <w:bottom w:w="100" w:type="dxa"/>
              <w:right w:w="200" w:type="dxa"/>
            </w:tcMar>
            <w:vAlign w:val="top"/>
          </w:tcPr>
          <w:p w14:paraId="0777EE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634" w:type="pct"/>
            <w:tcBorders>
              <w:tl2br w:val="nil"/>
              <w:tr2bl w:val="nil"/>
            </w:tcBorders>
            <w:shd w:val="clear" w:color="auto" w:fill="auto"/>
            <w:tcMar>
              <w:top w:w="100" w:type="dxa"/>
              <w:left w:w="200" w:type="dxa"/>
              <w:bottom w:w="100" w:type="dxa"/>
              <w:right w:w="200" w:type="dxa"/>
            </w:tcMar>
            <w:vAlign w:val="top"/>
          </w:tcPr>
          <w:p w14:paraId="2C2FF2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E66CB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277" w:type="pct"/>
            <w:tcBorders>
              <w:tl2br w:val="nil"/>
              <w:tr2bl w:val="nil"/>
            </w:tcBorders>
            <w:shd w:val="clear" w:color="auto" w:fill="auto"/>
            <w:tcMar>
              <w:top w:w="100" w:type="dxa"/>
              <w:left w:w="200" w:type="dxa"/>
              <w:bottom w:w="100" w:type="dxa"/>
              <w:right w:w="200" w:type="dxa"/>
            </w:tcMar>
            <w:vAlign w:val="top"/>
          </w:tcPr>
          <w:p w14:paraId="33BE37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825" w:type="pct"/>
            <w:tcBorders>
              <w:tl2br w:val="nil"/>
              <w:tr2bl w:val="nil"/>
            </w:tcBorders>
            <w:shd w:val="clear" w:color="auto" w:fill="auto"/>
            <w:tcMar>
              <w:top w:w="100" w:type="dxa"/>
              <w:left w:w="200" w:type="dxa"/>
              <w:bottom w:w="100" w:type="dxa"/>
              <w:right w:w="200" w:type="dxa"/>
            </w:tcMar>
            <w:vAlign w:val="top"/>
          </w:tcPr>
          <w:p w14:paraId="48720E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928" w:type="pct"/>
            <w:tcBorders>
              <w:tl2br w:val="nil"/>
              <w:tr2bl w:val="nil"/>
            </w:tcBorders>
            <w:shd w:val="clear" w:color="auto" w:fill="auto"/>
            <w:tcMar>
              <w:top w:w="100" w:type="dxa"/>
              <w:left w:w="200" w:type="dxa"/>
              <w:bottom w:w="100" w:type="dxa"/>
              <w:right w:w="200" w:type="dxa"/>
            </w:tcMar>
            <w:vAlign w:val="top"/>
          </w:tcPr>
          <w:p w14:paraId="5AE63B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B3C8384">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1FE015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05" w:type="pct"/>
            <w:tcBorders>
              <w:tl2br w:val="nil"/>
              <w:tr2bl w:val="nil"/>
            </w:tcBorders>
            <w:shd w:val="clear" w:color="auto" w:fill="auto"/>
            <w:tcMar>
              <w:top w:w="100" w:type="dxa"/>
              <w:left w:w="200" w:type="dxa"/>
              <w:bottom w:w="100" w:type="dxa"/>
              <w:right w:w="200" w:type="dxa"/>
            </w:tcMar>
            <w:vAlign w:val="top"/>
          </w:tcPr>
          <w:p w14:paraId="72EDC1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435" w:type="pct"/>
            <w:tcBorders>
              <w:tl2br w:val="nil"/>
              <w:tr2bl w:val="nil"/>
            </w:tcBorders>
            <w:shd w:val="clear" w:color="auto" w:fill="auto"/>
            <w:tcMar>
              <w:top w:w="100" w:type="dxa"/>
              <w:left w:w="200" w:type="dxa"/>
              <w:bottom w:w="100" w:type="dxa"/>
              <w:right w:w="200" w:type="dxa"/>
            </w:tcMar>
            <w:vAlign w:val="top"/>
          </w:tcPr>
          <w:p w14:paraId="0C696F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634" w:type="pct"/>
            <w:tcBorders>
              <w:tl2br w:val="nil"/>
              <w:tr2bl w:val="nil"/>
            </w:tcBorders>
            <w:shd w:val="clear" w:color="auto" w:fill="auto"/>
            <w:tcMar>
              <w:top w:w="100" w:type="dxa"/>
              <w:left w:w="200" w:type="dxa"/>
              <w:bottom w:w="100" w:type="dxa"/>
              <w:right w:w="200" w:type="dxa"/>
            </w:tcMar>
            <w:vAlign w:val="top"/>
          </w:tcPr>
          <w:p w14:paraId="4BAB36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69B83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277" w:type="pct"/>
            <w:tcBorders>
              <w:tl2br w:val="nil"/>
              <w:tr2bl w:val="nil"/>
            </w:tcBorders>
            <w:shd w:val="clear" w:color="auto" w:fill="auto"/>
            <w:tcMar>
              <w:top w:w="100" w:type="dxa"/>
              <w:left w:w="200" w:type="dxa"/>
              <w:bottom w:w="100" w:type="dxa"/>
              <w:right w:w="200" w:type="dxa"/>
            </w:tcMar>
            <w:vAlign w:val="top"/>
          </w:tcPr>
          <w:p w14:paraId="295CC0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825" w:type="pct"/>
            <w:tcBorders>
              <w:tl2br w:val="nil"/>
              <w:tr2bl w:val="nil"/>
            </w:tcBorders>
            <w:shd w:val="clear" w:color="auto" w:fill="auto"/>
            <w:tcMar>
              <w:top w:w="100" w:type="dxa"/>
              <w:left w:w="200" w:type="dxa"/>
              <w:bottom w:w="100" w:type="dxa"/>
              <w:right w:w="200" w:type="dxa"/>
            </w:tcMar>
            <w:vAlign w:val="top"/>
          </w:tcPr>
          <w:p w14:paraId="7DE3C8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928" w:type="pct"/>
            <w:tcBorders>
              <w:tl2br w:val="nil"/>
              <w:tr2bl w:val="nil"/>
            </w:tcBorders>
            <w:shd w:val="clear" w:color="auto" w:fill="auto"/>
            <w:tcMar>
              <w:top w:w="100" w:type="dxa"/>
              <w:left w:w="200" w:type="dxa"/>
              <w:bottom w:w="100" w:type="dxa"/>
              <w:right w:w="200" w:type="dxa"/>
            </w:tcMar>
            <w:vAlign w:val="top"/>
          </w:tcPr>
          <w:p w14:paraId="519BFA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46214AD9">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0AFDCB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05" w:type="pct"/>
            <w:tcBorders>
              <w:tl2br w:val="nil"/>
              <w:tr2bl w:val="nil"/>
            </w:tcBorders>
            <w:shd w:val="clear" w:color="auto" w:fill="auto"/>
            <w:tcMar>
              <w:top w:w="100" w:type="dxa"/>
              <w:left w:w="200" w:type="dxa"/>
              <w:bottom w:w="100" w:type="dxa"/>
              <w:right w:w="200" w:type="dxa"/>
            </w:tcMar>
            <w:vAlign w:val="top"/>
          </w:tcPr>
          <w:p w14:paraId="609A7B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435" w:type="pct"/>
            <w:tcBorders>
              <w:tl2br w:val="nil"/>
              <w:tr2bl w:val="nil"/>
            </w:tcBorders>
            <w:shd w:val="clear" w:color="auto" w:fill="auto"/>
            <w:tcMar>
              <w:top w:w="100" w:type="dxa"/>
              <w:left w:w="200" w:type="dxa"/>
              <w:bottom w:w="100" w:type="dxa"/>
              <w:right w:w="200" w:type="dxa"/>
            </w:tcMar>
            <w:vAlign w:val="top"/>
          </w:tcPr>
          <w:p w14:paraId="4550D4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634" w:type="pct"/>
            <w:tcBorders>
              <w:tl2br w:val="nil"/>
              <w:tr2bl w:val="nil"/>
            </w:tcBorders>
            <w:shd w:val="clear" w:color="auto" w:fill="auto"/>
            <w:tcMar>
              <w:top w:w="100" w:type="dxa"/>
              <w:left w:w="200" w:type="dxa"/>
              <w:bottom w:w="100" w:type="dxa"/>
              <w:right w:w="200" w:type="dxa"/>
            </w:tcMar>
            <w:vAlign w:val="top"/>
          </w:tcPr>
          <w:p w14:paraId="238BE0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255587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277" w:type="pct"/>
            <w:tcBorders>
              <w:tl2br w:val="nil"/>
              <w:tr2bl w:val="nil"/>
            </w:tcBorders>
            <w:shd w:val="clear" w:color="auto" w:fill="auto"/>
            <w:tcMar>
              <w:top w:w="100" w:type="dxa"/>
              <w:left w:w="200" w:type="dxa"/>
              <w:bottom w:w="100" w:type="dxa"/>
              <w:right w:w="200" w:type="dxa"/>
            </w:tcMar>
            <w:vAlign w:val="top"/>
          </w:tcPr>
          <w:p w14:paraId="027C27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825" w:type="pct"/>
            <w:tcBorders>
              <w:tl2br w:val="nil"/>
              <w:tr2bl w:val="nil"/>
            </w:tcBorders>
            <w:shd w:val="clear" w:color="auto" w:fill="auto"/>
            <w:tcMar>
              <w:top w:w="100" w:type="dxa"/>
              <w:left w:w="200" w:type="dxa"/>
              <w:bottom w:w="100" w:type="dxa"/>
              <w:right w:w="200" w:type="dxa"/>
            </w:tcMar>
            <w:vAlign w:val="top"/>
          </w:tcPr>
          <w:p w14:paraId="786340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928" w:type="pct"/>
            <w:tcBorders>
              <w:tl2br w:val="nil"/>
              <w:tr2bl w:val="nil"/>
            </w:tcBorders>
            <w:shd w:val="clear" w:color="auto" w:fill="auto"/>
            <w:tcMar>
              <w:top w:w="100" w:type="dxa"/>
              <w:left w:w="200" w:type="dxa"/>
              <w:bottom w:w="100" w:type="dxa"/>
              <w:right w:w="200" w:type="dxa"/>
            </w:tcMar>
            <w:vAlign w:val="top"/>
          </w:tcPr>
          <w:p w14:paraId="46D711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640E14C5">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5700F1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05" w:type="pct"/>
            <w:tcBorders>
              <w:tl2br w:val="nil"/>
              <w:tr2bl w:val="nil"/>
            </w:tcBorders>
            <w:shd w:val="clear" w:color="auto" w:fill="auto"/>
            <w:tcMar>
              <w:top w:w="100" w:type="dxa"/>
              <w:left w:w="200" w:type="dxa"/>
              <w:bottom w:w="100" w:type="dxa"/>
              <w:right w:w="200" w:type="dxa"/>
            </w:tcMar>
            <w:vAlign w:val="top"/>
          </w:tcPr>
          <w:p w14:paraId="366EA1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435" w:type="pct"/>
            <w:tcBorders>
              <w:tl2br w:val="nil"/>
              <w:tr2bl w:val="nil"/>
            </w:tcBorders>
            <w:shd w:val="clear" w:color="auto" w:fill="auto"/>
            <w:tcMar>
              <w:top w:w="100" w:type="dxa"/>
              <w:left w:w="200" w:type="dxa"/>
              <w:bottom w:w="100" w:type="dxa"/>
              <w:right w:w="200" w:type="dxa"/>
            </w:tcMar>
            <w:vAlign w:val="top"/>
          </w:tcPr>
          <w:p w14:paraId="1B4F6C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34" w:type="pct"/>
            <w:tcBorders>
              <w:tl2br w:val="nil"/>
              <w:tr2bl w:val="nil"/>
            </w:tcBorders>
            <w:shd w:val="clear" w:color="auto" w:fill="auto"/>
            <w:tcMar>
              <w:top w:w="100" w:type="dxa"/>
              <w:left w:w="200" w:type="dxa"/>
              <w:bottom w:w="100" w:type="dxa"/>
              <w:right w:w="200" w:type="dxa"/>
            </w:tcMar>
            <w:vAlign w:val="top"/>
          </w:tcPr>
          <w:p w14:paraId="375079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76806B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277" w:type="pct"/>
            <w:tcBorders>
              <w:tl2br w:val="nil"/>
              <w:tr2bl w:val="nil"/>
            </w:tcBorders>
            <w:shd w:val="clear" w:color="auto" w:fill="auto"/>
            <w:tcMar>
              <w:top w:w="100" w:type="dxa"/>
              <w:left w:w="200" w:type="dxa"/>
              <w:bottom w:w="100" w:type="dxa"/>
              <w:right w:w="200" w:type="dxa"/>
            </w:tcMar>
            <w:vAlign w:val="top"/>
          </w:tcPr>
          <w:p w14:paraId="763E54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825" w:type="pct"/>
            <w:tcBorders>
              <w:tl2br w:val="nil"/>
              <w:tr2bl w:val="nil"/>
            </w:tcBorders>
            <w:shd w:val="clear" w:color="auto" w:fill="auto"/>
            <w:tcMar>
              <w:top w:w="100" w:type="dxa"/>
              <w:left w:w="200" w:type="dxa"/>
              <w:bottom w:w="100" w:type="dxa"/>
              <w:right w:w="200" w:type="dxa"/>
            </w:tcMar>
            <w:vAlign w:val="top"/>
          </w:tcPr>
          <w:p w14:paraId="7CBFD2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928" w:type="pct"/>
            <w:tcBorders>
              <w:tl2br w:val="nil"/>
              <w:tr2bl w:val="nil"/>
            </w:tcBorders>
            <w:shd w:val="clear" w:color="auto" w:fill="auto"/>
            <w:tcMar>
              <w:top w:w="100" w:type="dxa"/>
              <w:left w:w="200" w:type="dxa"/>
              <w:bottom w:w="100" w:type="dxa"/>
              <w:right w:w="200" w:type="dxa"/>
            </w:tcMar>
            <w:vAlign w:val="top"/>
          </w:tcPr>
          <w:p w14:paraId="6F1F46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2D22CEB8">
        <w:tblPrEx>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shd w:val="clear" w:color="auto" w:fill="auto"/>
        </w:tblPrEx>
        <w:tc>
          <w:tcPr>
            <w:tcW w:w="393" w:type="pct"/>
            <w:tcBorders>
              <w:tl2br w:val="nil"/>
              <w:tr2bl w:val="nil"/>
            </w:tcBorders>
            <w:shd w:val="clear" w:color="auto" w:fill="auto"/>
            <w:tcMar>
              <w:top w:w="100" w:type="dxa"/>
              <w:left w:w="200" w:type="dxa"/>
              <w:bottom w:w="100" w:type="dxa"/>
              <w:right w:w="200" w:type="dxa"/>
            </w:tcMar>
            <w:vAlign w:val="top"/>
          </w:tcPr>
          <w:p w14:paraId="67773E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5" w:type="pct"/>
            <w:tcBorders>
              <w:tl2br w:val="nil"/>
              <w:tr2bl w:val="nil"/>
            </w:tcBorders>
            <w:shd w:val="clear" w:color="auto" w:fill="auto"/>
            <w:tcMar>
              <w:top w:w="100" w:type="dxa"/>
              <w:left w:w="200" w:type="dxa"/>
              <w:bottom w:w="100" w:type="dxa"/>
              <w:right w:w="200" w:type="dxa"/>
            </w:tcMar>
            <w:vAlign w:val="top"/>
          </w:tcPr>
          <w:p w14:paraId="5737EA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5" w:type="pct"/>
            <w:tcBorders>
              <w:tl2br w:val="nil"/>
              <w:tr2bl w:val="nil"/>
            </w:tcBorders>
            <w:shd w:val="clear" w:color="auto" w:fill="auto"/>
            <w:tcMar>
              <w:top w:w="100" w:type="dxa"/>
              <w:left w:w="200" w:type="dxa"/>
              <w:bottom w:w="100" w:type="dxa"/>
              <w:right w:w="200" w:type="dxa"/>
            </w:tcMar>
            <w:vAlign w:val="top"/>
          </w:tcPr>
          <w:p w14:paraId="545A48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34" w:type="pct"/>
            <w:tcBorders>
              <w:tl2br w:val="nil"/>
              <w:tr2bl w:val="nil"/>
            </w:tcBorders>
            <w:shd w:val="clear" w:color="auto" w:fill="auto"/>
            <w:tcMar>
              <w:top w:w="100" w:type="dxa"/>
              <w:left w:w="200" w:type="dxa"/>
              <w:bottom w:w="100" w:type="dxa"/>
              <w:right w:w="200" w:type="dxa"/>
            </w:tcMar>
            <w:vAlign w:val="top"/>
          </w:tcPr>
          <w:p w14:paraId="3DA1F8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277" w:type="pct"/>
            <w:tcBorders>
              <w:tl2br w:val="nil"/>
              <w:tr2bl w:val="nil"/>
            </w:tcBorders>
            <w:shd w:val="clear" w:color="auto" w:fill="auto"/>
            <w:tcMar>
              <w:top w:w="100" w:type="dxa"/>
              <w:left w:w="200" w:type="dxa"/>
              <w:bottom w:w="100" w:type="dxa"/>
              <w:right w:w="200" w:type="dxa"/>
            </w:tcMar>
            <w:vAlign w:val="top"/>
          </w:tcPr>
          <w:p w14:paraId="1853FF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825" w:type="pct"/>
            <w:tcBorders>
              <w:tl2br w:val="nil"/>
              <w:tr2bl w:val="nil"/>
            </w:tcBorders>
            <w:shd w:val="clear" w:color="auto" w:fill="auto"/>
            <w:tcMar>
              <w:top w:w="100" w:type="dxa"/>
              <w:left w:w="200" w:type="dxa"/>
              <w:bottom w:w="100" w:type="dxa"/>
              <w:right w:w="200" w:type="dxa"/>
            </w:tcMar>
            <w:vAlign w:val="top"/>
          </w:tcPr>
          <w:p w14:paraId="48A2E2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28" w:type="pct"/>
            <w:tcBorders>
              <w:tl2br w:val="nil"/>
              <w:tr2bl w:val="nil"/>
            </w:tcBorders>
            <w:shd w:val="clear" w:color="auto" w:fill="auto"/>
            <w:tcMar>
              <w:top w:w="100" w:type="dxa"/>
              <w:left w:w="200" w:type="dxa"/>
              <w:bottom w:w="100" w:type="dxa"/>
              <w:right w:w="200" w:type="dxa"/>
            </w:tcMar>
            <w:vAlign w:val="top"/>
          </w:tcPr>
          <w:p w14:paraId="17C93A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57B835">
      <w:pPr>
        <w:jc w:val="both"/>
        <w:rPr>
          <w:rFonts w:hint="default"/>
          <w:lang w:val="en-US" w:eastAsia="zh-CN"/>
        </w:rPr>
      </w:pPr>
    </w:p>
    <w:p w14:paraId="746D3664">
      <w:pPr>
        <w:jc w:val="both"/>
        <w:rPr>
          <w:rFonts w:hint="default"/>
          <w:lang w:val="en-US" w:eastAsia="zh-CN"/>
        </w:rPr>
      </w:pPr>
    </w:p>
    <w:p w14:paraId="7DEB54F9">
      <w:pPr>
        <w:pStyle w:val="4"/>
        <w:bidi w:val="0"/>
        <w:ind w:left="161" w:leftChars="0" w:firstLineChars="0"/>
        <w:rPr>
          <w:rFonts w:hint="default"/>
          <w:lang w:val="en-US" w:eastAsia="zh-CN"/>
        </w:rPr>
      </w:pPr>
      <w:bookmarkStart w:id="7" w:name="_Toc798104335"/>
      <w:r>
        <w:rPr>
          <w:rFonts w:hint="eastAsia"/>
          <w:lang w:val="en-US" w:eastAsia="zh-CN"/>
        </w:rPr>
        <w:t>采购优化</w:t>
      </w:r>
    </w:p>
    <w:p w14:paraId="3F520A21">
      <w:pPr>
        <w:rPr>
          <w:rFonts w:hint="default"/>
          <w:lang w:val="en-US" w:eastAsia="zh-CN"/>
        </w:rPr>
      </w:pPr>
    </w:p>
    <w:p w14:paraId="7EF7630B">
      <w:pPr>
        <w:rPr>
          <w:rFonts w:hint="default"/>
          <w:lang w:val="en-US" w:eastAsia="zh-CN"/>
        </w:rPr>
      </w:pPr>
    </w:p>
    <w:p w14:paraId="143EDFA0">
      <w:pPr>
        <w:pStyle w:val="6"/>
        <w:bidi w:val="0"/>
        <w:rPr>
          <w:rFonts w:hint="eastAsia" w:eastAsia="宋体"/>
          <w:lang w:val="en-US" w:eastAsia="zh-CN"/>
        </w:rPr>
      </w:pPr>
      <w:r>
        <w:rPr>
          <w:rFonts w:hint="eastAsia"/>
          <w:lang w:val="en-US" w:eastAsia="zh-CN"/>
        </w:rPr>
        <w:t xml:space="preserve">【√】 </w:t>
      </w:r>
      <w:r>
        <w:rPr>
          <w:rFonts w:hint="default"/>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输入：已发布原材料需求计划、未完成采购订单；输出：分物料、分期待采购需求及要求到货日期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输入：待采购需求、供应商报价及供货能力、运费、账期、资金成本率和期货价格；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796BB7E4">
      <w:pPr>
        <w:pStyle w:val="6"/>
        <w:bidi w:val="0"/>
        <w:rPr>
          <w:rFonts w:hint="eastAsia"/>
          <w:lang w:val="en-US" w:eastAsia="zh-CN"/>
        </w:rPr>
      </w:pPr>
      <w:r>
        <w:rPr>
          <w:rFonts w:hint="eastAsia"/>
          <w:lang w:val="en-US" w:eastAsia="zh-CN"/>
        </w:rPr>
        <w:t>【√】</w:t>
      </w:r>
      <w:r>
        <w:rPr>
          <w:rFonts w:hint="default"/>
          <w:lang w:val="en-US" w:eastAsia="zh-CN"/>
        </w:rPr>
        <w:t>供应商评价与准入预警流程</w:t>
      </w:r>
    </w:p>
    <w:p w14:paraId="3F44DDC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输入：供应商主数据、交易价格、准时交付率、质量合格率、财务与风险信息、资质证照及有效期；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C27D20C">
      <w:pPr>
        <w:pStyle w:val="6"/>
        <w:bidi w:val="0"/>
        <w:rPr>
          <w:rFonts w:hint="default"/>
          <w:lang w:val="en-US" w:eastAsia="zh-CN"/>
        </w:rPr>
      </w:pPr>
      <w:r>
        <w:rPr>
          <w:rFonts w:hint="eastAsia"/>
          <w:lang w:val="en-US" w:eastAsia="zh-CN"/>
        </w:rPr>
        <w:t>【√】</w:t>
      </w:r>
      <w:r>
        <w:rPr>
          <w:rFonts w:hint="default"/>
          <w:lang w:val="en-US" w:eastAsia="zh-CN"/>
        </w:rPr>
        <w:t>采购计划滚动调整流程</w:t>
      </w:r>
    </w:p>
    <w:p w14:paraId="5E59E59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AB63B15">
      <w:pPr>
        <w:pStyle w:val="6"/>
        <w:bidi w:val="0"/>
        <w:rPr>
          <w:rFonts w:hint="default"/>
          <w:lang w:val="en-US" w:eastAsia="zh-CN"/>
        </w:rPr>
      </w:pPr>
      <w:r>
        <w:rPr>
          <w:rFonts w:hint="eastAsia"/>
          <w:lang w:val="en-US" w:eastAsia="zh-CN"/>
        </w:rPr>
        <w:t>【√】</w:t>
      </w:r>
      <w:r>
        <w:rPr>
          <w:rFonts w:hint="default"/>
          <w:lang w:val="en-US" w:eastAsia="zh-CN"/>
        </w:rPr>
        <w:t>采购执行跟踪流程</w:t>
      </w:r>
    </w:p>
    <w:p w14:paraId="26F903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输入：采购订单及到货安排；</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AE5DC97">
      <w:pPr>
        <w:pStyle w:val="4"/>
        <w:bidi w:val="0"/>
        <w:ind w:left="161" w:leftChars="0" w:firstLineChars="0"/>
        <w:rPr>
          <w:rFonts w:hint="default"/>
          <w:lang w:val="en-US" w:eastAsia="zh-CN"/>
        </w:rPr>
      </w:pPr>
      <w:r>
        <w:rPr>
          <w:rFonts w:hint="eastAsia"/>
          <w:lang w:val="en-US" w:eastAsia="zh-CN"/>
        </w:rPr>
        <w:t>要货计划</w:t>
      </w:r>
    </w:p>
    <w:p w14:paraId="572CD3AD">
      <w:pPr>
        <w:pStyle w:val="6"/>
        <w:bidi w:val="0"/>
        <w:rPr>
          <w:rFonts w:hint="default"/>
          <w:lang w:val="en-US" w:eastAsia="zh-CN"/>
        </w:rPr>
      </w:pPr>
      <w:r>
        <w:rPr>
          <w:rFonts w:hint="eastAsia"/>
          <w:lang w:val="en-US" w:eastAsia="zh-CN"/>
        </w:rPr>
        <w:t>【……】要货计划</w:t>
      </w:r>
    </w:p>
    <w:p w14:paraId="6858EAF1">
      <w:pPr>
        <w:pStyle w:val="5"/>
        <w:rPr>
          <w:rFonts w:hint="default"/>
          <w:lang w:val="en-US" w:eastAsia="zh-CN"/>
        </w:rPr>
      </w:pP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default"/>
          <w:lang w:val="en-US" w:eastAsia="zh-CN"/>
        </w:rPr>
      </w:pPr>
      <w:r>
        <w:rPr>
          <w:rFonts w:hint="eastAsia"/>
          <w:lang w:val="en-US" w:eastAsia="zh-CN"/>
        </w:rPr>
        <w:t>驾驶舱</w:t>
      </w:r>
    </w:p>
    <w:p w14:paraId="5BA68655">
      <w:pPr>
        <w:pStyle w:val="6"/>
        <w:bidi w:val="0"/>
      </w:pPr>
      <w:r>
        <w:rPr>
          <w:rFonts w:hint="eastAsia"/>
          <w:lang w:val="en-US" w:eastAsia="zh-CN"/>
        </w:rPr>
        <w:t>【√】</w:t>
      </w:r>
      <w:r>
        <w:rPr>
          <w:rFonts w:hint="default"/>
        </w:rPr>
        <w:t>指标口径与预警规则配置发布流程</w:t>
      </w:r>
    </w:p>
    <w:p w14:paraId="33B1C88F">
      <w:pPr>
        <w:pStyle w:val="5"/>
        <w:rPr>
          <w:rFonts w:hint="default"/>
          <w:lang w:val="en-US" w:eastAsia="zh-CN"/>
        </w:rPr>
      </w:pPr>
    </w:p>
    <w:p w14:paraId="2DCD47DE">
      <w:pPr>
        <w:pStyle w:val="5"/>
        <w:rPr>
          <w:rFonts w:hint="eastAsia" w:asciiTheme="minorEastAsia" w:hAnsiTheme="minorEastAsia" w:eastAsiaTheme="minorEastAsia" w:cstheme="minorEastAsia"/>
          <w:b/>
          <w:bCs/>
          <w:color w:val="auto"/>
          <w:sz w:val="18"/>
          <w:szCs w:val="18"/>
          <w:lang w:val="en-US" w:eastAsia="zh-CN"/>
        </w:rPr>
      </w:pPr>
      <w:r>
        <w:rPr>
          <w:rFonts w:hint="default"/>
          <w:lang w:val="en-US" w:eastAsia="zh-CN"/>
        </w:rPr>
        <w:drawing>
          <wp:inline distT="0" distB="0" distL="114300" distR="114300">
            <wp:extent cx="5273040" cy="1807210"/>
            <wp:effectExtent l="0" t="0" r="10160" b="21590"/>
            <wp:docPr id="22" name="图片 22"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业务蓝图_指标口径与预警规则配置发布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73040" cy="1807210"/>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DCE0228">
      <w:pPr>
        <w:pStyle w:val="6"/>
        <w:bidi w:val="0"/>
      </w:pPr>
      <w:r>
        <w:rPr>
          <w:rFonts w:hint="eastAsia"/>
          <w:lang w:val="en-US" w:eastAsia="zh-CN"/>
        </w:rPr>
        <w:t>【√】</w:t>
      </w:r>
      <w:r>
        <w:rPr>
          <w:rFonts w:hint="default"/>
        </w:rPr>
        <w:t>角色视图与专题看板配置发布流程</w:t>
      </w:r>
    </w:p>
    <w:p w14:paraId="2BF3562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23" name="图片 23"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业务蓝图_角色视图与专题看板配置发布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73040" cy="1807210"/>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pPr>
      <w:r>
        <w:rPr>
          <w:rFonts w:hint="eastAsia"/>
          <w:lang w:val="en-US" w:eastAsia="zh-CN"/>
        </w:rPr>
        <w:t>【√】</w:t>
      </w:r>
      <w:r>
        <w:rPr>
          <w:rFonts w:hint="default"/>
        </w:rPr>
        <w:t>全局供应链态势监测流程</w:t>
      </w:r>
    </w:p>
    <w:p w14:paraId="6A1FE8B3">
      <w:pPr>
        <w:rPr>
          <w:rFonts w:hint="eastAsia" w:eastAsia="宋体"/>
          <w:lang w:eastAsia="zh-CN"/>
        </w:rPr>
      </w:pPr>
      <w:r>
        <w:rPr>
          <w:rFonts w:hint="eastAsia" w:eastAsia="宋体"/>
          <w:lang w:eastAsia="zh-CN"/>
        </w:rPr>
        <w:drawing>
          <wp:inline distT="0" distB="0" distL="114300" distR="114300">
            <wp:extent cx="5273040" cy="1807210"/>
            <wp:effectExtent l="0" t="0" r="10160" b="21590"/>
            <wp:docPr id="24" name="图片 24"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业务蓝图_全局供应链态势监测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73040" cy="1807210"/>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输入：主数据、交易数据、实时态势、采购/库存/排程/成本/追溯结果；</w:t>
            </w:r>
          </w:p>
          <w:p w14:paraId="01FC1406">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P-ZLTC-SCOS-JSC-003-10-001</w:t>
            </w:r>
          </w:p>
        </w:tc>
      </w:tr>
      <w:tr w14:paraId="4CEAF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5E9605E">
      <w:pPr>
        <w:pStyle w:val="6"/>
        <w:bidi w:val="0"/>
      </w:pPr>
      <w:r>
        <w:rPr>
          <w:rFonts w:hint="eastAsia"/>
          <w:lang w:val="en-US" w:eastAsia="zh-CN"/>
        </w:rPr>
        <w:t>【√】</w:t>
      </w:r>
      <w:r>
        <w:rPr>
          <w:rFonts w:hint="default"/>
        </w:rPr>
        <w:t>KPI异常钻取与根因分析流程</w:t>
      </w:r>
    </w:p>
    <w:p w14:paraId="3F6B0AC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25" name="图片 25"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业务蓝图_KPI异常钻取与根因分析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73040" cy="1807210"/>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73933D4">
      <w:pPr>
        <w:pStyle w:val="6"/>
        <w:bidi w:val="0"/>
      </w:pPr>
      <w:r>
        <w:rPr>
          <w:rFonts w:hint="eastAsia"/>
          <w:lang w:val="en-US" w:eastAsia="zh-CN"/>
        </w:rPr>
        <w:t>【√】</w:t>
      </w:r>
      <w:r>
        <w:rPr>
          <w:rFonts w:hint="default"/>
        </w:rPr>
        <w:t>预警事件接入与分级派发流程</w:t>
      </w:r>
    </w:p>
    <w:p w14:paraId="0DC7C0C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27" name="图片 27"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业务蓝图_预警事件接入与分级派发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73040" cy="1807210"/>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pPr>
      <w:r>
        <w:rPr>
          <w:rFonts w:hint="eastAsia"/>
          <w:lang w:val="en-US" w:eastAsia="zh-CN"/>
        </w:rPr>
        <w:t>【√】</w:t>
      </w:r>
      <w:r>
        <w:rPr>
          <w:rFonts w:hint="default"/>
        </w:rPr>
        <w:t>预警处置跟踪与闭环验证流程</w:t>
      </w:r>
    </w:p>
    <w:p w14:paraId="420F26FE">
      <w:pPr>
        <w:rPr>
          <w:rFonts w:hint="eastAsia" w:eastAsia="宋体"/>
          <w:lang w:eastAsia="zh-CN"/>
        </w:rPr>
      </w:pPr>
      <w:r>
        <w:rPr>
          <w:rFonts w:hint="eastAsia" w:eastAsia="宋体"/>
          <w:lang w:eastAsia="zh-CN"/>
        </w:rPr>
        <w:drawing>
          <wp:inline distT="0" distB="0" distL="114300" distR="114300">
            <wp:extent cx="5273040" cy="1807210"/>
            <wp:effectExtent l="0" t="0" r="10160" b="21590"/>
            <wp:docPr id="28" name="图片 28"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业务蓝图_预警处置跟踪与闭环验证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73040" cy="1807210"/>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pPr>
      <w:r>
        <w:rPr>
          <w:rFonts w:hint="eastAsia"/>
          <w:lang w:val="en-US" w:eastAsia="zh-CN"/>
        </w:rPr>
        <w:t>【√】</w:t>
      </w:r>
      <w:r>
        <w:rPr>
          <w:rFonts w:hint="default"/>
        </w:rPr>
        <w:t>供应链情景模拟与影响评估流程</w:t>
      </w:r>
    </w:p>
    <w:p w14:paraId="402E89F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29" name="图片 29"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业务蓝图_供应链情景模拟与影响评估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73040" cy="1807210"/>
                    </a:xfrm>
                    <a:prstGeom prst="rect">
                      <a:avLst/>
                    </a:prstGeom>
                  </pic:spPr>
                </pic:pic>
              </a:graphicData>
            </a:graphic>
          </wp:inline>
        </w:drawing>
      </w:r>
    </w:p>
    <w:p w14:paraId="0F930D1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65DB71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8E965A">
      <w:pPr>
        <w:pStyle w:val="6"/>
        <w:bidi w:val="0"/>
      </w:pPr>
      <w:r>
        <w:rPr>
          <w:rFonts w:hint="eastAsia"/>
          <w:lang w:val="en-US" w:eastAsia="zh-CN"/>
        </w:rPr>
        <w:t>【√】</w:t>
      </w:r>
      <w:r>
        <w:rPr>
          <w:rFonts w:hint="default"/>
        </w:rPr>
        <w:t>模拟方案采纳与业务协同流程</w:t>
      </w:r>
    </w:p>
    <w:p w14:paraId="5BD8B5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A0ED36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73040" cy="1807210"/>
            <wp:effectExtent l="0" t="0" r="10160" b="21590"/>
            <wp:docPr id="30" name="图片 30"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业务蓝图_模拟方案采纳与业务协同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73040" cy="1807210"/>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default"/>
          <w:lang w:val="en-US" w:eastAsia="zh-CN"/>
        </w:rPr>
      </w:pPr>
      <w:r>
        <w:rPr>
          <w:rFonts w:hint="eastAsia"/>
          <w:lang w:val="en-US" w:eastAsia="zh-CN"/>
        </w:rPr>
        <w:t>成本分摊</w:t>
      </w:r>
    </w:p>
    <w:p w14:paraId="19B7A959">
      <w:pPr>
        <w:pStyle w:val="6"/>
        <w:bidi w:val="0"/>
        <w:rPr>
          <w:rFonts w:hint="default"/>
          <w:lang w:val="en-US" w:eastAsia="zh-CN"/>
        </w:rPr>
      </w:pPr>
      <w:r>
        <w:rPr>
          <w:rFonts w:hint="eastAsia"/>
          <w:lang w:val="en-US" w:eastAsia="zh-CN"/>
        </w:rPr>
        <w:t>【……】成本分摊</w:t>
      </w:r>
    </w:p>
    <w:p w14:paraId="602854FC">
      <w:pPr>
        <w:pStyle w:val="5"/>
        <w:rPr>
          <w:rFonts w:hint="default"/>
          <w:lang w:val="en-US" w:eastAsia="zh-CN"/>
        </w:rPr>
      </w:pPr>
    </w:p>
    <w:p w14:paraId="0EE85A9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9F8250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用于在不修改正式业务数据的前提下，量化需求、供应和成本变化对生产、库存、采购、交付和资金的连锁影响，帮助管理层在多个可行方案之间做出选择。</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06AE9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2D693D9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项目</w:t>
            </w:r>
          </w:p>
        </w:tc>
        <w:tc>
          <w:tcPr>
            <w:tcW w:w="6780" w:type="dxa"/>
            <w:gridSpan w:val="2"/>
            <w:shd w:val="clear" w:color="auto" w:fill="D9E2F3"/>
            <w:tcMar>
              <w:top w:w="85" w:type="dxa"/>
              <w:left w:w="100" w:type="dxa"/>
              <w:bottom w:w="85" w:type="dxa"/>
              <w:right w:w="100" w:type="dxa"/>
            </w:tcMar>
            <w:vAlign w:val="center"/>
          </w:tcPr>
          <w:p w14:paraId="0EA3B1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场景说明</w:t>
            </w:r>
          </w:p>
        </w:tc>
      </w:tr>
      <w:tr w14:paraId="7DD8D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63529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15337C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公司管理层、供应链负责人、生产和采购业务负责人。</w:t>
            </w:r>
          </w:p>
        </w:tc>
      </w:tr>
      <w:tr w14:paraId="1871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547046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05B181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用户主动进入沙盘并选择基线方案、设置参数后触发；也可从驾驶舱预警页携带当前业务快照进入。</w:t>
            </w:r>
          </w:p>
        </w:tc>
      </w:tr>
      <w:tr w14:paraId="3FE91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4BEF30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6D444A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与驾驶舱相同时点的数据快照、已发布计划方案、当前库存和采购执行状态；用户输入的大客户订单增减比例、供应商延迟天数、原料价格变化比例等情景参数。</w:t>
            </w:r>
          </w:p>
        </w:tc>
      </w:tr>
      <w:tr w14:paraId="35EDD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6677F2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73C470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沙盘编排服务复制基线快照，根据情景类型调用排程、采购、库存或成本模型，将返回结果重新汇总为全局KPI，并与当前基线对比。</w:t>
            </w:r>
          </w:p>
        </w:tc>
      </w:tr>
      <w:tr w14:paraId="33F85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3949DE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4B7E83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需求变化对产能、原料、库存和交付日期的影响；供应延迟下的断供风险、备用供应商或排程调整方案；原料价格变化下的采购与总运营成本影响。</w:t>
            </w:r>
          </w:p>
        </w:tc>
      </w:tr>
      <w:tr w14:paraId="2487F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0EAAD9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38FD92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沙盘内的参数和结果不得直接改写正式计划；用户采纳模拟方案后，系统将其转换为待审批的调整建议，按相应模块的审批发布流程处理。</w:t>
            </w:r>
          </w:p>
        </w:tc>
      </w:tr>
      <w:tr w14:paraId="792B8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7C7211D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3687104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同一数据快照和参数集应能重复得到一致结果；当被调模型超时、不可行或数据不完整时，系统应明确返回原因，不得输出误导性结论。</w:t>
            </w:r>
          </w:p>
        </w:tc>
      </w:tr>
      <w:tr w14:paraId="1CE28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0BCACB44">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需在各模型完成后确认沙盘跨模型调用顺序、超时标准、参数允许范围和方案采纳权限。</w:t>
            </w:r>
          </w:p>
        </w:tc>
      </w:tr>
    </w:tbl>
    <w:p w14:paraId="5C48F4D6">
      <w:pPr>
        <w:pStyle w:val="3"/>
        <w:keepNext/>
      </w:pPr>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x</w:t>
      </w:r>
      <w:r>
        <w:rPr>
          <w:rFonts w:hint="eastAsia" w:ascii="Times New Roman" w:hAnsi="Times New Roman"/>
          <w:b/>
          <w:color w:val="1F4E79"/>
          <w:sz w:val="30"/>
          <w:lang w:eastAsia="zh-CN"/>
        </w:rPr>
        <w:t>】</w:t>
      </w:r>
      <w:r>
        <w:rPr>
          <w:rFonts w:ascii="Times New Roman" w:hAnsi="Times New Roman" w:eastAsia="黑体"/>
          <w:b/>
          <w:color w:val="1F4E79"/>
          <w:sz w:val="30"/>
        </w:rPr>
        <w:t>原料采购决策优化</w:t>
      </w:r>
    </w:p>
    <w:p w14:paraId="39E2AB3D">
      <w:pPr>
        <w:pStyle w:val="5"/>
        <w:spacing w:after="100" w:line="276" w:lineRule="auto"/>
      </w:pPr>
      <w:r>
        <w:rPr>
          <w:rFonts w:ascii="Times New Roman" w:hAnsi="Times New Roman" w:eastAsia="宋体"/>
          <w:sz w:val="21"/>
        </w:rPr>
        <w:t>采购优化场景解决“需要采购多少、向哪些供应商采购、各采购多少、何时下单和到货”等决策问题。系统以已发布的原材料需求计划为需求基线，通过净算已有采购承诺、比较供应条件形成可人工调整的采购建议。</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57200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5A2B66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D9E2F3"/>
            <w:tcMar>
              <w:top w:w="85" w:type="dxa"/>
              <w:left w:w="100" w:type="dxa"/>
              <w:bottom w:w="85" w:type="dxa"/>
              <w:right w:w="100" w:type="dxa"/>
            </w:tcMar>
            <w:vAlign w:val="center"/>
          </w:tcPr>
          <w:p w14:paraId="71F8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2828C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709B4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1E8E79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采购专员、采购负责人、财务人员、供应链计划员。</w:t>
            </w:r>
          </w:p>
        </w:tc>
      </w:tr>
      <w:tr w14:paraId="2AC3C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7F9BD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47C4C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每月根据新发布的原材料需求计划形成月度方案；每周检查需求和采购执行变化；计划版本变更或业务人员主动发起时重新计算未执行部分。</w:t>
            </w:r>
          </w:p>
        </w:tc>
      </w:tr>
      <w:tr w14:paraId="5509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FA3E9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41CC0C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已发布的原材料分期需求量和需求日期；已生效未完成采购订单及在途/到货状态；供应商报价、最大可供量、运费、账期、备货/运输/质检提前期；当前期货价格和资金成本率。</w:t>
            </w:r>
          </w:p>
        </w:tc>
      </w:tr>
      <w:tr w14:paraId="45489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11DA1C6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773A09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按物料和需求周期扣减在需求日前可到货的未完成采购承诺，计算待采购需求。线性规划模型以“报价+运费-账期资金节省”最小为目标，在满足需求量和供应商可供上限的条件下计算推荐采购组合；再根据提前期反推建议下单日期。</w:t>
            </w:r>
          </w:p>
        </w:tc>
      </w:tr>
      <w:tr w14:paraId="2B0C2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588425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2C50BB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分物料的待采购需求；各供应商推荐采购量、可调整范围、综合成本和备选组合；合同/锁价参考；建议下单日期和到货日期；不可行时的数量或时间缺口。人工确认后进入E采/SAP审批执行。</w:t>
            </w:r>
          </w:p>
        </w:tc>
      </w:tr>
      <w:tr w14:paraId="3FE44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303536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66B20A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评分、质量合格率、准时交付率和风险分当前作为业务参考，不直接进入成本目标函数；所有采购和锁价建议必须经人工确认，系统不自动签订合同或生成正式订单。</w:t>
            </w:r>
          </w:p>
        </w:tc>
      </w:tr>
      <w:tr w14:paraId="14268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187029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1D121E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常规多供应商、多物料采购方案优化计算时间不超过3秒；应能复现需求净算过程，并说明不可行方案的缺口原因。</w:t>
            </w:r>
          </w:p>
        </w:tc>
      </w:tr>
      <w:tr w14:paraId="1ECE7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06C21115">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标书同时要求质量/成本多目标和供应风险量化。项目组需确认是否将质量门槛、供应商集中度或风险上限作为本期模型硬约束，或列入后续阶段。</w:t>
            </w:r>
          </w:p>
        </w:tc>
      </w:tr>
    </w:tbl>
    <w:p w14:paraId="6B5CFF2D">
      <w:pPr>
        <w:pStyle w:val="4"/>
        <w:bidi w:val="0"/>
        <w:ind w:left="161" w:leftChars="0" w:firstLineChars="0"/>
        <w:rPr>
          <w:rFonts w:hint="default"/>
          <w:lang w:val="en-US" w:eastAsia="zh-CN"/>
        </w:rPr>
      </w:pPr>
      <w:r>
        <w:rPr>
          <w:rFonts w:hint="eastAsia"/>
          <w:lang w:val="en-US" w:eastAsia="zh-CN"/>
        </w:rPr>
        <w:t>日度详细排程</w:t>
      </w:r>
    </w:p>
    <w:p w14:paraId="538FF5D1">
      <w:pPr>
        <w:rPr>
          <w:rFonts w:hint="default"/>
          <w:lang w:val="en-US" w:eastAsia="zh-CN"/>
        </w:rPr>
      </w:pPr>
    </w:p>
    <w:p w14:paraId="4B53740E">
      <w:pPr>
        <w:rPr>
          <w:rFonts w:hint="default"/>
          <w:lang w:val="en-US" w:eastAsia="zh-CN"/>
        </w:rPr>
      </w:pPr>
      <w:r>
        <w:rPr>
          <w:rFonts w:hint="default"/>
          <w:lang w:val="en-US" w:eastAsia="zh-CN"/>
        </w:rPr>
        <w:drawing>
          <wp:inline distT="0" distB="0" distL="114300" distR="114300">
            <wp:extent cx="5264150" cy="2355850"/>
            <wp:effectExtent l="0" t="0" r="19050" b="6350"/>
            <wp:docPr id="47" name="图片 47" descr="P-ZLTC-PLM-WLCGSQ-008 物料采购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P-ZLTC-PLM-WLCGSQ-008 物料采购申请流程"/>
                    <pic:cNvPicPr>
                      <a:picLocks noChangeAspect="1"/>
                    </pic:cNvPicPr>
                  </pic:nvPicPr>
                  <pic:blipFill>
                    <a:blip r:embed="rId36"/>
                    <a:stretch>
                      <a:fillRect/>
                    </a:stretch>
                  </pic:blipFill>
                  <pic:spPr>
                    <a:xfrm>
                      <a:off x="0" y="0"/>
                      <a:ext cx="5264150" cy="2355850"/>
                    </a:xfrm>
                    <a:prstGeom prst="rect">
                      <a:avLst/>
                    </a:prstGeom>
                  </pic:spPr>
                </pic:pic>
              </a:graphicData>
            </a:graphic>
          </wp:inline>
        </w:drawing>
      </w:r>
    </w:p>
    <w:p w14:paraId="011A8A27">
      <w:pPr>
        <w:rPr>
          <w:rFonts w:hint="default"/>
          <w:lang w:val="en-US" w:eastAsia="zh-CN"/>
        </w:rPr>
      </w:pP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5A7E7F9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052BCA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6B5344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42DAE6E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196A706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D3524A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624BC74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2A565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1B52D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53CB4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5051A8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0333E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D6DD3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55489BE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04803C6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215BDC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5217310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6217F6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2D08C4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创建采购申请单</w:t>
            </w:r>
          </w:p>
        </w:tc>
        <w:tc>
          <w:tcPr>
            <w:tcW w:w="1256" w:type="dxa"/>
            <w:tcBorders>
              <w:top w:val="nil"/>
              <w:left w:val="nil"/>
              <w:bottom w:val="nil"/>
              <w:right w:val="nil"/>
            </w:tcBorders>
            <w:noWrap w:val="0"/>
            <w:tcMar>
              <w:top w:w="-1" w:type="dxa"/>
              <w:left w:w="-1" w:type="dxa"/>
              <w:bottom w:w="-1" w:type="dxa"/>
              <w:right w:w="-1" w:type="dxa"/>
            </w:tcMar>
            <w:vAlign w:val="center"/>
          </w:tcPr>
          <w:p w14:paraId="2A4ACD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研发</w:t>
            </w:r>
            <w:r>
              <w:rPr>
                <w:rFonts w:hint="eastAsia" w:ascii="宋体" w:hAnsi="宋体" w:cs="宋体"/>
                <w:b w:val="0"/>
                <w:sz w:val="18"/>
                <w:szCs w:val="18"/>
                <w:lang w:val="en-US" w:eastAsia="zh-CN"/>
              </w:rPr>
              <w:t>工程师</w:t>
            </w:r>
          </w:p>
        </w:tc>
        <w:tc>
          <w:tcPr>
            <w:tcW w:w="1481" w:type="dxa"/>
            <w:tcBorders>
              <w:top w:val="nil"/>
              <w:left w:val="nil"/>
              <w:bottom w:val="nil"/>
              <w:right w:val="nil"/>
            </w:tcBorders>
            <w:noWrap w:val="0"/>
            <w:tcMar>
              <w:top w:w="-1" w:type="dxa"/>
              <w:left w:w="-1" w:type="dxa"/>
              <w:bottom w:w="-1" w:type="dxa"/>
              <w:right w:w="-1" w:type="dxa"/>
            </w:tcMar>
            <w:vAlign w:val="center"/>
          </w:tcPr>
          <w:p w14:paraId="0520BE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采购需求</w:t>
            </w:r>
            <w:r>
              <w:rPr>
                <w:rFonts w:hint="eastAsia" w:ascii="宋体" w:hAnsi="宋体" w:eastAsia="宋体" w:cs="宋体"/>
                <w:b w:val="0"/>
                <w:sz w:val="18"/>
                <w:szCs w:val="18"/>
              </w:rPr>
              <w:t>；</w:t>
            </w:r>
          </w:p>
          <w:p w14:paraId="2FCBD1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5352691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非研发过程物料需要采购时发起此流程并推送SCOS系统</w:t>
            </w:r>
          </w:p>
        </w:tc>
        <w:tc>
          <w:tcPr>
            <w:tcW w:w="1149" w:type="dxa"/>
            <w:tcBorders>
              <w:top w:val="nil"/>
              <w:left w:val="nil"/>
              <w:bottom w:val="nil"/>
              <w:right w:val="nil"/>
            </w:tcBorders>
            <w:noWrap w:val="0"/>
            <w:tcMar>
              <w:top w:w="-1" w:type="dxa"/>
              <w:left w:w="-1" w:type="dxa"/>
              <w:bottom w:w="-1" w:type="dxa"/>
              <w:right w:w="-1" w:type="dxa"/>
            </w:tcMar>
            <w:vAlign w:val="center"/>
          </w:tcPr>
          <w:p w14:paraId="6EA44D1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接口异常重新推送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94E91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2FDE0B4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4F355D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50AEF8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审批</w:t>
            </w:r>
          </w:p>
        </w:tc>
        <w:tc>
          <w:tcPr>
            <w:tcW w:w="1256" w:type="dxa"/>
            <w:tcBorders>
              <w:top w:val="nil"/>
              <w:left w:val="nil"/>
              <w:bottom w:val="nil"/>
              <w:right w:val="nil"/>
            </w:tcBorders>
            <w:noWrap w:val="0"/>
            <w:tcMar>
              <w:top w:w="-1" w:type="dxa"/>
              <w:left w:w="-1" w:type="dxa"/>
              <w:bottom w:w="-1" w:type="dxa"/>
              <w:right w:w="-1" w:type="dxa"/>
            </w:tcMar>
            <w:vAlign w:val="center"/>
          </w:tcPr>
          <w:p w14:paraId="1E60489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1C01264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309A8DD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E3AB3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r>
              <w:rPr>
                <w:rFonts w:hint="default" w:ascii="宋体" w:hAnsi="宋体" w:eastAsia="宋体" w:cs="宋体"/>
                <w:b w:val="0"/>
                <w:sz w:val="18"/>
                <w:szCs w:val="18"/>
              </w:rPr>
              <w:t>对</w:t>
            </w:r>
            <w:r>
              <w:rPr>
                <w:rFonts w:hint="eastAsia" w:ascii="宋体" w:hAnsi="宋体" w:cs="宋体"/>
                <w:b w:val="0"/>
                <w:sz w:val="18"/>
                <w:szCs w:val="18"/>
                <w:lang w:val="en-US" w:eastAsia="zh-CN"/>
              </w:rPr>
              <w:t>采购申请单</w:t>
            </w:r>
            <w:r>
              <w:rPr>
                <w:rFonts w:hint="default" w:ascii="宋体" w:hAnsi="宋体" w:eastAsia="宋体" w:cs="宋体"/>
                <w:b w:val="0"/>
                <w:sz w:val="18"/>
                <w:szCs w:val="18"/>
              </w:rPr>
              <w:t>进行批</w:t>
            </w:r>
          </w:p>
        </w:tc>
        <w:tc>
          <w:tcPr>
            <w:tcW w:w="1149" w:type="dxa"/>
            <w:tcBorders>
              <w:top w:val="nil"/>
              <w:left w:val="nil"/>
              <w:bottom w:val="nil"/>
              <w:right w:val="nil"/>
            </w:tcBorders>
            <w:noWrap w:val="0"/>
            <w:tcMar>
              <w:top w:w="-1" w:type="dxa"/>
              <w:left w:w="-1" w:type="dxa"/>
              <w:bottom w:w="-1" w:type="dxa"/>
              <w:right w:w="-1" w:type="dxa"/>
            </w:tcMar>
            <w:vAlign w:val="center"/>
          </w:tcPr>
          <w:p w14:paraId="360E2C2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不通过返回接口PLM</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D08EB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5B6C3AF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5E641B8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30</w:t>
            </w:r>
          </w:p>
        </w:tc>
        <w:tc>
          <w:tcPr>
            <w:tcW w:w="1307" w:type="dxa"/>
            <w:tcBorders>
              <w:top w:val="nil"/>
              <w:left w:val="nil"/>
              <w:bottom w:val="nil"/>
              <w:right w:val="nil"/>
            </w:tcBorders>
            <w:noWrap w:val="0"/>
            <w:tcMar>
              <w:top w:w="-1" w:type="dxa"/>
              <w:left w:w="-1" w:type="dxa"/>
              <w:bottom w:w="-1" w:type="dxa"/>
              <w:right w:w="-1" w:type="dxa"/>
            </w:tcMar>
            <w:vAlign w:val="center"/>
          </w:tcPr>
          <w:p w14:paraId="1CDE8CD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采购寻源</w:t>
            </w:r>
          </w:p>
        </w:tc>
        <w:tc>
          <w:tcPr>
            <w:tcW w:w="1256" w:type="dxa"/>
            <w:tcBorders>
              <w:top w:val="nil"/>
              <w:left w:val="nil"/>
              <w:bottom w:val="nil"/>
              <w:right w:val="nil"/>
            </w:tcBorders>
            <w:noWrap w:val="0"/>
            <w:tcMar>
              <w:top w:w="-1" w:type="dxa"/>
              <w:left w:w="-1" w:type="dxa"/>
              <w:bottom w:w="-1" w:type="dxa"/>
              <w:right w:w="-1" w:type="dxa"/>
            </w:tcMar>
            <w:vAlign w:val="center"/>
          </w:tcPr>
          <w:p w14:paraId="7857583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2398C2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4A1D00A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70D3F3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sz w:val="18"/>
                <w:szCs w:val="18"/>
                <w:lang w:val="en-US" w:eastAsia="zh-CN"/>
              </w:rPr>
              <w:t>采购员寻找供应商并采买，反馈结果推送PLM</w:t>
            </w:r>
          </w:p>
        </w:tc>
        <w:tc>
          <w:tcPr>
            <w:tcW w:w="1149" w:type="dxa"/>
            <w:tcBorders>
              <w:top w:val="nil"/>
              <w:left w:val="nil"/>
              <w:bottom w:val="nil"/>
              <w:right w:val="nil"/>
            </w:tcBorders>
            <w:noWrap w:val="0"/>
            <w:tcMar>
              <w:top w:w="-1" w:type="dxa"/>
              <w:left w:w="-1" w:type="dxa"/>
              <w:bottom w:w="-1" w:type="dxa"/>
              <w:right w:w="-1" w:type="dxa"/>
            </w:tcMar>
            <w:vAlign w:val="center"/>
          </w:tcPr>
          <w:p w14:paraId="12FEB5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09452C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4621A7F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25128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307" w:type="dxa"/>
            <w:tcBorders>
              <w:top w:val="nil"/>
              <w:left w:val="nil"/>
              <w:bottom w:val="nil"/>
              <w:right w:val="nil"/>
            </w:tcBorders>
            <w:noWrap w:val="0"/>
            <w:tcMar>
              <w:top w:w="-1" w:type="dxa"/>
              <w:left w:w="-1" w:type="dxa"/>
              <w:bottom w:w="-1" w:type="dxa"/>
              <w:right w:w="-1" w:type="dxa"/>
            </w:tcMar>
            <w:vAlign w:val="center"/>
          </w:tcPr>
          <w:p w14:paraId="114F0C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物料接收并确认</w:t>
            </w:r>
          </w:p>
        </w:tc>
        <w:tc>
          <w:tcPr>
            <w:tcW w:w="1256" w:type="dxa"/>
            <w:tcBorders>
              <w:top w:val="nil"/>
              <w:left w:val="nil"/>
              <w:bottom w:val="nil"/>
              <w:right w:val="nil"/>
            </w:tcBorders>
            <w:noWrap w:val="0"/>
            <w:tcMar>
              <w:top w:w="-1" w:type="dxa"/>
              <w:left w:w="-1" w:type="dxa"/>
              <w:bottom w:w="-1" w:type="dxa"/>
              <w:right w:w="-1" w:type="dxa"/>
            </w:tcMar>
            <w:vAlign w:val="center"/>
          </w:tcPr>
          <w:p w14:paraId="30C1B52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405684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采购物料、采购申请单</w:t>
            </w:r>
            <w:r>
              <w:rPr>
                <w:rFonts w:hint="eastAsia" w:ascii="宋体" w:hAnsi="宋体" w:eastAsia="宋体" w:cs="宋体"/>
                <w:b w:val="0"/>
                <w:sz w:val="18"/>
                <w:szCs w:val="18"/>
              </w:rPr>
              <w:t>；</w:t>
            </w:r>
          </w:p>
          <w:p w14:paraId="6504D3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04BDC9C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研发工程师接收采购反馈结果与采买物料</w:t>
            </w:r>
          </w:p>
        </w:tc>
        <w:tc>
          <w:tcPr>
            <w:tcW w:w="1149" w:type="dxa"/>
            <w:tcBorders>
              <w:top w:val="nil"/>
              <w:left w:val="nil"/>
              <w:bottom w:val="nil"/>
              <w:right w:val="nil"/>
            </w:tcBorders>
            <w:noWrap w:val="0"/>
            <w:tcMar>
              <w:top w:w="-1" w:type="dxa"/>
              <w:left w:w="-1" w:type="dxa"/>
              <w:bottom w:w="-1" w:type="dxa"/>
              <w:right w:w="-1" w:type="dxa"/>
            </w:tcMar>
            <w:vAlign w:val="center"/>
          </w:tcPr>
          <w:p w14:paraId="5146AE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434F13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P-ZLTC-PLM-WLCGSQ-009-10-001</w:t>
            </w:r>
          </w:p>
        </w:tc>
      </w:tr>
      <w:tr w14:paraId="64BF49D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shd w:val="clear" w:color="auto" w:fill="auto"/>
            <w:noWrap w:val="0"/>
            <w:tcMar>
              <w:top w:w="-1" w:type="dxa"/>
              <w:left w:w="-1" w:type="dxa"/>
              <w:bottom w:w="-1" w:type="dxa"/>
              <w:right w:w="-1" w:type="dxa"/>
            </w:tcMar>
            <w:vAlign w:val="center"/>
          </w:tcPr>
          <w:p w14:paraId="51BBE5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307" w:type="dxa"/>
            <w:tcBorders>
              <w:top w:val="nil"/>
              <w:left w:val="nil"/>
              <w:bottom w:val="nil"/>
              <w:right w:val="nil"/>
            </w:tcBorders>
            <w:shd w:val="clear" w:color="auto" w:fill="auto"/>
            <w:noWrap w:val="0"/>
            <w:tcMar>
              <w:top w:w="-1" w:type="dxa"/>
              <w:left w:w="-1" w:type="dxa"/>
              <w:bottom w:w="-1" w:type="dxa"/>
              <w:right w:w="-1" w:type="dxa"/>
            </w:tcMar>
            <w:vAlign w:val="center"/>
          </w:tcPr>
          <w:p w14:paraId="097B0CE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F948D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22CFC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4261BB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流程结束</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F9BEB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C49A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7CFD7906">
      <w:pPr>
        <w:rPr>
          <w:rFonts w:hint="default"/>
          <w:lang w:val="en-US" w:eastAsia="zh-CN"/>
        </w:rPr>
      </w:pPr>
    </w:p>
    <w:p w14:paraId="3AB1085B">
      <w:pPr>
        <w:pStyle w:val="4"/>
        <w:bidi w:val="0"/>
        <w:ind w:left="161" w:leftChars="0" w:firstLineChars="0"/>
        <w:rPr>
          <w:rFonts w:hint="default"/>
          <w:lang w:val="en-US" w:eastAsia="zh-CN"/>
        </w:rPr>
      </w:pPr>
      <w:r>
        <w:rPr>
          <w:rFonts w:hint="eastAsia"/>
          <w:lang w:val="en-US" w:eastAsia="zh-CN"/>
        </w:rPr>
        <w:t>每日生产订单创建流程</w:t>
      </w:r>
      <w:bookmarkEnd w:id="7"/>
    </w:p>
    <w:p w14:paraId="6EF153B3">
      <w:pPr>
        <w:rPr>
          <w:rFonts w:hint="default"/>
          <w:lang w:val="en-US" w:eastAsia="zh-CN"/>
        </w:rPr>
      </w:pPr>
      <w:r>
        <w:rPr>
          <w:rFonts w:hint="default"/>
          <w:lang w:val="en-US" w:eastAsia="zh-CN"/>
        </w:rPr>
        <w:drawing>
          <wp:inline distT="0" distB="0" distL="114300" distR="114300">
            <wp:extent cx="5271135" cy="3676015"/>
            <wp:effectExtent l="0" t="0" r="12065" b="6985"/>
            <wp:docPr id="48" name="图片 48" descr="P-ZLTC-PLM-JCSQ-008 实验检测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P-ZLTC-PLM-JCSQ-008 实验检测申请流程"/>
                    <pic:cNvPicPr>
                      <a:picLocks noChangeAspect="1"/>
                    </pic:cNvPicPr>
                  </pic:nvPicPr>
                  <pic:blipFill>
                    <a:blip r:embed="rId37"/>
                    <a:stretch>
                      <a:fillRect/>
                    </a:stretch>
                  </pic:blipFill>
                  <pic:spPr>
                    <a:xfrm>
                      <a:off x="0" y="0"/>
                      <a:ext cx="5271135" cy="3676015"/>
                    </a:xfrm>
                    <a:prstGeom prst="rect">
                      <a:avLst/>
                    </a:prstGeom>
                  </pic:spPr>
                </pic:pic>
              </a:graphicData>
            </a:graphic>
          </wp:inline>
        </w:drawing>
      </w: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7F74202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7CF141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73D405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5EF70C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3FB92F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61CDF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1A27E7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07785B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02D236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728DB04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77AF53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3774E9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F16EF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64CBA6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AF8BDF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11C6A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211814B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A54F7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1ACC98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发起检测申请</w:t>
            </w:r>
          </w:p>
        </w:tc>
        <w:tc>
          <w:tcPr>
            <w:tcW w:w="1256" w:type="dxa"/>
            <w:tcBorders>
              <w:top w:val="nil"/>
              <w:left w:val="nil"/>
              <w:bottom w:val="nil"/>
              <w:right w:val="nil"/>
            </w:tcBorders>
            <w:noWrap w:val="0"/>
            <w:tcMar>
              <w:top w:w="-1" w:type="dxa"/>
              <w:left w:w="-1" w:type="dxa"/>
              <w:bottom w:w="-1" w:type="dxa"/>
              <w:right w:w="-1" w:type="dxa"/>
            </w:tcMar>
            <w:vAlign w:val="center"/>
          </w:tcPr>
          <w:p w14:paraId="7AB5D0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7281D7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小试、中试</w:t>
            </w:r>
            <w:r>
              <w:rPr>
                <w:rFonts w:hint="eastAsia" w:ascii="宋体" w:hAnsi="宋体" w:eastAsia="宋体" w:cs="宋体"/>
                <w:b w:val="0"/>
                <w:sz w:val="18"/>
                <w:szCs w:val="18"/>
              </w:rPr>
              <w:t>试制样品；</w:t>
            </w:r>
          </w:p>
          <w:p w14:paraId="43E26B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输出：检测申请单</w:t>
            </w:r>
          </w:p>
        </w:tc>
        <w:tc>
          <w:tcPr>
            <w:tcW w:w="2266" w:type="dxa"/>
            <w:tcBorders>
              <w:top w:val="nil"/>
              <w:left w:val="nil"/>
              <w:bottom w:val="nil"/>
              <w:right w:val="nil"/>
            </w:tcBorders>
            <w:noWrap w:val="0"/>
            <w:tcMar>
              <w:top w:w="-1" w:type="dxa"/>
              <w:left w:w="-1" w:type="dxa"/>
              <w:bottom w:w="-1" w:type="dxa"/>
              <w:right w:w="-1" w:type="dxa"/>
            </w:tcMar>
            <w:vAlign w:val="center"/>
          </w:tcPr>
          <w:p w14:paraId="2D98F48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w:t>
            </w:r>
            <w:r>
              <w:rPr>
                <w:rFonts w:hint="eastAsia" w:ascii="宋体" w:hAnsi="宋体" w:cs="宋体"/>
                <w:b w:val="0"/>
                <w:sz w:val="18"/>
                <w:szCs w:val="18"/>
                <w:lang w:val="en-US" w:eastAsia="zh-CN"/>
              </w:rPr>
              <w:t>对竞品进行检测时</w:t>
            </w:r>
            <w:r>
              <w:rPr>
                <w:rFonts w:hint="default" w:ascii="宋体" w:hAnsi="宋体" w:eastAsia="宋体" w:cs="宋体"/>
                <w:b w:val="0"/>
                <w:sz w:val="18"/>
                <w:szCs w:val="18"/>
              </w:rPr>
              <w:t>发起检测申请</w:t>
            </w:r>
          </w:p>
        </w:tc>
        <w:tc>
          <w:tcPr>
            <w:tcW w:w="1149" w:type="dxa"/>
            <w:tcBorders>
              <w:top w:val="nil"/>
              <w:left w:val="nil"/>
              <w:bottom w:val="nil"/>
              <w:right w:val="nil"/>
            </w:tcBorders>
            <w:noWrap w:val="0"/>
            <w:tcMar>
              <w:top w:w="-1" w:type="dxa"/>
              <w:left w:w="-1" w:type="dxa"/>
              <w:bottom w:w="-1" w:type="dxa"/>
              <w:right w:w="-1" w:type="dxa"/>
            </w:tcMar>
            <w:vAlign w:val="center"/>
          </w:tcPr>
          <w:p w14:paraId="1BB5D4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样品或项目缺失不得提交</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474D2B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799D7B2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949C9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0442A7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研发负责人确认</w:t>
            </w:r>
          </w:p>
        </w:tc>
        <w:tc>
          <w:tcPr>
            <w:tcW w:w="1256" w:type="dxa"/>
            <w:tcBorders>
              <w:top w:val="nil"/>
              <w:left w:val="nil"/>
              <w:bottom w:val="nil"/>
              <w:right w:val="nil"/>
            </w:tcBorders>
            <w:noWrap w:val="0"/>
            <w:tcMar>
              <w:top w:w="-1" w:type="dxa"/>
              <w:left w:w="-1" w:type="dxa"/>
              <w:bottom w:w="-1" w:type="dxa"/>
              <w:right w:w="-1" w:type="dxa"/>
            </w:tcMar>
            <w:vAlign w:val="center"/>
          </w:tcPr>
          <w:p w14:paraId="56B6F97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w:t>
            </w:r>
          </w:p>
        </w:tc>
        <w:tc>
          <w:tcPr>
            <w:tcW w:w="1481" w:type="dxa"/>
            <w:tcBorders>
              <w:top w:val="nil"/>
              <w:left w:val="nil"/>
              <w:bottom w:val="nil"/>
              <w:right w:val="nil"/>
            </w:tcBorders>
            <w:noWrap w:val="0"/>
            <w:tcMar>
              <w:top w:w="-1" w:type="dxa"/>
              <w:left w:w="-1" w:type="dxa"/>
              <w:bottom w:w="-1" w:type="dxa"/>
              <w:right w:w="-1" w:type="dxa"/>
            </w:tcMar>
            <w:vAlign w:val="center"/>
          </w:tcPr>
          <w:p w14:paraId="4732C6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输入：检测申请单；</w:t>
            </w:r>
          </w:p>
          <w:p w14:paraId="7CC0FB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输出：确认意见</w:t>
            </w:r>
          </w:p>
        </w:tc>
        <w:tc>
          <w:tcPr>
            <w:tcW w:w="2266" w:type="dxa"/>
            <w:tcBorders>
              <w:top w:val="nil"/>
              <w:left w:val="nil"/>
              <w:bottom w:val="nil"/>
              <w:right w:val="nil"/>
            </w:tcBorders>
            <w:noWrap w:val="0"/>
            <w:tcMar>
              <w:top w:w="-1" w:type="dxa"/>
              <w:left w:w="-1" w:type="dxa"/>
              <w:bottom w:w="-1" w:type="dxa"/>
              <w:right w:w="-1" w:type="dxa"/>
            </w:tcMar>
            <w:vAlign w:val="center"/>
          </w:tcPr>
          <w:p w14:paraId="299A76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default" w:ascii="宋体" w:hAnsi="宋体" w:eastAsia="宋体" w:cs="宋体"/>
                <w:b w:val="0"/>
                <w:sz w:val="18"/>
                <w:szCs w:val="18"/>
              </w:rPr>
              <w:t>研发负责人对检测申请进行审批</w:t>
            </w:r>
          </w:p>
        </w:tc>
        <w:tc>
          <w:tcPr>
            <w:tcW w:w="1149" w:type="dxa"/>
            <w:tcBorders>
              <w:top w:val="nil"/>
              <w:left w:val="nil"/>
              <w:bottom w:val="nil"/>
              <w:right w:val="nil"/>
            </w:tcBorders>
            <w:noWrap w:val="0"/>
            <w:tcMar>
              <w:top w:w="-1" w:type="dxa"/>
              <w:left w:w="-1" w:type="dxa"/>
              <w:bottom w:w="-1" w:type="dxa"/>
              <w:right w:w="-1" w:type="dxa"/>
            </w:tcMar>
            <w:vAlign w:val="center"/>
          </w:tcPr>
          <w:p w14:paraId="71107B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N：退回10修改</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640E6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427A894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35397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30</w:t>
            </w:r>
          </w:p>
        </w:tc>
        <w:tc>
          <w:tcPr>
            <w:tcW w:w="1307" w:type="dxa"/>
            <w:tcBorders>
              <w:top w:val="nil"/>
              <w:left w:val="nil"/>
              <w:bottom w:val="nil"/>
              <w:right w:val="nil"/>
            </w:tcBorders>
            <w:noWrap w:val="0"/>
            <w:tcMar>
              <w:top w:w="-1" w:type="dxa"/>
              <w:left w:w="-1" w:type="dxa"/>
              <w:bottom w:w="-1" w:type="dxa"/>
              <w:right w:w="-1" w:type="dxa"/>
            </w:tcMar>
            <w:vAlign w:val="center"/>
          </w:tcPr>
          <w:p w14:paraId="0C9E7F3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任务派工</w:t>
            </w:r>
          </w:p>
        </w:tc>
        <w:tc>
          <w:tcPr>
            <w:tcW w:w="1256" w:type="dxa"/>
            <w:tcBorders>
              <w:top w:val="nil"/>
              <w:left w:val="nil"/>
              <w:bottom w:val="nil"/>
              <w:right w:val="nil"/>
            </w:tcBorders>
            <w:noWrap w:val="0"/>
            <w:tcMar>
              <w:top w:w="-1" w:type="dxa"/>
              <w:left w:w="-1" w:type="dxa"/>
              <w:bottom w:w="-1" w:type="dxa"/>
              <w:right w:w="-1" w:type="dxa"/>
            </w:tcMar>
            <w:vAlign w:val="center"/>
          </w:tcPr>
          <w:p w14:paraId="3D4FA2A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3BE610B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输入：确认通过申请；</w:t>
            </w:r>
          </w:p>
          <w:p w14:paraId="03B8A3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输出：LIMS检测任务</w:t>
            </w:r>
          </w:p>
        </w:tc>
        <w:tc>
          <w:tcPr>
            <w:tcW w:w="2266" w:type="dxa"/>
            <w:tcBorders>
              <w:top w:val="nil"/>
              <w:left w:val="nil"/>
              <w:bottom w:val="nil"/>
              <w:right w:val="nil"/>
            </w:tcBorders>
            <w:noWrap w:val="0"/>
            <w:tcMar>
              <w:top w:w="-1" w:type="dxa"/>
              <w:left w:w="-1" w:type="dxa"/>
              <w:bottom w:w="-1" w:type="dxa"/>
              <w:right w:w="-1" w:type="dxa"/>
            </w:tcMar>
            <w:vAlign w:val="center"/>
          </w:tcPr>
          <w:p w14:paraId="1A5C1A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PLM将检测申请实时推送LIMS，</w:t>
            </w:r>
            <w:r>
              <w:rPr>
                <w:rFonts w:hint="eastAsia" w:ascii="宋体" w:hAnsi="宋体" w:cs="宋体"/>
                <w:b w:val="0"/>
                <w:sz w:val="18"/>
                <w:szCs w:val="18"/>
                <w:lang w:val="en-US" w:eastAsia="zh-CN"/>
              </w:rPr>
              <w:t>检测人员接收并派工检测任务</w:t>
            </w:r>
          </w:p>
        </w:tc>
        <w:tc>
          <w:tcPr>
            <w:tcW w:w="1149" w:type="dxa"/>
            <w:tcBorders>
              <w:top w:val="nil"/>
              <w:left w:val="nil"/>
              <w:bottom w:val="nil"/>
              <w:right w:val="nil"/>
            </w:tcBorders>
            <w:noWrap w:val="0"/>
            <w:tcMar>
              <w:top w:w="-1" w:type="dxa"/>
              <w:left w:w="-1" w:type="dxa"/>
              <w:bottom w:w="-1" w:type="dxa"/>
              <w:right w:w="-1" w:type="dxa"/>
            </w:tcMar>
            <w:vAlign w:val="center"/>
          </w:tcPr>
          <w:p w14:paraId="0C07427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接口失败时</w:t>
            </w:r>
            <w:r>
              <w:rPr>
                <w:rFonts w:hint="eastAsia" w:ascii="宋体" w:hAnsi="宋体" w:cs="宋体"/>
                <w:b w:val="0"/>
                <w:sz w:val="18"/>
                <w:szCs w:val="18"/>
                <w:lang w:eastAsia="zh-CN"/>
              </w:rPr>
              <w:t>，</w:t>
            </w:r>
            <w:r>
              <w:rPr>
                <w:rFonts w:hint="eastAsia" w:ascii="宋体" w:hAnsi="宋体" w:cs="宋体"/>
                <w:b w:val="0"/>
                <w:sz w:val="18"/>
                <w:szCs w:val="18"/>
                <w:lang w:val="en-US" w:eastAsia="zh-CN"/>
              </w:rPr>
              <w:t>返回失败消息</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C2926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35AFF2E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618B6C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40</w:t>
            </w:r>
          </w:p>
        </w:tc>
        <w:tc>
          <w:tcPr>
            <w:tcW w:w="1307" w:type="dxa"/>
            <w:tcBorders>
              <w:top w:val="nil"/>
              <w:left w:val="nil"/>
              <w:bottom w:val="nil"/>
              <w:right w:val="nil"/>
            </w:tcBorders>
            <w:noWrap w:val="0"/>
            <w:tcMar>
              <w:top w:w="-1" w:type="dxa"/>
              <w:left w:w="-1" w:type="dxa"/>
              <w:bottom w:w="-1" w:type="dxa"/>
              <w:right w:w="-1" w:type="dxa"/>
            </w:tcMar>
            <w:vAlign w:val="center"/>
          </w:tcPr>
          <w:p w14:paraId="4F2985E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检测执行</w:t>
            </w:r>
          </w:p>
        </w:tc>
        <w:tc>
          <w:tcPr>
            <w:tcW w:w="1256" w:type="dxa"/>
            <w:tcBorders>
              <w:top w:val="nil"/>
              <w:left w:val="nil"/>
              <w:bottom w:val="nil"/>
              <w:right w:val="nil"/>
            </w:tcBorders>
            <w:noWrap w:val="0"/>
            <w:tcMar>
              <w:top w:w="-1" w:type="dxa"/>
              <w:left w:w="-1" w:type="dxa"/>
              <w:bottom w:w="-1" w:type="dxa"/>
              <w:right w:w="-1" w:type="dxa"/>
            </w:tcMar>
            <w:vAlign w:val="center"/>
          </w:tcPr>
          <w:p w14:paraId="54969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69C5E4C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输入：检测任务、样品；</w:t>
            </w:r>
          </w:p>
          <w:p w14:paraId="2D5792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输出：检测结果</w:t>
            </w:r>
          </w:p>
        </w:tc>
        <w:tc>
          <w:tcPr>
            <w:tcW w:w="2266" w:type="dxa"/>
            <w:tcBorders>
              <w:top w:val="nil"/>
              <w:left w:val="nil"/>
              <w:bottom w:val="nil"/>
              <w:right w:val="nil"/>
            </w:tcBorders>
            <w:noWrap w:val="0"/>
            <w:tcMar>
              <w:top w:w="-1" w:type="dxa"/>
              <w:left w:w="-1" w:type="dxa"/>
              <w:bottom w:w="-1" w:type="dxa"/>
              <w:right w:w="-1" w:type="dxa"/>
            </w:tcMar>
            <w:vAlign w:val="center"/>
          </w:tcPr>
          <w:p w14:paraId="4E269E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检测人员在LIMS完成检测</w:t>
            </w:r>
            <w:r>
              <w:rPr>
                <w:rFonts w:hint="eastAsia" w:ascii="宋体" w:hAnsi="宋体" w:cs="宋体"/>
                <w:b w:val="0"/>
                <w:sz w:val="18"/>
                <w:szCs w:val="18"/>
                <w:lang w:val="en-US" w:eastAsia="zh-CN"/>
              </w:rPr>
              <w:t>并返回PLM检测结果</w:t>
            </w:r>
          </w:p>
        </w:tc>
        <w:tc>
          <w:tcPr>
            <w:tcW w:w="1149" w:type="dxa"/>
            <w:tcBorders>
              <w:top w:val="nil"/>
              <w:left w:val="nil"/>
              <w:bottom w:val="nil"/>
              <w:right w:val="nil"/>
            </w:tcBorders>
            <w:noWrap w:val="0"/>
            <w:tcMar>
              <w:top w:w="-1" w:type="dxa"/>
              <w:left w:w="-1" w:type="dxa"/>
              <w:bottom w:w="-1" w:type="dxa"/>
              <w:right w:w="-1" w:type="dxa"/>
            </w:tcMar>
            <w:vAlign w:val="center"/>
          </w:tcPr>
          <w:p w14:paraId="129F0E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w:t>
            </w:r>
            <w:r>
              <w:rPr>
                <w:rFonts w:hint="eastAsia" w:ascii="宋体" w:hAnsi="宋体" w:cs="宋体"/>
                <w:b w:val="0"/>
                <w:sz w:val="18"/>
                <w:szCs w:val="18"/>
                <w:lang w:val="en-US" w:eastAsia="zh-CN"/>
              </w:rPr>
              <w:t>结果返回</w:t>
            </w:r>
            <w:r>
              <w:rPr>
                <w:rFonts w:hint="eastAsia" w:ascii="宋体" w:hAnsi="宋体" w:eastAsia="宋体" w:cs="宋体"/>
                <w:b w:val="0"/>
                <w:sz w:val="18"/>
                <w:szCs w:val="18"/>
              </w:rPr>
              <w:t>由LIMS记录并反馈</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0D344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04FA261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B8AE5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50</w:t>
            </w:r>
          </w:p>
        </w:tc>
        <w:tc>
          <w:tcPr>
            <w:tcW w:w="1307" w:type="dxa"/>
            <w:tcBorders>
              <w:top w:val="nil"/>
              <w:left w:val="nil"/>
              <w:bottom w:val="nil"/>
              <w:right w:val="nil"/>
            </w:tcBorders>
            <w:noWrap w:val="0"/>
            <w:tcMar>
              <w:top w:w="-1" w:type="dxa"/>
              <w:left w:w="-1" w:type="dxa"/>
              <w:bottom w:w="-1" w:type="dxa"/>
              <w:right w:w="-1" w:type="dxa"/>
            </w:tcMar>
            <w:vAlign w:val="center"/>
          </w:tcPr>
          <w:p w14:paraId="4A7E08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接收检测结果</w:t>
            </w:r>
          </w:p>
        </w:tc>
        <w:tc>
          <w:tcPr>
            <w:tcW w:w="1256" w:type="dxa"/>
            <w:tcBorders>
              <w:top w:val="nil"/>
              <w:left w:val="nil"/>
              <w:bottom w:val="nil"/>
              <w:right w:val="nil"/>
            </w:tcBorders>
            <w:noWrap w:val="0"/>
            <w:tcMar>
              <w:top w:w="-1" w:type="dxa"/>
              <w:left w:w="-1" w:type="dxa"/>
              <w:bottom w:w="-1" w:type="dxa"/>
              <w:right w:w="-1" w:type="dxa"/>
            </w:tcMar>
            <w:vAlign w:val="center"/>
          </w:tcPr>
          <w:p w14:paraId="6CD3BC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2575198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LIMS推送的检测数据；输出：检测结果归档</w:t>
            </w:r>
          </w:p>
        </w:tc>
        <w:tc>
          <w:tcPr>
            <w:tcW w:w="2266" w:type="dxa"/>
            <w:tcBorders>
              <w:top w:val="nil"/>
              <w:left w:val="nil"/>
              <w:bottom w:val="nil"/>
              <w:right w:val="nil"/>
            </w:tcBorders>
            <w:noWrap w:val="0"/>
            <w:tcMar>
              <w:top w:w="-1" w:type="dxa"/>
              <w:left w:w="-1" w:type="dxa"/>
              <w:bottom w:w="-1" w:type="dxa"/>
              <w:right w:w="-1" w:type="dxa"/>
            </w:tcMar>
            <w:vAlign w:val="center"/>
          </w:tcPr>
          <w:p w14:paraId="65D619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PLM仅接收最终检测结果，并关联产品档案</w:t>
            </w:r>
          </w:p>
        </w:tc>
        <w:tc>
          <w:tcPr>
            <w:tcW w:w="1149" w:type="dxa"/>
            <w:tcBorders>
              <w:top w:val="nil"/>
              <w:left w:val="nil"/>
              <w:bottom w:val="nil"/>
              <w:right w:val="nil"/>
            </w:tcBorders>
            <w:noWrap w:val="0"/>
            <w:tcMar>
              <w:top w:w="-1" w:type="dxa"/>
              <w:left w:w="-1" w:type="dxa"/>
              <w:bottom w:w="-1" w:type="dxa"/>
              <w:right w:w="-1" w:type="dxa"/>
            </w:tcMar>
            <w:vAlign w:val="center"/>
          </w:tcPr>
          <w:p w14:paraId="4CD37F6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结果未回传时保留待回传状态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20A80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16A9E80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E09453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307" w:type="dxa"/>
            <w:tcBorders>
              <w:top w:val="nil"/>
              <w:left w:val="nil"/>
              <w:bottom w:val="nil"/>
              <w:right w:val="nil"/>
            </w:tcBorders>
            <w:noWrap w:val="0"/>
            <w:tcMar>
              <w:top w:w="-1" w:type="dxa"/>
              <w:left w:w="-1" w:type="dxa"/>
              <w:bottom w:w="-1" w:type="dxa"/>
              <w:right w:w="-1" w:type="dxa"/>
            </w:tcMar>
            <w:vAlign w:val="center"/>
          </w:tcPr>
          <w:p w14:paraId="75CDB5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256" w:type="dxa"/>
            <w:tcBorders>
              <w:top w:val="nil"/>
              <w:left w:val="nil"/>
              <w:bottom w:val="nil"/>
              <w:right w:val="nil"/>
            </w:tcBorders>
            <w:noWrap w:val="0"/>
            <w:tcMar>
              <w:top w:w="-1" w:type="dxa"/>
              <w:left w:w="-1" w:type="dxa"/>
              <w:bottom w:w="-1" w:type="dxa"/>
              <w:right w:w="-1" w:type="dxa"/>
            </w:tcMar>
            <w:vAlign w:val="center"/>
          </w:tcPr>
          <w:p w14:paraId="493E71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481" w:type="dxa"/>
            <w:tcBorders>
              <w:top w:val="nil"/>
              <w:left w:val="nil"/>
              <w:bottom w:val="nil"/>
              <w:right w:val="nil"/>
            </w:tcBorders>
            <w:noWrap w:val="0"/>
            <w:tcMar>
              <w:top w:w="-1" w:type="dxa"/>
              <w:left w:w="-1" w:type="dxa"/>
              <w:bottom w:w="-1" w:type="dxa"/>
              <w:right w:w="-1" w:type="dxa"/>
            </w:tcMar>
            <w:vAlign w:val="center"/>
          </w:tcPr>
          <w:p w14:paraId="1B21BA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266" w:type="dxa"/>
            <w:tcBorders>
              <w:top w:val="nil"/>
              <w:left w:val="nil"/>
              <w:bottom w:val="nil"/>
              <w:right w:val="nil"/>
            </w:tcBorders>
            <w:noWrap w:val="0"/>
            <w:tcMar>
              <w:top w:w="-1" w:type="dxa"/>
              <w:left w:w="-1" w:type="dxa"/>
              <w:bottom w:w="-1" w:type="dxa"/>
              <w:right w:w="-1" w:type="dxa"/>
            </w:tcMar>
            <w:vAlign w:val="center"/>
          </w:tcPr>
          <w:p w14:paraId="1017CF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流程结束</w:t>
            </w:r>
          </w:p>
        </w:tc>
        <w:tc>
          <w:tcPr>
            <w:tcW w:w="1149" w:type="dxa"/>
            <w:tcBorders>
              <w:top w:val="nil"/>
              <w:left w:val="nil"/>
              <w:bottom w:val="nil"/>
              <w:right w:val="nil"/>
            </w:tcBorders>
            <w:noWrap w:val="0"/>
            <w:tcMar>
              <w:top w:w="-1" w:type="dxa"/>
              <w:left w:w="-1" w:type="dxa"/>
              <w:bottom w:w="-1" w:type="dxa"/>
              <w:right w:w="-1" w:type="dxa"/>
            </w:tcMar>
            <w:vAlign w:val="center"/>
          </w:tcPr>
          <w:p w14:paraId="26C1B1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1AAC0A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5BCE0031">
      <w:pPr>
        <w:rPr>
          <w:rFonts w:hint="default"/>
          <w:lang w:val="en-US" w:eastAsia="zh-CN"/>
        </w:rPr>
      </w:pPr>
    </w:p>
    <w:p w14:paraId="08D276B1">
      <w:pPr>
        <w:pStyle w:val="4"/>
        <w:bidi w:val="0"/>
        <w:ind w:left="161" w:leftChars="0" w:firstLineChars="0"/>
        <w:rPr>
          <w:rFonts w:hint="default"/>
          <w:lang w:val="en-US" w:eastAsia="zh-CN"/>
        </w:rPr>
      </w:pPr>
      <w:bookmarkStart w:id="8" w:name="_产品配方开发流程"/>
      <w:bookmarkStart w:id="9" w:name="_产品规格书流程"/>
      <w:r>
        <w:rPr>
          <w:rFonts w:hint="eastAsia"/>
          <w:color w:val="auto"/>
          <w:lang w:val="en-US" w:eastAsia="zh-CN"/>
        </w:rPr>
        <w:t>生产综合计划制定</w:t>
      </w:r>
      <w:r>
        <w:rPr>
          <w:rFonts w:hint="eastAsia"/>
          <w:lang w:val="en-US" w:eastAsia="zh-CN"/>
        </w:rPr>
        <w:t>流程</w:t>
      </w:r>
    </w:p>
    <w:bookmarkEnd w:id="8"/>
    <w:p w14:paraId="564FA15F">
      <w:pPr>
        <w:jc w:val="center"/>
        <w:rPr>
          <w:rFonts w:hint="default"/>
          <w:lang w:val="en-US" w:eastAsia="zh-CN"/>
        </w:rPr>
      </w:pPr>
      <w:r>
        <w:rPr>
          <w:rFonts w:hint="default"/>
          <w:lang w:val="en-US" w:eastAsia="zh-CN"/>
        </w:rPr>
        <w:drawing>
          <wp:inline distT="0" distB="0" distL="114300" distR="114300">
            <wp:extent cx="5234305" cy="4421505"/>
            <wp:effectExtent l="0" t="0" r="4445" b="7620"/>
            <wp:docPr id="32" name="图片 32" descr="P-ZLTC-PLM-CPPFKF-006 产品配方开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ZLTC-PLM-CPPFKF-006 产品配方开发流程"/>
                    <pic:cNvPicPr>
                      <a:picLocks noChangeAspect="1"/>
                    </pic:cNvPicPr>
                  </pic:nvPicPr>
                  <pic:blipFill>
                    <a:blip r:embed="rId38"/>
                    <a:stretch>
                      <a:fillRect/>
                    </a:stretch>
                  </pic:blipFill>
                  <pic:spPr>
                    <a:xfrm>
                      <a:off x="0" y="0"/>
                      <a:ext cx="5234305" cy="4421505"/>
                    </a:xfrm>
                    <a:prstGeom prst="rect">
                      <a:avLst/>
                    </a:prstGeom>
                  </pic:spPr>
                </pic:pic>
              </a:graphicData>
            </a:graphic>
          </wp:inline>
        </w:drawing>
      </w:r>
    </w:p>
    <w:p w14:paraId="329516BB">
      <w:pPr>
        <w:jc w:val="center"/>
        <w:rPr>
          <w:rFonts w:hint="default"/>
          <w:lang w:val="en-US" w:eastAsia="zh-CN"/>
        </w:rPr>
      </w:pPr>
    </w:p>
    <w:tbl>
      <w:tblPr>
        <w:tblStyle w:val="32"/>
        <w:tblW w:w="1066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97"/>
        <w:gridCol w:w="1168"/>
        <w:gridCol w:w="1218"/>
        <w:gridCol w:w="1353"/>
        <w:gridCol w:w="2096"/>
        <w:gridCol w:w="1214"/>
        <w:gridCol w:w="2720"/>
      </w:tblGrid>
      <w:tr w14:paraId="126E324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96" w:hRule="atLeast"/>
          <w:tblHeader/>
          <w:jc w:val="center"/>
        </w:trPr>
        <w:tc>
          <w:tcPr>
            <w:tcW w:w="897" w:type="dxa"/>
            <w:tcBorders>
              <w:top w:val="nil"/>
              <w:left w:val="nil"/>
              <w:bottom w:val="nil"/>
              <w:right w:val="nil"/>
            </w:tcBorders>
            <w:noWrap w:val="0"/>
            <w:tcMar>
              <w:top w:w="-1" w:type="dxa"/>
              <w:left w:w="-1" w:type="dxa"/>
              <w:bottom w:w="-1" w:type="dxa"/>
              <w:right w:w="-1" w:type="dxa"/>
            </w:tcMar>
            <w:vAlign w:val="center"/>
          </w:tcPr>
          <w:p w14:paraId="2AD85D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68" w:type="dxa"/>
            <w:tcBorders>
              <w:top w:val="nil"/>
              <w:left w:val="nil"/>
              <w:bottom w:val="nil"/>
              <w:right w:val="nil"/>
            </w:tcBorders>
            <w:noWrap w:val="0"/>
            <w:tcMar>
              <w:top w:w="-1" w:type="dxa"/>
              <w:left w:w="-1" w:type="dxa"/>
              <w:bottom w:w="-1" w:type="dxa"/>
              <w:right w:w="-1" w:type="dxa"/>
            </w:tcMar>
            <w:vAlign w:val="center"/>
          </w:tcPr>
          <w:p w14:paraId="17B2A4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18" w:type="dxa"/>
            <w:tcBorders>
              <w:top w:val="nil"/>
              <w:left w:val="nil"/>
              <w:bottom w:val="nil"/>
              <w:right w:val="nil"/>
            </w:tcBorders>
            <w:noWrap w:val="0"/>
            <w:tcMar>
              <w:top w:w="-1" w:type="dxa"/>
              <w:left w:w="-1" w:type="dxa"/>
              <w:bottom w:w="-1" w:type="dxa"/>
              <w:right w:w="-1" w:type="dxa"/>
            </w:tcMar>
            <w:vAlign w:val="center"/>
          </w:tcPr>
          <w:p w14:paraId="7E7B9D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53" w:type="dxa"/>
            <w:tcBorders>
              <w:top w:val="nil"/>
              <w:left w:val="nil"/>
              <w:bottom w:val="nil"/>
              <w:right w:val="nil"/>
            </w:tcBorders>
            <w:noWrap w:val="0"/>
            <w:tcMar>
              <w:top w:w="-1" w:type="dxa"/>
              <w:left w:w="-1" w:type="dxa"/>
              <w:bottom w:w="-1" w:type="dxa"/>
              <w:right w:w="-1" w:type="dxa"/>
            </w:tcMar>
            <w:vAlign w:val="center"/>
          </w:tcPr>
          <w:p w14:paraId="1BC286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96" w:type="dxa"/>
            <w:tcBorders>
              <w:top w:val="nil"/>
              <w:left w:val="nil"/>
              <w:bottom w:val="nil"/>
              <w:right w:val="nil"/>
            </w:tcBorders>
            <w:noWrap w:val="0"/>
            <w:tcMar>
              <w:top w:w="-1" w:type="dxa"/>
              <w:left w:w="-1" w:type="dxa"/>
              <w:bottom w:w="-1" w:type="dxa"/>
              <w:right w:w="-1" w:type="dxa"/>
            </w:tcMar>
            <w:vAlign w:val="center"/>
          </w:tcPr>
          <w:p w14:paraId="4003B24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14" w:type="dxa"/>
            <w:tcBorders>
              <w:top w:val="nil"/>
              <w:left w:val="nil"/>
              <w:bottom w:val="nil"/>
              <w:right w:val="nil"/>
            </w:tcBorders>
            <w:noWrap w:val="0"/>
            <w:tcMar>
              <w:top w:w="-1" w:type="dxa"/>
              <w:left w:w="-1" w:type="dxa"/>
              <w:bottom w:w="-1" w:type="dxa"/>
              <w:right w:w="-1" w:type="dxa"/>
            </w:tcMar>
            <w:vAlign w:val="center"/>
          </w:tcPr>
          <w:p w14:paraId="07BF33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720" w:type="dxa"/>
            <w:tcBorders>
              <w:top w:val="nil"/>
              <w:left w:val="nil"/>
              <w:bottom w:val="nil"/>
              <w:right w:val="nil"/>
            </w:tcBorders>
            <w:noWrap w:val="0"/>
            <w:tcMar>
              <w:top w:w="-1" w:type="dxa"/>
              <w:left w:w="-1" w:type="dxa"/>
              <w:bottom w:w="-1" w:type="dxa"/>
              <w:right w:w="-1" w:type="dxa"/>
            </w:tcMar>
            <w:vAlign w:val="center"/>
          </w:tcPr>
          <w:p w14:paraId="3B0445F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A5F0A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7145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68" w:type="dxa"/>
            <w:tcBorders>
              <w:top w:val="nil"/>
              <w:left w:val="nil"/>
              <w:bottom w:val="nil"/>
              <w:right w:val="nil"/>
            </w:tcBorders>
            <w:noWrap w:val="0"/>
            <w:tcMar>
              <w:top w:w="-1" w:type="dxa"/>
              <w:left w:w="-1" w:type="dxa"/>
              <w:bottom w:w="-1" w:type="dxa"/>
              <w:right w:w="-1" w:type="dxa"/>
            </w:tcMar>
            <w:vAlign w:val="center"/>
          </w:tcPr>
          <w:p w14:paraId="4C8489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18" w:type="dxa"/>
            <w:tcBorders>
              <w:top w:val="nil"/>
              <w:left w:val="nil"/>
              <w:bottom w:val="nil"/>
              <w:right w:val="nil"/>
            </w:tcBorders>
            <w:noWrap w:val="0"/>
            <w:tcMar>
              <w:top w:w="-1" w:type="dxa"/>
              <w:left w:w="-1" w:type="dxa"/>
              <w:bottom w:w="-1" w:type="dxa"/>
              <w:right w:w="-1" w:type="dxa"/>
            </w:tcMar>
            <w:vAlign w:val="center"/>
          </w:tcPr>
          <w:p w14:paraId="26C772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353" w:type="dxa"/>
            <w:tcBorders>
              <w:top w:val="nil"/>
              <w:left w:val="nil"/>
              <w:bottom w:val="nil"/>
              <w:right w:val="nil"/>
            </w:tcBorders>
            <w:noWrap w:val="0"/>
            <w:tcMar>
              <w:top w:w="-1" w:type="dxa"/>
              <w:left w:w="-1" w:type="dxa"/>
              <w:bottom w:w="-1" w:type="dxa"/>
              <w:right w:w="-1" w:type="dxa"/>
            </w:tcMar>
            <w:vAlign w:val="center"/>
          </w:tcPr>
          <w:p w14:paraId="37B787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96" w:type="dxa"/>
            <w:tcBorders>
              <w:top w:val="nil"/>
              <w:left w:val="nil"/>
              <w:bottom w:val="nil"/>
              <w:right w:val="nil"/>
            </w:tcBorders>
            <w:noWrap w:val="0"/>
            <w:tcMar>
              <w:top w:w="-1" w:type="dxa"/>
              <w:left w:w="-1" w:type="dxa"/>
              <w:bottom w:w="-1" w:type="dxa"/>
              <w:right w:w="-1" w:type="dxa"/>
            </w:tcMar>
            <w:vAlign w:val="center"/>
          </w:tcPr>
          <w:p w14:paraId="20DAB2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w:t>
            </w:r>
            <w:r>
              <w:rPr>
                <w:rFonts w:hint="eastAsia" w:ascii="宋体" w:hAnsi="宋体" w:cs="宋体"/>
                <w:b w:val="0"/>
                <w:sz w:val="18"/>
                <w:szCs w:val="18"/>
                <w:lang w:val="en-US" w:eastAsia="zh-CN"/>
              </w:rPr>
              <w:t>起点</w:t>
            </w:r>
          </w:p>
        </w:tc>
        <w:tc>
          <w:tcPr>
            <w:tcW w:w="1214" w:type="dxa"/>
            <w:tcBorders>
              <w:top w:val="nil"/>
              <w:left w:val="nil"/>
              <w:bottom w:val="nil"/>
              <w:right w:val="nil"/>
            </w:tcBorders>
            <w:noWrap w:val="0"/>
            <w:tcMar>
              <w:top w:w="-1" w:type="dxa"/>
              <w:left w:w="-1" w:type="dxa"/>
              <w:bottom w:w="-1" w:type="dxa"/>
              <w:right w:w="-1" w:type="dxa"/>
            </w:tcMar>
            <w:vAlign w:val="center"/>
          </w:tcPr>
          <w:p w14:paraId="22C54C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904FB6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36A218D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6F1CB9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68" w:type="dxa"/>
            <w:tcBorders>
              <w:top w:val="nil"/>
              <w:left w:val="nil"/>
              <w:bottom w:val="nil"/>
              <w:right w:val="nil"/>
            </w:tcBorders>
            <w:noWrap w:val="0"/>
            <w:tcMar>
              <w:top w:w="-1" w:type="dxa"/>
              <w:left w:w="-1" w:type="dxa"/>
              <w:bottom w:w="-1" w:type="dxa"/>
              <w:right w:w="-1" w:type="dxa"/>
            </w:tcMar>
            <w:vAlign w:val="center"/>
          </w:tcPr>
          <w:p w14:paraId="2467B55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b w:val="0"/>
                <w:sz w:val="18"/>
                <w:szCs w:val="18"/>
                <w:lang w:val="en-US" w:eastAsia="zh-CN"/>
              </w:rPr>
              <w:t>样品试制</w:t>
            </w:r>
          </w:p>
        </w:tc>
        <w:tc>
          <w:tcPr>
            <w:tcW w:w="1218" w:type="dxa"/>
            <w:tcBorders>
              <w:top w:val="nil"/>
              <w:left w:val="nil"/>
              <w:bottom w:val="nil"/>
              <w:right w:val="nil"/>
            </w:tcBorders>
            <w:noWrap w:val="0"/>
            <w:tcMar>
              <w:top w:w="-1" w:type="dxa"/>
              <w:left w:w="-1" w:type="dxa"/>
              <w:bottom w:w="-1" w:type="dxa"/>
              <w:right w:w="-1" w:type="dxa"/>
            </w:tcMar>
            <w:vAlign w:val="center"/>
          </w:tcPr>
          <w:p w14:paraId="5CAB48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153BCCD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rPr>
              <w:t>输入：产品</w:t>
            </w:r>
            <w:r>
              <w:rPr>
                <w:rFonts w:hint="eastAsia" w:ascii="宋体" w:hAnsi="宋体" w:cs="宋体"/>
                <w:b w:val="0"/>
                <w:sz w:val="18"/>
                <w:szCs w:val="18"/>
                <w:lang w:val="en-US" w:eastAsia="zh-CN"/>
              </w:rPr>
              <w:t>开发计划书评审通过；</w:t>
            </w:r>
          </w:p>
          <w:p w14:paraId="11D4DB2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样品试制记录</w:t>
            </w:r>
          </w:p>
        </w:tc>
        <w:tc>
          <w:tcPr>
            <w:tcW w:w="2096" w:type="dxa"/>
            <w:tcBorders>
              <w:top w:val="nil"/>
              <w:left w:val="nil"/>
              <w:bottom w:val="nil"/>
              <w:right w:val="nil"/>
            </w:tcBorders>
            <w:noWrap w:val="0"/>
            <w:tcMar>
              <w:top w:w="-1" w:type="dxa"/>
              <w:left w:w="-1" w:type="dxa"/>
              <w:bottom w:w="-1" w:type="dxa"/>
              <w:right w:w="-1" w:type="dxa"/>
            </w:tcMar>
            <w:vAlign w:val="center"/>
          </w:tcPr>
          <w:p w14:paraId="588B26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新产品设计开发经过市场调研后，确定试制目标和实施方案，由产品研发工程师进行设计开发和试制</w:t>
            </w:r>
          </w:p>
        </w:tc>
        <w:tc>
          <w:tcPr>
            <w:tcW w:w="1214" w:type="dxa"/>
            <w:tcBorders>
              <w:top w:val="nil"/>
              <w:left w:val="nil"/>
              <w:bottom w:val="nil"/>
              <w:right w:val="nil"/>
            </w:tcBorders>
            <w:noWrap w:val="0"/>
            <w:tcMar>
              <w:top w:w="-1" w:type="dxa"/>
              <w:left w:w="-1" w:type="dxa"/>
              <w:bottom w:w="-1" w:type="dxa"/>
              <w:right w:w="-1" w:type="dxa"/>
            </w:tcMar>
            <w:vAlign w:val="center"/>
          </w:tcPr>
          <w:p w14:paraId="5C1CC4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物料不</w:t>
            </w:r>
            <w:r>
              <w:rPr>
                <w:rFonts w:hint="eastAsia" w:ascii="宋体" w:hAnsi="宋体" w:cs="宋体"/>
                <w:b w:val="0"/>
                <w:sz w:val="18"/>
                <w:szCs w:val="18"/>
                <w:lang w:eastAsia="zh-CN"/>
              </w:rPr>
              <w:t>存在或</w:t>
            </w:r>
            <w:r>
              <w:rPr>
                <w:rFonts w:hint="eastAsia" w:ascii="宋体" w:hAnsi="宋体" w:eastAsia="宋体" w:cs="宋体"/>
                <w:b w:val="0"/>
                <w:sz w:val="18"/>
                <w:szCs w:val="18"/>
              </w:rPr>
              <w:t>缺失时</w:t>
            </w:r>
            <w:r>
              <w:rPr>
                <w:rFonts w:hint="eastAsia" w:ascii="宋体" w:hAnsi="宋体" w:eastAsia="宋体" w:cs="宋体"/>
                <w:b w:val="0"/>
                <w:sz w:val="18"/>
                <w:szCs w:val="18"/>
                <w:lang w:val="en-US" w:eastAsia="zh-CN"/>
              </w:rPr>
              <w:t>在实验物料库中补充</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FCC3AA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P-ZLTC-PLM-CPPFKF-006-10-001</w:t>
            </w:r>
          </w:p>
        </w:tc>
      </w:tr>
      <w:tr w14:paraId="7844C21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02C03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20</w:t>
            </w:r>
          </w:p>
        </w:tc>
        <w:tc>
          <w:tcPr>
            <w:tcW w:w="1168" w:type="dxa"/>
            <w:tcBorders>
              <w:top w:val="nil"/>
              <w:left w:val="nil"/>
              <w:bottom w:val="nil"/>
              <w:right w:val="nil"/>
            </w:tcBorders>
            <w:noWrap w:val="0"/>
            <w:tcMar>
              <w:top w:w="-1" w:type="dxa"/>
              <w:left w:w="-1" w:type="dxa"/>
              <w:bottom w:w="-1" w:type="dxa"/>
              <w:right w:w="-1" w:type="dxa"/>
            </w:tcMar>
            <w:vAlign w:val="center"/>
          </w:tcPr>
          <w:p w14:paraId="5C5C734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内部检测</w:t>
            </w:r>
          </w:p>
        </w:tc>
        <w:tc>
          <w:tcPr>
            <w:tcW w:w="1218" w:type="dxa"/>
            <w:tcBorders>
              <w:top w:val="nil"/>
              <w:left w:val="nil"/>
              <w:bottom w:val="nil"/>
              <w:right w:val="nil"/>
            </w:tcBorders>
            <w:noWrap w:val="0"/>
            <w:tcMar>
              <w:top w:w="-1" w:type="dxa"/>
              <w:left w:w="-1" w:type="dxa"/>
              <w:bottom w:w="-1" w:type="dxa"/>
              <w:right w:w="-1" w:type="dxa"/>
            </w:tcMar>
            <w:vAlign w:val="center"/>
          </w:tcPr>
          <w:p w14:paraId="4D0557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67EFFE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输入：试制样品；输出：检测数据</w:t>
            </w:r>
          </w:p>
        </w:tc>
        <w:tc>
          <w:tcPr>
            <w:tcW w:w="2096" w:type="dxa"/>
            <w:tcBorders>
              <w:top w:val="nil"/>
              <w:left w:val="nil"/>
              <w:bottom w:val="nil"/>
              <w:right w:val="nil"/>
            </w:tcBorders>
            <w:noWrap w:val="0"/>
            <w:tcMar>
              <w:top w:w="-1" w:type="dxa"/>
              <w:left w:w="-1" w:type="dxa"/>
              <w:bottom w:w="-1" w:type="dxa"/>
              <w:right w:w="-1" w:type="dxa"/>
            </w:tcMar>
            <w:vAlign w:val="center"/>
          </w:tcPr>
          <w:p w14:paraId="077983B3">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研发工程师制作试制样品线下检测</w:t>
            </w:r>
          </w:p>
        </w:tc>
        <w:tc>
          <w:tcPr>
            <w:tcW w:w="1214" w:type="dxa"/>
            <w:tcBorders>
              <w:top w:val="nil"/>
              <w:left w:val="nil"/>
              <w:bottom w:val="nil"/>
              <w:right w:val="nil"/>
            </w:tcBorders>
            <w:noWrap w:val="0"/>
            <w:tcMar>
              <w:top w:w="-1" w:type="dxa"/>
              <w:left w:w="-1" w:type="dxa"/>
              <w:bottom w:w="-1" w:type="dxa"/>
              <w:right w:w="-1" w:type="dxa"/>
            </w:tcMar>
            <w:vAlign w:val="center"/>
          </w:tcPr>
          <w:p w14:paraId="76CD43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DAF69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P-ZLTC-PLM-CPPFK-0</w:t>
            </w:r>
            <w:r>
              <w:rPr>
                <w:rFonts w:hint="eastAsia" w:ascii="宋体" w:hAnsi="宋体" w:cs="宋体"/>
                <w:sz w:val="18"/>
                <w:szCs w:val="18"/>
                <w:lang w:val="en-US" w:eastAsia="zh-CN"/>
              </w:rPr>
              <w:t>6</w:t>
            </w:r>
            <w:r>
              <w:rPr>
                <w:rFonts w:hint="eastAsia" w:ascii="宋体" w:hAnsi="宋体" w:eastAsia="宋体" w:cs="宋体"/>
                <w:sz w:val="18"/>
                <w:szCs w:val="18"/>
              </w:rPr>
              <w:t>8-10-001</w:t>
            </w:r>
          </w:p>
        </w:tc>
      </w:tr>
      <w:tr w14:paraId="69ED52B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5EF750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30</w:t>
            </w:r>
          </w:p>
        </w:tc>
        <w:tc>
          <w:tcPr>
            <w:tcW w:w="1168" w:type="dxa"/>
            <w:tcBorders>
              <w:top w:val="nil"/>
              <w:left w:val="nil"/>
              <w:bottom w:val="nil"/>
              <w:right w:val="nil"/>
            </w:tcBorders>
            <w:noWrap w:val="0"/>
            <w:tcMar>
              <w:top w:w="-1" w:type="dxa"/>
              <w:left w:w="-1" w:type="dxa"/>
              <w:bottom w:w="-1" w:type="dxa"/>
              <w:right w:w="-1" w:type="dxa"/>
            </w:tcMar>
            <w:vAlign w:val="center"/>
          </w:tcPr>
          <w:p w14:paraId="5384A4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感官测评流程</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680CEF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606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输入：试制样品；输出：感官测评报告</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5D4A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触发感官测评流程，完成</w:t>
            </w:r>
            <w:r>
              <w:rPr>
                <w:rFonts w:hint="eastAsia" w:ascii="宋体" w:hAnsi="宋体" w:eastAsia="宋体" w:cs="宋体"/>
                <w:b w:val="0"/>
                <w:sz w:val="18"/>
                <w:szCs w:val="18"/>
                <w:lang w:val="en-US" w:eastAsia="zh-CN"/>
              </w:rPr>
              <w:t>内部与</w:t>
            </w:r>
            <w:r>
              <w:rPr>
                <w:rFonts w:hint="default" w:ascii="宋体" w:hAnsi="宋体" w:eastAsia="宋体" w:cs="宋体"/>
                <w:b w:val="0"/>
                <w:sz w:val="18"/>
                <w:szCs w:val="18"/>
              </w:rPr>
              <w:t>客户测评判定</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281DED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内部/客户测评不通过重新样品试制</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B8818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P-ZLTC-PLM-GGCP-005-10-001</w:t>
            </w:r>
          </w:p>
        </w:tc>
      </w:tr>
      <w:tr w14:paraId="7DB046B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23522D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40</w:t>
            </w:r>
          </w:p>
        </w:tc>
        <w:tc>
          <w:tcPr>
            <w:tcW w:w="1168" w:type="dxa"/>
            <w:tcBorders>
              <w:top w:val="nil"/>
              <w:left w:val="nil"/>
              <w:bottom w:val="nil"/>
              <w:right w:val="nil"/>
            </w:tcBorders>
            <w:noWrap w:val="0"/>
            <w:tcMar>
              <w:top w:w="-1" w:type="dxa"/>
              <w:left w:w="-1" w:type="dxa"/>
              <w:bottom w:w="-1" w:type="dxa"/>
              <w:right w:w="-1" w:type="dxa"/>
            </w:tcMar>
            <w:vAlign w:val="center"/>
          </w:tcPr>
          <w:p w14:paraId="0856AB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输出小试配方</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3F4A93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220C164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客户测评通过</w:t>
            </w:r>
            <w:r>
              <w:rPr>
                <w:rFonts w:hint="default" w:ascii="宋体" w:hAnsi="宋体" w:eastAsia="宋体" w:cs="宋体"/>
                <w:b w:val="0"/>
                <w:sz w:val="18"/>
                <w:szCs w:val="18"/>
              </w:rPr>
              <w:t>；</w:t>
            </w:r>
          </w:p>
          <w:p w14:paraId="00747F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输出：产品小试配方</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32F837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结合生产物料库、物料价格，输出小试配方（含产品配方明细表）</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49D5A1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B3D76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P-ZLTC-PLM-CPPFKF-006-40-001</w:t>
            </w:r>
            <w:r>
              <w:rPr>
                <w:rFonts w:hint="eastAsia" w:ascii="宋体" w:hAnsi="宋体" w:eastAsia="宋体" w:cs="宋体"/>
                <w:sz w:val="18"/>
                <w:szCs w:val="18"/>
              </w:rPr>
              <w:br w:type="textWrapping"/>
            </w:r>
            <w:r>
              <w:rPr>
                <w:rFonts w:hint="eastAsia" w:ascii="宋体" w:hAnsi="宋体" w:eastAsia="宋体" w:cs="宋体"/>
                <w:sz w:val="18"/>
                <w:szCs w:val="18"/>
              </w:rPr>
              <w:t>P-ZLTC-PLM-CPPFKF-006-40-002</w:t>
            </w:r>
            <w:r>
              <w:rPr>
                <w:rFonts w:hint="eastAsia" w:ascii="宋体" w:hAnsi="宋体" w:eastAsia="宋体" w:cs="宋体"/>
                <w:sz w:val="18"/>
                <w:szCs w:val="18"/>
              </w:rPr>
              <w:br w:type="textWrapping"/>
            </w:r>
            <w:r>
              <w:rPr>
                <w:rFonts w:hint="eastAsia" w:ascii="宋体" w:hAnsi="宋体" w:eastAsia="宋体" w:cs="宋体"/>
                <w:sz w:val="18"/>
                <w:szCs w:val="18"/>
              </w:rPr>
              <w:t>P-ZLTC-PLM-CPPFKF-006-40-003</w:t>
            </w:r>
          </w:p>
        </w:tc>
      </w:tr>
      <w:tr w14:paraId="474A267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2A047D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50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6A7910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26A873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F7A27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8EC5E0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43F06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研发负责人审核小试配方</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293924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36A30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02EC189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52ABB57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60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103F0A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特种糖负责人审核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7FCEC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496C69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7677F8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74953B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特种糖生产负责人从工艺可行性角度审核</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11EC4E0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1989DD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7EA237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1543E40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70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27CCC64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配方合理性审核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9C2EB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7FEA34B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2EC7B4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95C291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品控从质量合规角度审核配方合理性</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3FCD0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C8E1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2367D9F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4C4594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80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068E4D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总经理批准</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0E4F1D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5D1E52D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251B6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输出：批准结论</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AD050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总经理对小试配方进行终审批准</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B735D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C5ADC1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641B6C9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02804C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90</w:t>
            </w:r>
          </w:p>
        </w:tc>
        <w:tc>
          <w:tcPr>
            <w:tcW w:w="1168" w:type="dxa"/>
            <w:shd w:val="clear" w:color="auto" w:fill="auto"/>
            <w:vAlign w:val="center"/>
          </w:tcPr>
          <w:p w14:paraId="5181513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生产进行小批量试制</w:t>
            </w:r>
          </w:p>
        </w:tc>
        <w:tc>
          <w:tcPr>
            <w:tcW w:w="1218" w:type="dxa"/>
            <w:shd w:val="clear" w:color="auto" w:fill="auto"/>
            <w:vAlign w:val="center"/>
          </w:tcPr>
          <w:p w14:paraId="0DE266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4A9117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输入：批准的小试配方；</w:t>
            </w:r>
          </w:p>
          <w:p w14:paraId="52BB17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输出：小批量试制</w:t>
            </w:r>
            <w:r>
              <w:rPr>
                <w:rFonts w:hint="eastAsia" w:ascii="宋体" w:hAnsi="宋体" w:eastAsia="宋体" w:cs="宋体"/>
                <w:b w:val="0"/>
                <w:sz w:val="18"/>
                <w:szCs w:val="18"/>
                <w:lang w:val="en-US" w:eastAsia="zh-CN"/>
              </w:rPr>
              <w:t>结果</w:t>
            </w:r>
          </w:p>
        </w:tc>
        <w:tc>
          <w:tcPr>
            <w:tcW w:w="2096" w:type="dxa"/>
            <w:shd w:val="clear" w:color="auto" w:fill="auto"/>
            <w:vAlign w:val="center"/>
          </w:tcPr>
          <w:p w14:paraId="11EBF89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w:t>
            </w:r>
            <w:r>
              <w:rPr>
                <w:rFonts w:hint="eastAsia" w:ascii="宋体" w:hAnsi="宋体" w:eastAsia="宋体" w:cs="宋体"/>
                <w:b w:val="0"/>
                <w:sz w:val="18"/>
                <w:szCs w:val="18"/>
                <w:lang w:val="en-US" w:eastAsia="zh-CN"/>
              </w:rPr>
              <w:t>在太仓工厂进行</w:t>
            </w:r>
            <w:r>
              <w:rPr>
                <w:rFonts w:hint="default" w:ascii="宋体" w:hAnsi="宋体" w:eastAsia="宋体" w:cs="宋体"/>
                <w:b w:val="0"/>
                <w:sz w:val="18"/>
                <w:szCs w:val="18"/>
              </w:rPr>
              <w:t>小批量试制</w:t>
            </w:r>
            <w:r>
              <w:rPr>
                <w:rFonts w:hint="eastAsia" w:ascii="宋体" w:hAnsi="宋体" w:eastAsia="宋体" w:cs="宋体"/>
                <w:b w:val="0"/>
                <w:sz w:val="18"/>
                <w:szCs w:val="18"/>
                <w:lang w:val="en-US" w:eastAsia="zh-CN"/>
              </w:rPr>
              <w:t>并在MES录入中试文档</w:t>
            </w:r>
          </w:p>
        </w:tc>
        <w:tc>
          <w:tcPr>
            <w:tcW w:w="1214" w:type="dxa"/>
            <w:shd w:val="clear" w:color="auto" w:fill="auto"/>
            <w:vAlign w:val="center"/>
          </w:tcPr>
          <w:p w14:paraId="5183A51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中试不通过重新返回研发进行小试</w:t>
            </w:r>
          </w:p>
        </w:tc>
        <w:tc>
          <w:tcPr>
            <w:tcW w:w="2720" w:type="dxa"/>
            <w:shd w:val="clear" w:color="auto" w:fill="auto"/>
            <w:vAlign w:val="center"/>
          </w:tcPr>
          <w:p w14:paraId="31712A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56DE3BE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78C88F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100</w:t>
            </w:r>
          </w:p>
        </w:tc>
        <w:tc>
          <w:tcPr>
            <w:tcW w:w="1168" w:type="dxa"/>
            <w:shd w:val="clear" w:color="auto" w:fill="auto"/>
            <w:vAlign w:val="center"/>
          </w:tcPr>
          <w:p w14:paraId="63F865A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产品检验</w:t>
            </w:r>
          </w:p>
        </w:tc>
        <w:tc>
          <w:tcPr>
            <w:tcW w:w="1218" w:type="dxa"/>
            <w:shd w:val="clear" w:color="auto" w:fill="auto"/>
            <w:vAlign w:val="center"/>
          </w:tcPr>
          <w:p w14:paraId="265263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21456B1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输入：小批量试制产品；</w:t>
            </w:r>
          </w:p>
          <w:p w14:paraId="6C4648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输出：内部测试结果</w:t>
            </w:r>
          </w:p>
        </w:tc>
        <w:tc>
          <w:tcPr>
            <w:tcW w:w="2096" w:type="dxa"/>
            <w:shd w:val="clear" w:color="auto" w:fill="auto"/>
            <w:vAlign w:val="center"/>
          </w:tcPr>
          <w:p w14:paraId="5CB849E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生产对小批量试制产品</w:t>
            </w:r>
            <w:r>
              <w:rPr>
                <w:rFonts w:hint="eastAsia" w:ascii="宋体" w:hAnsi="宋体" w:cs="宋体"/>
                <w:b w:val="0"/>
                <w:sz w:val="18"/>
                <w:szCs w:val="18"/>
                <w:lang w:val="en-US" w:eastAsia="zh-CN"/>
              </w:rPr>
              <w:t>发起产品检测申请</w:t>
            </w:r>
          </w:p>
        </w:tc>
        <w:tc>
          <w:tcPr>
            <w:tcW w:w="1214" w:type="dxa"/>
            <w:shd w:val="clear" w:color="auto" w:fill="auto"/>
            <w:vAlign w:val="center"/>
          </w:tcPr>
          <w:p w14:paraId="73789A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68AB94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1A75E93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4ACDB8D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110</w:t>
            </w:r>
          </w:p>
        </w:tc>
        <w:tc>
          <w:tcPr>
            <w:tcW w:w="1168" w:type="dxa"/>
            <w:shd w:val="clear" w:color="auto" w:fill="auto"/>
            <w:vAlign w:val="center"/>
          </w:tcPr>
          <w:p w14:paraId="33B0CB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测试判定</w:t>
            </w:r>
          </w:p>
        </w:tc>
        <w:tc>
          <w:tcPr>
            <w:tcW w:w="1218" w:type="dxa"/>
            <w:shd w:val="clear" w:color="auto" w:fill="auto"/>
            <w:vAlign w:val="center"/>
          </w:tcPr>
          <w:p w14:paraId="08F280E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3E8261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输入：内部测试结果；输出：通过/不通过</w:t>
            </w:r>
          </w:p>
        </w:tc>
        <w:tc>
          <w:tcPr>
            <w:tcW w:w="2096" w:type="dxa"/>
            <w:shd w:val="clear" w:color="auto" w:fill="auto"/>
            <w:vAlign w:val="center"/>
          </w:tcPr>
          <w:p w14:paraId="051D1E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判定小批量试制是否通过</w:t>
            </w:r>
          </w:p>
        </w:tc>
        <w:tc>
          <w:tcPr>
            <w:tcW w:w="1214" w:type="dxa"/>
            <w:shd w:val="clear" w:color="auto" w:fill="auto"/>
            <w:vAlign w:val="center"/>
          </w:tcPr>
          <w:p w14:paraId="3F682F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不通过：</w:t>
            </w:r>
            <w:r>
              <w:rPr>
                <w:rFonts w:hint="eastAsia" w:ascii="宋体" w:hAnsi="宋体" w:eastAsia="宋体" w:cs="宋体"/>
                <w:b w:val="0"/>
                <w:sz w:val="18"/>
                <w:szCs w:val="18"/>
                <w:lang w:val="en-US" w:eastAsia="zh-CN"/>
              </w:rPr>
              <w:t>如小试配方调整启动</w:t>
            </w:r>
            <w:r>
              <w:rPr>
                <w:rFonts w:hint="default" w:ascii="宋体" w:hAnsi="宋体" w:eastAsia="宋体" w:cs="宋体"/>
                <w:b w:val="0"/>
                <w:sz w:val="18"/>
                <w:szCs w:val="18"/>
              </w:rPr>
              <w:t>变更流程</w:t>
            </w:r>
          </w:p>
        </w:tc>
        <w:tc>
          <w:tcPr>
            <w:tcW w:w="2720" w:type="dxa"/>
            <w:shd w:val="clear" w:color="auto" w:fill="auto"/>
            <w:vAlign w:val="center"/>
          </w:tcPr>
          <w:p w14:paraId="6DB398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24B83E5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2E53B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120</w:t>
            </w:r>
          </w:p>
        </w:tc>
        <w:tc>
          <w:tcPr>
            <w:tcW w:w="1168" w:type="dxa"/>
            <w:shd w:val="clear" w:color="auto" w:fill="auto"/>
            <w:vAlign w:val="center"/>
          </w:tcPr>
          <w:p w14:paraId="1F4B4B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工艺包维护</w:t>
            </w:r>
          </w:p>
        </w:tc>
        <w:tc>
          <w:tcPr>
            <w:tcW w:w="1218" w:type="dxa"/>
            <w:shd w:val="clear" w:color="auto" w:fill="auto"/>
            <w:vAlign w:val="center"/>
          </w:tcPr>
          <w:p w14:paraId="17BA27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6B8A034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内部测试通过</w:t>
            </w:r>
            <w:r>
              <w:rPr>
                <w:rFonts w:hint="default" w:ascii="宋体" w:hAnsi="宋体" w:eastAsia="宋体" w:cs="宋体"/>
                <w:b w:val="0"/>
                <w:sz w:val="18"/>
                <w:szCs w:val="18"/>
              </w:rPr>
              <w:t>；</w:t>
            </w:r>
          </w:p>
          <w:p w14:paraId="6C2185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输出：操作手册、工艺路线、量产BOM</w:t>
            </w:r>
          </w:p>
        </w:tc>
        <w:tc>
          <w:tcPr>
            <w:tcW w:w="2096" w:type="dxa"/>
            <w:shd w:val="clear" w:color="auto" w:fill="auto"/>
            <w:vAlign w:val="center"/>
          </w:tcPr>
          <w:p w14:paraId="22C86B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在MES维护工艺包（含操作手册、工艺路线、量产BOM）</w:t>
            </w:r>
          </w:p>
        </w:tc>
        <w:tc>
          <w:tcPr>
            <w:tcW w:w="1214" w:type="dxa"/>
            <w:shd w:val="clear" w:color="auto" w:fill="auto"/>
            <w:vAlign w:val="center"/>
          </w:tcPr>
          <w:p w14:paraId="7E7A8D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5A7CA1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P-ZLTC-PLM-CPPFKF-006-120-001</w:t>
            </w:r>
          </w:p>
        </w:tc>
      </w:tr>
      <w:tr w14:paraId="7B48D2E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422F8EE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168" w:type="dxa"/>
            <w:shd w:val="clear" w:color="auto" w:fill="auto"/>
            <w:vAlign w:val="center"/>
          </w:tcPr>
          <w:p w14:paraId="4F3E86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218" w:type="dxa"/>
            <w:shd w:val="clear" w:color="auto" w:fill="auto"/>
            <w:vAlign w:val="center"/>
          </w:tcPr>
          <w:p w14:paraId="097813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353" w:type="dxa"/>
            <w:shd w:val="clear" w:color="auto" w:fill="auto"/>
            <w:vAlign w:val="center"/>
          </w:tcPr>
          <w:p w14:paraId="401D42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096" w:type="dxa"/>
            <w:shd w:val="clear" w:color="auto" w:fill="auto"/>
            <w:vAlign w:val="center"/>
          </w:tcPr>
          <w:p w14:paraId="26577FF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流程终点</w:t>
            </w:r>
          </w:p>
        </w:tc>
        <w:tc>
          <w:tcPr>
            <w:tcW w:w="1214" w:type="dxa"/>
            <w:shd w:val="clear" w:color="auto" w:fill="auto"/>
            <w:vAlign w:val="center"/>
          </w:tcPr>
          <w:p w14:paraId="6147DC1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720" w:type="dxa"/>
            <w:shd w:val="clear" w:color="auto" w:fill="auto"/>
            <w:vAlign w:val="center"/>
          </w:tcPr>
          <w:p w14:paraId="6E9AC5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14D0244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6"/>
          <w:szCs w:val="16"/>
          <w:lang w:val="en-US" w:eastAsia="zh-CN"/>
        </w:rPr>
      </w:pPr>
    </w:p>
    <w:p w14:paraId="189FEBE5">
      <w:pPr>
        <w:pStyle w:val="4"/>
        <w:bidi w:val="0"/>
        <w:ind w:left="161" w:leftChars="0" w:firstLineChars="0"/>
        <w:rPr>
          <w:rFonts w:hint="eastAsia"/>
          <w:lang w:val="en-US" w:eastAsia="zh-CN"/>
        </w:rPr>
      </w:pPr>
      <w:r>
        <w:rPr>
          <w:rFonts w:hint="eastAsia"/>
          <w:lang w:val="en-US" w:eastAsia="zh-CN"/>
        </w:rPr>
        <w:t>每日到厂需求计划制定流程</w:t>
      </w:r>
    </w:p>
    <w:bookmarkEnd w:id="9"/>
    <w:p w14:paraId="12557A6B">
      <w:pPr>
        <w:rPr>
          <w:rFonts w:hint="eastAsia"/>
          <w:lang w:val="en-US" w:eastAsia="zh-CN"/>
        </w:rPr>
      </w:pPr>
      <w:r>
        <w:rPr>
          <w:rFonts w:hint="eastAsia"/>
          <w:lang w:val="en-US" w:eastAsia="zh-CN"/>
        </w:rPr>
        <w:drawing>
          <wp:inline distT="0" distB="0" distL="114300" distR="114300">
            <wp:extent cx="5246370" cy="4547870"/>
            <wp:effectExtent l="0" t="0" r="11430" b="24130"/>
            <wp:docPr id="50" name="图片 50" descr="P-ZLTC-PLM-CPGGS-012 产品规格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P-ZLTC-PLM-CPGGS-012 产品规格书流程"/>
                    <pic:cNvPicPr>
                      <a:picLocks noChangeAspect="1"/>
                    </pic:cNvPicPr>
                  </pic:nvPicPr>
                  <pic:blipFill>
                    <a:blip r:embed="rId39"/>
                    <a:stretch>
                      <a:fillRect/>
                    </a:stretch>
                  </pic:blipFill>
                  <pic:spPr>
                    <a:xfrm>
                      <a:off x="0" y="0"/>
                      <a:ext cx="5246370" cy="4547870"/>
                    </a:xfrm>
                    <a:prstGeom prst="rect">
                      <a:avLst/>
                    </a:prstGeom>
                  </pic:spPr>
                </pic:pic>
              </a:graphicData>
            </a:graphic>
          </wp:inline>
        </w:drawing>
      </w:r>
    </w:p>
    <w:tbl>
      <w:tblPr>
        <w:tblStyle w:val="32"/>
        <w:tblW w:w="1071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autofit"/>
        <w:tblCellMar>
          <w:top w:w="0" w:type="dxa"/>
          <w:left w:w="108" w:type="dxa"/>
          <w:bottom w:w="0" w:type="dxa"/>
          <w:right w:w="108" w:type="dxa"/>
        </w:tblCellMar>
      </w:tblPr>
      <w:tblGrid>
        <w:gridCol w:w="1038"/>
        <w:gridCol w:w="1038"/>
        <w:gridCol w:w="1202"/>
        <w:gridCol w:w="1295"/>
        <w:gridCol w:w="1987"/>
        <w:gridCol w:w="1241"/>
        <w:gridCol w:w="2915"/>
      </w:tblGrid>
      <w:tr w14:paraId="105CA04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tblHeader/>
          <w:jc w:val="center"/>
        </w:trPr>
        <w:tc>
          <w:tcPr>
            <w:tcW w:w="1078" w:type="dxa"/>
            <w:tcBorders>
              <w:top w:val="nil"/>
              <w:left w:val="nil"/>
              <w:bottom w:val="nil"/>
              <w:right w:val="nil"/>
            </w:tcBorders>
            <w:noWrap w:val="0"/>
            <w:tcMar>
              <w:top w:w="-1" w:type="dxa"/>
              <w:left w:w="-1" w:type="dxa"/>
              <w:bottom w:w="-1" w:type="dxa"/>
              <w:right w:w="-1" w:type="dxa"/>
            </w:tcMar>
            <w:vAlign w:val="center"/>
          </w:tcPr>
          <w:p w14:paraId="6E6448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078" w:type="dxa"/>
            <w:tcBorders>
              <w:top w:val="nil"/>
              <w:left w:val="nil"/>
              <w:bottom w:val="nil"/>
              <w:right w:val="nil"/>
            </w:tcBorders>
            <w:noWrap w:val="0"/>
            <w:tcMar>
              <w:top w:w="-1" w:type="dxa"/>
              <w:left w:w="-1" w:type="dxa"/>
              <w:bottom w:w="-1" w:type="dxa"/>
              <w:right w:w="-1" w:type="dxa"/>
            </w:tcMar>
            <w:vAlign w:val="center"/>
          </w:tcPr>
          <w:p w14:paraId="6668ABE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3" w:type="dxa"/>
            <w:tcBorders>
              <w:top w:val="nil"/>
              <w:left w:val="nil"/>
              <w:bottom w:val="nil"/>
              <w:right w:val="nil"/>
            </w:tcBorders>
            <w:noWrap w:val="0"/>
            <w:tcMar>
              <w:top w:w="-1" w:type="dxa"/>
              <w:left w:w="-1" w:type="dxa"/>
              <w:bottom w:w="-1" w:type="dxa"/>
              <w:right w:w="-1" w:type="dxa"/>
            </w:tcMar>
            <w:vAlign w:val="center"/>
          </w:tcPr>
          <w:p w14:paraId="5D4263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29" w:type="dxa"/>
            <w:tcBorders>
              <w:top w:val="nil"/>
              <w:left w:val="nil"/>
              <w:bottom w:val="nil"/>
              <w:right w:val="nil"/>
            </w:tcBorders>
            <w:noWrap w:val="0"/>
            <w:tcMar>
              <w:top w:w="-1" w:type="dxa"/>
              <w:left w:w="-1" w:type="dxa"/>
              <w:bottom w:w="-1" w:type="dxa"/>
              <w:right w:w="-1" w:type="dxa"/>
            </w:tcMar>
            <w:vAlign w:val="center"/>
          </w:tcPr>
          <w:p w14:paraId="6B532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76" w:type="dxa"/>
            <w:tcBorders>
              <w:top w:val="nil"/>
              <w:left w:val="nil"/>
              <w:bottom w:val="nil"/>
              <w:right w:val="nil"/>
            </w:tcBorders>
            <w:noWrap w:val="0"/>
            <w:tcMar>
              <w:top w:w="-1" w:type="dxa"/>
              <w:left w:w="-1" w:type="dxa"/>
              <w:bottom w:w="-1" w:type="dxa"/>
              <w:right w:w="-1" w:type="dxa"/>
            </w:tcMar>
            <w:vAlign w:val="center"/>
          </w:tcPr>
          <w:p w14:paraId="0E4E8E5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87" w:type="dxa"/>
            <w:tcBorders>
              <w:top w:val="nil"/>
              <w:left w:val="nil"/>
              <w:bottom w:val="nil"/>
              <w:right w:val="nil"/>
            </w:tcBorders>
            <w:noWrap w:val="0"/>
            <w:tcMar>
              <w:top w:w="-1" w:type="dxa"/>
              <w:left w:w="-1" w:type="dxa"/>
              <w:bottom w:w="-1" w:type="dxa"/>
              <w:right w:w="-1" w:type="dxa"/>
            </w:tcMar>
            <w:vAlign w:val="center"/>
          </w:tcPr>
          <w:p w14:paraId="4D79233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615" w:type="dxa"/>
            <w:tcBorders>
              <w:top w:val="nil"/>
              <w:left w:val="nil"/>
              <w:bottom w:val="nil"/>
              <w:right w:val="nil"/>
            </w:tcBorders>
            <w:noWrap w:val="0"/>
            <w:tcMar>
              <w:top w:w="-1" w:type="dxa"/>
              <w:left w:w="-1" w:type="dxa"/>
              <w:bottom w:w="-1" w:type="dxa"/>
              <w:right w:w="-1" w:type="dxa"/>
            </w:tcMar>
            <w:vAlign w:val="center"/>
          </w:tcPr>
          <w:p w14:paraId="23523C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4D3392C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396173B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078" w:type="dxa"/>
            <w:tcBorders>
              <w:top w:val="nil"/>
              <w:left w:val="nil"/>
              <w:bottom w:val="nil"/>
              <w:right w:val="nil"/>
            </w:tcBorders>
            <w:noWrap w:val="0"/>
            <w:tcMar>
              <w:top w:w="-1" w:type="dxa"/>
              <w:left w:w="-1" w:type="dxa"/>
              <w:bottom w:w="-1" w:type="dxa"/>
              <w:right w:w="-1" w:type="dxa"/>
            </w:tcMar>
            <w:vAlign w:val="center"/>
          </w:tcPr>
          <w:p w14:paraId="604CA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253" w:type="dxa"/>
            <w:tcBorders>
              <w:top w:val="nil"/>
              <w:left w:val="nil"/>
              <w:bottom w:val="nil"/>
              <w:right w:val="nil"/>
            </w:tcBorders>
            <w:noWrap w:val="0"/>
            <w:tcMar>
              <w:top w:w="-1" w:type="dxa"/>
              <w:left w:w="-1" w:type="dxa"/>
              <w:bottom w:w="-1" w:type="dxa"/>
              <w:right w:w="-1" w:type="dxa"/>
            </w:tcMar>
            <w:vAlign w:val="center"/>
          </w:tcPr>
          <w:p w14:paraId="581208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329" w:type="dxa"/>
            <w:tcBorders>
              <w:top w:val="nil"/>
              <w:left w:val="nil"/>
              <w:bottom w:val="nil"/>
              <w:right w:val="nil"/>
            </w:tcBorders>
            <w:noWrap w:val="0"/>
            <w:tcMar>
              <w:top w:w="-1" w:type="dxa"/>
              <w:left w:w="-1" w:type="dxa"/>
              <w:bottom w:w="-1" w:type="dxa"/>
              <w:right w:w="-1" w:type="dxa"/>
            </w:tcMar>
            <w:vAlign w:val="center"/>
          </w:tcPr>
          <w:p w14:paraId="3222C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76" w:type="dxa"/>
            <w:tcBorders>
              <w:top w:val="nil"/>
              <w:left w:val="nil"/>
              <w:bottom w:val="nil"/>
              <w:right w:val="nil"/>
            </w:tcBorders>
            <w:noWrap w:val="0"/>
            <w:tcMar>
              <w:top w:w="-1" w:type="dxa"/>
              <w:left w:w="-1" w:type="dxa"/>
              <w:bottom w:w="-1" w:type="dxa"/>
              <w:right w:w="-1" w:type="dxa"/>
            </w:tcMar>
            <w:vAlign w:val="center"/>
          </w:tcPr>
          <w:p w14:paraId="442E126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流程起点</w:t>
            </w:r>
          </w:p>
        </w:tc>
        <w:tc>
          <w:tcPr>
            <w:tcW w:w="1287" w:type="dxa"/>
            <w:tcBorders>
              <w:top w:val="nil"/>
              <w:left w:val="nil"/>
              <w:bottom w:val="nil"/>
              <w:right w:val="nil"/>
            </w:tcBorders>
            <w:noWrap w:val="0"/>
            <w:tcMar>
              <w:top w:w="-1" w:type="dxa"/>
              <w:left w:w="-1" w:type="dxa"/>
              <w:bottom w:w="-1" w:type="dxa"/>
              <w:right w:w="-1" w:type="dxa"/>
            </w:tcMar>
            <w:vAlign w:val="center"/>
          </w:tcPr>
          <w:p w14:paraId="5A69ECB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63DCD1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592A6A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52"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6F50BA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w:t>
            </w:r>
          </w:p>
        </w:tc>
        <w:tc>
          <w:tcPr>
            <w:tcW w:w="1078" w:type="dxa"/>
            <w:tcBorders>
              <w:top w:val="nil"/>
              <w:left w:val="nil"/>
              <w:bottom w:val="nil"/>
              <w:right w:val="nil"/>
            </w:tcBorders>
            <w:noWrap w:val="0"/>
            <w:tcMar>
              <w:top w:w="-1" w:type="dxa"/>
              <w:left w:w="-1" w:type="dxa"/>
              <w:bottom w:w="-1" w:type="dxa"/>
              <w:right w:w="-1" w:type="dxa"/>
            </w:tcMar>
            <w:vAlign w:val="center"/>
          </w:tcPr>
          <w:p w14:paraId="69D7EF2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创建产品规格书</w:t>
            </w:r>
          </w:p>
        </w:tc>
        <w:tc>
          <w:tcPr>
            <w:tcW w:w="1253" w:type="dxa"/>
            <w:tcBorders>
              <w:top w:val="nil"/>
              <w:left w:val="nil"/>
              <w:bottom w:val="nil"/>
              <w:right w:val="nil"/>
            </w:tcBorders>
            <w:noWrap w:val="0"/>
            <w:tcMar>
              <w:top w:w="-1" w:type="dxa"/>
              <w:left w:w="-1" w:type="dxa"/>
              <w:bottom w:w="-1" w:type="dxa"/>
              <w:right w:w="-1" w:type="dxa"/>
            </w:tcMar>
            <w:vAlign w:val="center"/>
          </w:tcPr>
          <w:p w14:paraId="785BDCD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29" w:type="dxa"/>
            <w:tcBorders>
              <w:top w:val="nil"/>
              <w:left w:val="nil"/>
              <w:bottom w:val="nil"/>
              <w:right w:val="nil"/>
            </w:tcBorders>
            <w:noWrap w:val="0"/>
            <w:tcMar>
              <w:top w:w="-1" w:type="dxa"/>
              <w:left w:w="-1" w:type="dxa"/>
              <w:bottom w:w="-1" w:type="dxa"/>
              <w:right w:w="-1" w:type="dxa"/>
            </w:tcMar>
            <w:vAlign w:val="center"/>
          </w:tcPr>
          <w:p w14:paraId="293A967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样品客户反馈通过</w:t>
            </w:r>
            <w:r>
              <w:rPr>
                <w:rFonts w:hint="default" w:ascii="宋体" w:hAnsi="宋体" w:eastAsia="宋体" w:cs="宋体"/>
                <w:b w:val="0"/>
                <w:sz w:val="18"/>
                <w:szCs w:val="18"/>
              </w:rPr>
              <w:t>；</w:t>
            </w:r>
          </w:p>
          <w:p w14:paraId="53B6FBC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输出：产品规格书（生产）</w:t>
            </w:r>
          </w:p>
        </w:tc>
        <w:tc>
          <w:tcPr>
            <w:tcW w:w="2076" w:type="dxa"/>
            <w:tcBorders>
              <w:top w:val="nil"/>
              <w:left w:val="nil"/>
              <w:bottom w:val="nil"/>
              <w:right w:val="nil"/>
            </w:tcBorders>
            <w:noWrap w:val="0"/>
            <w:tcMar>
              <w:top w:w="-1" w:type="dxa"/>
              <w:left w:w="-1" w:type="dxa"/>
              <w:bottom w:w="-1" w:type="dxa"/>
              <w:right w:w="-1" w:type="dxa"/>
            </w:tcMar>
            <w:vAlign w:val="center"/>
          </w:tcPr>
          <w:p w14:paraId="3E6A801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创建生产用产品规格书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3A98BC0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3E10440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-10-001</w:t>
            </w:r>
          </w:p>
        </w:tc>
      </w:tr>
      <w:tr w14:paraId="60978AD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53B370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078" w:type="dxa"/>
            <w:tcBorders>
              <w:top w:val="nil"/>
              <w:left w:val="nil"/>
              <w:bottom w:val="nil"/>
              <w:right w:val="nil"/>
            </w:tcBorders>
            <w:noWrap w:val="0"/>
            <w:tcMar>
              <w:top w:w="-1" w:type="dxa"/>
              <w:left w:w="-1" w:type="dxa"/>
              <w:bottom w:w="-1" w:type="dxa"/>
              <w:right w:w="-1" w:type="dxa"/>
            </w:tcMar>
            <w:vAlign w:val="center"/>
          </w:tcPr>
          <w:p w14:paraId="286848F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研发审批</w:t>
            </w:r>
          </w:p>
        </w:tc>
        <w:tc>
          <w:tcPr>
            <w:tcW w:w="1253" w:type="dxa"/>
            <w:tcBorders>
              <w:top w:val="nil"/>
              <w:left w:val="nil"/>
              <w:bottom w:val="nil"/>
              <w:right w:val="nil"/>
            </w:tcBorders>
            <w:noWrap w:val="0"/>
            <w:tcMar>
              <w:top w:w="-1" w:type="dxa"/>
              <w:left w:w="-1" w:type="dxa"/>
              <w:bottom w:w="-1" w:type="dxa"/>
              <w:right w:w="-1" w:type="dxa"/>
            </w:tcMar>
            <w:vAlign w:val="center"/>
          </w:tcPr>
          <w:p w14:paraId="454C53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29" w:type="dxa"/>
            <w:tcBorders>
              <w:top w:val="nil"/>
              <w:left w:val="nil"/>
              <w:bottom w:val="nil"/>
              <w:right w:val="nil"/>
            </w:tcBorders>
            <w:noWrap w:val="0"/>
            <w:tcMar>
              <w:top w:w="-1" w:type="dxa"/>
              <w:left w:w="-1" w:type="dxa"/>
              <w:bottom w:w="-1" w:type="dxa"/>
              <w:right w:w="-1" w:type="dxa"/>
            </w:tcMar>
            <w:vAlign w:val="center"/>
          </w:tcPr>
          <w:p w14:paraId="69CE795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3D1024A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701F7E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研发负责人审批产品规格书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0E25DF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A76E3B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57987F4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2E31A83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30</w:t>
            </w:r>
          </w:p>
        </w:tc>
        <w:tc>
          <w:tcPr>
            <w:tcW w:w="1078" w:type="dxa"/>
            <w:tcBorders>
              <w:top w:val="nil"/>
              <w:left w:val="nil"/>
              <w:bottom w:val="nil"/>
              <w:right w:val="nil"/>
            </w:tcBorders>
            <w:noWrap w:val="0"/>
            <w:tcMar>
              <w:top w:w="-1" w:type="dxa"/>
              <w:left w:w="-1" w:type="dxa"/>
              <w:bottom w:w="-1" w:type="dxa"/>
              <w:right w:w="-1" w:type="dxa"/>
            </w:tcMar>
            <w:vAlign w:val="center"/>
          </w:tcPr>
          <w:p w14:paraId="345C5F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生产审批</w:t>
            </w:r>
          </w:p>
        </w:tc>
        <w:tc>
          <w:tcPr>
            <w:tcW w:w="1253" w:type="dxa"/>
            <w:tcBorders>
              <w:top w:val="nil"/>
              <w:left w:val="nil"/>
              <w:bottom w:val="nil"/>
              <w:right w:val="nil"/>
            </w:tcBorders>
            <w:noWrap w:val="0"/>
            <w:tcMar>
              <w:top w:w="-1" w:type="dxa"/>
              <w:left w:w="-1" w:type="dxa"/>
              <w:bottom w:w="-1" w:type="dxa"/>
              <w:right w:w="-1" w:type="dxa"/>
            </w:tcMar>
            <w:vAlign w:val="center"/>
          </w:tcPr>
          <w:p w14:paraId="56A5A8A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生产人员</w:t>
            </w:r>
          </w:p>
        </w:tc>
        <w:tc>
          <w:tcPr>
            <w:tcW w:w="1329" w:type="dxa"/>
            <w:tcBorders>
              <w:top w:val="nil"/>
              <w:left w:val="nil"/>
              <w:bottom w:val="nil"/>
              <w:right w:val="nil"/>
            </w:tcBorders>
            <w:noWrap w:val="0"/>
            <w:tcMar>
              <w:top w:w="-1" w:type="dxa"/>
              <w:left w:w="-1" w:type="dxa"/>
              <w:bottom w:w="-1" w:type="dxa"/>
              <w:right w:w="-1" w:type="dxa"/>
            </w:tcMar>
            <w:vAlign w:val="center"/>
          </w:tcPr>
          <w:p w14:paraId="69DD2C1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4D2EC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0CFA470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生产人员审批产品规格书的工艺可制造性</w:t>
            </w:r>
            <w:r>
              <w:rPr>
                <w:rFonts w:hint="eastAsia" w:ascii="宋体" w:hAnsi="宋体" w:eastAsia="宋体" w:cs="宋体"/>
                <w:b w:val="0"/>
                <w:sz w:val="18"/>
                <w:szCs w:val="18"/>
                <w:lang w:val="en-US" w:eastAsia="zh-CN"/>
              </w:rPr>
              <w:t>并接收</w:t>
            </w:r>
          </w:p>
        </w:tc>
        <w:tc>
          <w:tcPr>
            <w:tcW w:w="1287" w:type="dxa"/>
            <w:tcBorders>
              <w:top w:val="nil"/>
              <w:left w:val="nil"/>
              <w:bottom w:val="nil"/>
              <w:right w:val="nil"/>
            </w:tcBorders>
            <w:noWrap w:val="0"/>
            <w:tcMar>
              <w:top w:w="-1" w:type="dxa"/>
              <w:left w:w="-1" w:type="dxa"/>
              <w:bottom w:w="-1" w:type="dxa"/>
              <w:right w:w="-1" w:type="dxa"/>
            </w:tcMar>
            <w:vAlign w:val="center"/>
          </w:tcPr>
          <w:p w14:paraId="48767D7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7A33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80E340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C122AC5">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66D9D3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4AC0A8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5DF5F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输入：产品规格书（采购）；</w:t>
            </w:r>
          </w:p>
          <w:p w14:paraId="69889B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05F05A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采购人员审批产品规格书的物料适用性</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101815F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A021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235CD7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007472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50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78883A7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1C52D05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64B6BD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输入：产品规格书（品控）；</w:t>
            </w:r>
          </w:p>
          <w:p w14:paraId="065DCF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5B921A9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品控审批产品规格书的质量标准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5AE4115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11EDDB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0ABB1DB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1EEE3B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60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888FB5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维护产品质量标准</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51D19E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E56D16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输入：审批通过的产品规格书；输出：产品质量标准</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25D719A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cs="宋体"/>
                <w:b w:val="0"/>
                <w:sz w:val="18"/>
                <w:szCs w:val="18"/>
                <w:lang w:val="en-US" w:eastAsia="zh-CN"/>
              </w:rPr>
              <w:t>品控</w:t>
            </w:r>
            <w:r>
              <w:rPr>
                <w:rFonts w:hint="default" w:ascii="宋体" w:hAnsi="宋体" w:eastAsia="宋体" w:cs="宋体"/>
                <w:b w:val="0"/>
                <w:sz w:val="18"/>
                <w:szCs w:val="18"/>
              </w:rPr>
              <w:t>接收</w:t>
            </w:r>
            <w:r>
              <w:rPr>
                <w:rFonts w:hint="eastAsia" w:ascii="宋体" w:hAnsi="宋体" w:cs="宋体"/>
                <w:b w:val="0"/>
                <w:sz w:val="18"/>
                <w:szCs w:val="18"/>
                <w:lang w:val="en-US" w:eastAsia="zh-CN"/>
              </w:rPr>
              <w:t>初版</w:t>
            </w:r>
            <w:r>
              <w:rPr>
                <w:rFonts w:hint="default" w:ascii="宋体" w:hAnsi="宋体" w:eastAsia="宋体" w:cs="宋体"/>
                <w:b w:val="0"/>
                <w:sz w:val="18"/>
                <w:szCs w:val="18"/>
              </w:rPr>
              <w:t>产品规格书</w:t>
            </w:r>
            <w:r>
              <w:rPr>
                <w:rFonts w:hint="eastAsia" w:ascii="宋体" w:hAnsi="宋体" w:cs="宋体"/>
                <w:b w:val="0"/>
                <w:sz w:val="18"/>
                <w:szCs w:val="18"/>
                <w:lang w:val="en-US" w:eastAsia="zh-CN"/>
              </w:rPr>
              <w:t>完善并在QMS</w:t>
            </w:r>
            <w:r>
              <w:rPr>
                <w:rFonts w:hint="default" w:ascii="宋体" w:hAnsi="宋体" w:eastAsia="宋体" w:cs="宋体"/>
                <w:b w:val="0"/>
                <w:sz w:val="18"/>
                <w:szCs w:val="18"/>
              </w:rPr>
              <w:t>维护产品质量标准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6A2FD3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AF7CCA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-40-001</w:t>
            </w:r>
          </w:p>
        </w:tc>
      </w:tr>
      <w:tr w14:paraId="2D4E989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3C2D6D9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65C9518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32AC9C7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BD710B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1C25C41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流程终点</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37742F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CD0DB2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r>
    </w:tbl>
    <w:p w14:paraId="6E700467">
      <w:pPr>
        <w:rPr>
          <w:rFonts w:hint="eastAsia"/>
          <w:lang w:val="en-US" w:eastAsia="zh-CN"/>
        </w:rPr>
      </w:pPr>
    </w:p>
    <w:p w14:paraId="1A1BBB62">
      <w:pPr>
        <w:pStyle w:val="4"/>
        <w:tabs>
          <w:tab w:val="center" w:pos="4156"/>
        </w:tabs>
        <w:bidi w:val="0"/>
        <w:ind w:left="161" w:leftChars="0" w:firstLineChars="0"/>
        <w:rPr>
          <w:rFonts w:hint="eastAsia"/>
          <w:lang w:val="en-US" w:eastAsia="zh-CN"/>
        </w:rPr>
      </w:pPr>
      <w:bookmarkStart w:id="10" w:name="_产品开发变更流程"/>
      <w:r>
        <w:rPr>
          <w:rFonts w:hint="eastAsia"/>
          <w:lang w:val="en-US" w:eastAsia="zh-CN"/>
        </w:rPr>
        <w:t>每日玉米淀粉投料需求制定流程</w:t>
      </w:r>
      <w:r>
        <w:rPr>
          <w:rFonts w:hint="eastAsia"/>
          <w:lang w:val="en-US" w:eastAsia="zh-CN"/>
        </w:rPr>
        <w:tab/>
      </w:r>
      <w:bookmarkEnd w:id="10"/>
    </w:p>
    <w:p w14:paraId="7EFE67DA">
      <w:pPr>
        <w:rPr>
          <w:rFonts w:hint="eastAsia"/>
          <w:lang w:val="en-US" w:eastAsia="zh-CN"/>
        </w:rPr>
      </w:pPr>
      <w:r>
        <w:rPr>
          <w:rFonts w:hint="eastAsia"/>
          <w:lang w:val="en-US" w:eastAsia="zh-CN"/>
        </w:rPr>
        <w:drawing>
          <wp:inline distT="0" distB="0" distL="114300" distR="114300">
            <wp:extent cx="5246370" cy="3999230"/>
            <wp:effectExtent l="0" t="0" r="11430" b="13970"/>
            <wp:docPr id="51" name="图片 51" descr="P-ZLTC-PLM-CPKFBG-013 产品开发变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P-ZLTC-PLM-CPKFBG-013 产品开发变更流程"/>
                    <pic:cNvPicPr>
                      <a:picLocks noChangeAspect="1"/>
                    </pic:cNvPicPr>
                  </pic:nvPicPr>
                  <pic:blipFill>
                    <a:blip r:embed="rId40"/>
                    <a:stretch>
                      <a:fillRect/>
                    </a:stretch>
                  </pic:blipFill>
                  <pic:spPr>
                    <a:xfrm>
                      <a:off x="0" y="0"/>
                      <a:ext cx="5246370" cy="3999230"/>
                    </a:xfrm>
                    <a:prstGeom prst="rect">
                      <a:avLst/>
                    </a:prstGeom>
                  </pic:spPr>
                </pic:pic>
              </a:graphicData>
            </a:graphic>
          </wp:inline>
        </w:drawing>
      </w:r>
    </w:p>
    <w:tbl>
      <w:tblPr>
        <w:tblStyle w:val="32"/>
        <w:tblW w:w="1049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941"/>
        <w:gridCol w:w="1108"/>
        <w:gridCol w:w="1194"/>
        <w:gridCol w:w="1602"/>
        <w:gridCol w:w="2057"/>
        <w:gridCol w:w="1125"/>
        <w:gridCol w:w="2469"/>
      </w:tblGrid>
      <w:tr w14:paraId="189FF8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40" w:hRule="atLeast"/>
          <w:tblHeader/>
          <w:jc w:val="center"/>
        </w:trPr>
        <w:tc>
          <w:tcPr>
            <w:tcW w:w="941" w:type="dxa"/>
            <w:tcBorders>
              <w:top w:val="nil"/>
              <w:left w:val="nil"/>
              <w:bottom w:val="nil"/>
              <w:right w:val="nil"/>
            </w:tcBorders>
            <w:noWrap w:val="0"/>
            <w:tcMar>
              <w:top w:w="-1" w:type="dxa"/>
              <w:left w:w="-1" w:type="dxa"/>
              <w:bottom w:w="-1" w:type="dxa"/>
              <w:right w:w="-1" w:type="dxa"/>
            </w:tcMar>
            <w:vAlign w:val="center"/>
          </w:tcPr>
          <w:p w14:paraId="6B0B37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08" w:type="dxa"/>
            <w:tcBorders>
              <w:top w:val="nil"/>
              <w:left w:val="nil"/>
              <w:bottom w:val="nil"/>
              <w:right w:val="nil"/>
            </w:tcBorders>
            <w:noWrap w:val="0"/>
            <w:tcMar>
              <w:top w:w="-1" w:type="dxa"/>
              <w:left w:w="-1" w:type="dxa"/>
              <w:bottom w:w="-1" w:type="dxa"/>
              <w:right w:w="-1" w:type="dxa"/>
            </w:tcMar>
            <w:vAlign w:val="center"/>
          </w:tcPr>
          <w:p w14:paraId="6EC96C3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194" w:type="dxa"/>
            <w:tcBorders>
              <w:top w:val="nil"/>
              <w:left w:val="nil"/>
              <w:bottom w:val="nil"/>
              <w:right w:val="nil"/>
            </w:tcBorders>
            <w:noWrap w:val="0"/>
            <w:tcMar>
              <w:top w:w="-1" w:type="dxa"/>
              <w:left w:w="-1" w:type="dxa"/>
              <w:bottom w:w="-1" w:type="dxa"/>
              <w:right w:w="-1" w:type="dxa"/>
            </w:tcMar>
            <w:vAlign w:val="center"/>
          </w:tcPr>
          <w:p w14:paraId="15B0B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02" w:type="dxa"/>
            <w:tcBorders>
              <w:top w:val="nil"/>
              <w:left w:val="nil"/>
              <w:bottom w:val="nil"/>
              <w:right w:val="nil"/>
            </w:tcBorders>
            <w:noWrap w:val="0"/>
            <w:tcMar>
              <w:top w:w="-1" w:type="dxa"/>
              <w:left w:w="-1" w:type="dxa"/>
              <w:bottom w:w="-1" w:type="dxa"/>
              <w:right w:w="-1" w:type="dxa"/>
            </w:tcMar>
            <w:vAlign w:val="center"/>
          </w:tcPr>
          <w:p w14:paraId="2D627DD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57" w:type="dxa"/>
            <w:tcBorders>
              <w:top w:val="nil"/>
              <w:left w:val="nil"/>
              <w:bottom w:val="nil"/>
              <w:right w:val="nil"/>
            </w:tcBorders>
            <w:noWrap w:val="0"/>
            <w:tcMar>
              <w:top w:w="-1" w:type="dxa"/>
              <w:left w:w="-1" w:type="dxa"/>
              <w:bottom w:w="-1" w:type="dxa"/>
              <w:right w:w="-1" w:type="dxa"/>
            </w:tcMar>
            <w:vAlign w:val="center"/>
          </w:tcPr>
          <w:p w14:paraId="340587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25" w:type="dxa"/>
            <w:tcBorders>
              <w:top w:val="nil"/>
              <w:left w:val="nil"/>
              <w:bottom w:val="nil"/>
              <w:right w:val="nil"/>
            </w:tcBorders>
            <w:noWrap w:val="0"/>
            <w:tcMar>
              <w:top w:w="-1" w:type="dxa"/>
              <w:left w:w="-1" w:type="dxa"/>
              <w:bottom w:w="-1" w:type="dxa"/>
              <w:right w:w="-1" w:type="dxa"/>
            </w:tcMar>
            <w:vAlign w:val="center"/>
          </w:tcPr>
          <w:p w14:paraId="3FA78F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469" w:type="dxa"/>
            <w:tcBorders>
              <w:top w:val="nil"/>
              <w:left w:val="nil"/>
              <w:bottom w:val="nil"/>
              <w:right w:val="nil"/>
            </w:tcBorders>
            <w:noWrap w:val="0"/>
            <w:tcMar>
              <w:top w:w="-1" w:type="dxa"/>
              <w:left w:w="-1" w:type="dxa"/>
              <w:bottom w:w="-1" w:type="dxa"/>
              <w:right w:w="-1" w:type="dxa"/>
            </w:tcMar>
            <w:vAlign w:val="center"/>
          </w:tcPr>
          <w:p w14:paraId="4F60307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32505C9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29C7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08" w:type="dxa"/>
            <w:tcBorders>
              <w:top w:val="nil"/>
              <w:left w:val="nil"/>
              <w:bottom w:val="nil"/>
              <w:right w:val="nil"/>
            </w:tcBorders>
            <w:noWrap w:val="0"/>
            <w:tcMar>
              <w:top w:w="-1" w:type="dxa"/>
              <w:left w:w="-1" w:type="dxa"/>
              <w:bottom w:w="-1" w:type="dxa"/>
              <w:right w:w="-1" w:type="dxa"/>
            </w:tcMar>
            <w:vAlign w:val="center"/>
          </w:tcPr>
          <w:p w14:paraId="0324B2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94" w:type="dxa"/>
            <w:tcBorders>
              <w:top w:val="nil"/>
              <w:left w:val="nil"/>
              <w:bottom w:val="nil"/>
              <w:right w:val="nil"/>
            </w:tcBorders>
            <w:noWrap w:val="0"/>
            <w:tcMar>
              <w:top w:w="-1" w:type="dxa"/>
              <w:left w:w="-1" w:type="dxa"/>
              <w:bottom w:w="-1" w:type="dxa"/>
              <w:right w:w="-1" w:type="dxa"/>
            </w:tcMar>
            <w:vAlign w:val="center"/>
          </w:tcPr>
          <w:p w14:paraId="1561B1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3FD82A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11AAA29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流程起点</w:t>
            </w:r>
          </w:p>
        </w:tc>
        <w:tc>
          <w:tcPr>
            <w:tcW w:w="1125" w:type="dxa"/>
            <w:tcBorders>
              <w:top w:val="nil"/>
              <w:left w:val="nil"/>
              <w:bottom w:val="nil"/>
              <w:right w:val="nil"/>
            </w:tcBorders>
            <w:noWrap w:val="0"/>
            <w:tcMar>
              <w:top w:w="-1" w:type="dxa"/>
              <w:left w:w="-1" w:type="dxa"/>
              <w:bottom w:w="-1" w:type="dxa"/>
              <w:right w:w="-1" w:type="dxa"/>
            </w:tcMar>
            <w:vAlign w:val="center"/>
          </w:tcPr>
          <w:p w14:paraId="0B78C8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CEE01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7603FB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124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AFE016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08" w:type="dxa"/>
            <w:tcBorders>
              <w:top w:val="nil"/>
              <w:left w:val="nil"/>
              <w:bottom w:val="nil"/>
              <w:right w:val="nil"/>
            </w:tcBorders>
            <w:noWrap w:val="0"/>
            <w:tcMar>
              <w:top w:w="-1" w:type="dxa"/>
              <w:left w:w="-1" w:type="dxa"/>
              <w:bottom w:w="-1" w:type="dxa"/>
              <w:right w:w="-1" w:type="dxa"/>
            </w:tcMar>
            <w:vAlign w:val="center"/>
          </w:tcPr>
          <w:p w14:paraId="1DD7624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变更发起</w:t>
            </w:r>
          </w:p>
        </w:tc>
        <w:tc>
          <w:tcPr>
            <w:tcW w:w="1194" w:type="dxa"/>
            <w:tcBorders>
              <w:top w:val="nil"/>
              <w:left w:val="nil"/>
              <w:bottom w:val="nil"/>
              <w:right w:val="nil"/>
            </w:tcBorders>
            <w:noWrap w:val="0"/>
            <w:tcMar>
              <w:top w:w="-1" w:type="dxa"/>
              <w:left w:w="-1" w:type="dxa"/>
              <w:bottom w:w="-1" w:type="dxa"/>
              <w:right w:w="-1" w:type="dxa"/>
            </w:tcMar>
            <w:vAlign w:val="center"/>
          </w:tcPr>
          <w:p w14:paraId="750E8D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r>
              <w:rPr>
                <w:rFonts w:hint="eastAsia" w:ascii="宋体" w:hAnsi="宋体" w:eastAsia="宋体" w:cs="宋体"/>
                <w:b w:val="0"/>
                <w:sz w:val="18"/>
                <w:szCs w:val="18"/>
              </w:rPr>
              <w:t>/相关角色</w:t>
            </w:r>
          </w:p>
        </w:tc>
        <w:tc>
          <w:tcPr>
            <w:tcW w:w="1602" w:type="dxa"/>
            <w:tcBorders>
              <w:top w:val="nil"/>
              <w:left w:val="nil"/>
              <w:bottom w:val="nil"/>
              <w:right w:val="nil"/>
            </w:tcBorders>
            <w:noWrap w:val="0"/>
            <w:tcMar>
              <w:top w:w="-1" w:type="dxa"/>
              <w:left w:w="-1" w:type="dxa"/>
              <w:bottom w:w="-1" w:type="dxa"/>
              <w:right w:w="-1" w:type="dxa"/>
            </w:tcMar>
            <w:vAlign w:val="center"/>
          </w:tcPr>
          <w:p w14:paraId="36D1CF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变更原因、影响对象（产品配方/产品规格书）</w:t>
            </w:r>
            <w:r>
              <w:rPr>
                <w:rFonts w:hint="eastAsia" w:ascii="宋体" w:hAnsi="宋体" w:eastAsia="宋体" w:cs="宋体"/>
                <w:b w:val="0"/>
                <w:sz w:val="18"/>
                <w:szCs w:val="18"/>
              </w:rPr>
              <w:t>；</w:t>
            </w:r>
          </w:p>
          <w:p w14:paraId="1514C3E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产品</w:t>
            </w:r>
            <w:r>
              <w:rPr>
                <w:rFonts w:hint="eastAsia" w:ascii="宋体" w:hAnsi="宋体" w:eastAsia="宋体" w:cs="宋体"/>
                <w:b w:val="0"/>
                <w:sz w:val="18"/>
                <w:szCs w:val="18"/>
              </w:rPr>
              <w:t>开发变更单</w:t>
            </w:r>
          </w:p>
        </w:tc>
        <w:tc>
          <w:tcPr>
            <w:tcW w:w="2057" w:type="dxa"/>
            <w:tcBorders>
              <w:top w:val="nil"/>
              <w:left w:val="nil"/>
              <w:bottom w:val="nil"/>
              <w:right w:val="nil"/>
            </w:tcBorders>
            <w:noWrap w:val="0"/>
            <w:tcMar>
              <w:top w:w="-1" w:type="dxa"/>
              <w:left w:w="-1" w:type="dxa"/>
              <w:bottom w:w="-1" w:type="dxa"/>
              <w:right w:w="-1" w:type="dxa"/>
            </w:tcMar>
            <w:vAlign w:val="center"/>
          </w:tcPr>
          <w:p w14:paraId="03C6FC1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基于变更原因发起变更申请</w:t>
            </w:r>
          </w:p>
        </w:tc>
        <w:tc>
          <w:tcPr>
            <w:tcW w:w="1125" w:type="dxa"/>
            <w:tcBorders>
              <w:top w:val="nil"/>
              <w:left w:val="nil"/>
              <w:bottom w:val="nil"/>
              <w:right w:val="nil"/>
            </w:tcBorders>
            <w:noWrap w:val="0"/>
            <w:tcMar>
              <w:top w:w="-1" w:type="dxa"/>
              <w:left w:w="-1" w:type="dxa"/>
              <w:bottom w:w="-1" w:type="dxa"/>
              <w:right w:w="-1" w:type="dxa"/>
            </w:tcMar>
            <w:vAlign w:val="center"/>
          </w:tcPr>
          <w:p w14:paraId="69C3A8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6D74CAB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C1F17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357042D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108" w:type="dxa"/>
            <w:tcBorders>
              <w:top w:val="nil"/>
              <w:left w:val="nil"/>
              <w:bottom w:val="nil"/>
              <w:right w:val="nil"/>
            </w:tcBorders>
            <w:noWrap w:val="0"/>
            <w:tcMar>
              <w:top w:w="-1" w:type="dxa"/>
              <w:left w:w="-1" w:type="dxa"/>
              <w:bottom w:w="-1" w:type="dxa"/>
              <w:right w:w="-1" w:type="dxa"/>
            </w:tcMar>
            <w:vAlign w:val="center"/>
          </w:tcPr>
          <w:p w14:paraId="234F89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影响分析</w:t>
            </w:r>
          </w:p>
        </w:tc>
        <w:tc>
          <w:tcPr>
            <w:tcW w:w="1194" w:type="dxa"/>
            <w:tcBorders>
              <w:top w:val="nil"/>
              <w:left w:val="nil"/>
              <w:bottom w:val="nil"/>
              <w:right w:val="nil"/>
            </w:tcBorders>
            <w:noWrap w:val="0"/>
            <w:tcMar>
              <w:top w:w="-1" w:type="dxa"/>
              <w:left w:w="-1" w:type="dxa"/>
              <w:bottom w:w="-1" w:type="dxa"/>
              <w:right w:w="-1" w:type="dxa"/>
            </w:tcMar>
            <w:vAlign w:val="center"/>
          </w:tcPr>
          <w:p w14:paraId="11FE84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0818425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输入：产品开发变更记录表；</w:t>
            </w:r>
          </w:p>
          <w:p w14:paraId="76CFF77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输出：影响分析结论</w:t>
            </w:r>
          </w:p>
        </w:tc>
        <w:tc>
          <w:tcPr>
            <w:tcW w:w="2057" w:type="dxa"/>
            <w:tcBorders>
              <w:top w:val="nil"/>
              <w:left w:val="nil"/>
              <w:bottom w:val="nil"/>
              <w:right w:val="nil"/>
            </w:tcBorders>
            <w:noWrap w:val="0"/>
            <w:tcMar>
              <w:top w:w="-1" w:type="dxa"/>
              <w:left w:w="-1" w:type="dxa"/>
              <w:bottom w:w="-1" w:type="dxa"/>
              <w:right w:w="-1" w:type="dxa"/>
            </w:tcMar>
            <w:vAlign w:val="center"/>
          </w:tcPr>
          <w:p w14:paraId="13B1C6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开展影响分析，明确影响范围</w:t>
            </w:r>
          </w:p>
        </w:tc>
        <w:tc>
          <w:tcPr>
            <w:tcW w:w="1125" w:type="dxa"/>
            <w:tcBorders>
              <w:top w:val="nil"/>
              <w:left w:val="nil"/>
              <w:bottom w:val="nil"/>
              <w:right w:val="nil"/>
            </w:tcBorders>
            <w:noWrap w:val="0"/>
            <w:tcMar>
              <w:top w:w="-1" w:type="dxa"/>
              <w:left w:w="-1" w:type="dxa"/>
              <w:bottom w:w="-1" w:type="dxa"/>
              <w:right w:w="-1" w:type="dxa"/>
            </w:tcMar>
            <w:vAlign w:val="center"/>
          </w:tcPr>
          <w:p w14:paraId="4CBA6E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2454CE9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FD7ED9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52BC9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30</w:t>
            </w:r>
          </w:p>
        </w:tc>
        <w:tc>
          <w:tcPr>
            <w:tcW w:w="1108" w:type="dxa"/>
            <w:tcBorders>
              <w:top w:val="nil"/>
              <w:left w:val="nil"/>
              <w:bottom w:val="nil"/>
              <w:right w:val="nil"/>
            </w:tcBorders>
            <w:noWrap w:val="0"/>
            <w:tcMar>
              <w:top w:w="-1" w:type="dxa"/>
              <w:left w:w="-1" w:type="dxa"/>
              <w:bottom w:w="-1" w:type="dxa"/>
              <w:right w:w="-1" w:type="dxa"/>
            </w:tcMar>
            <w:vAlign w:val="center"/>
          </w:tcPr>
          <w:p w14:paraId="647956C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多级会签</w:t>
            </w:r>
          </w:p>
        </w:tc>
        <w:tc>
          <w:tcPr>
            <w:tcW w:w="1194" w:type="dxa"/>
            <w:tcBorders>
              <w:top w:val="nil"/>
              <w:left w:val="nil"/>
              <w:bottom w:val="nil"/>
              <w:right w:val="nil"/>
            </w:tcBorders>
            <w:noWrap w:val="0"/>
            <w:tcMar>
              <w:top w:w="-1" w:type="dxa"/>
              <w:left w:w="-1" w:type="dxa"/>
              <w:bottom w:w="-1" w:type="dxa"/>
              <w:right w:w="-1" w:type="dxa"/>
            </w:tcMar>
            <w:vAlign w:val="center"/>
          </w:tcPr>
          <w:p w14:paraId="3C37B2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质量工程师</w:t>
            </w:r>
          </w:p>
        </w:tc>
        <w:tc>
          <w:tcPr>
            <w:tcW w:w="1602" w:type="dxa"/>
            <w:tcBorders>
              <w:top w:val="nil"/>
              <w:left w:val="nil"/>
              <w:bottom w:val="nil"/>
              <w:right w:val="nil"/>
            </w:tcBorders>
            <w:noWrap w:val="0"/>
            <w:tcMar>
              <w:top w:w="-1" w:type="dxa"/>
              <w:left w:w="-1" w:type="dxa"/>
              <w:bottom w:w="-1" w:type="dxa"/>
              <w:right w:w="-1" w:type="dxa"/>
            </w:tcMar>
            <w:vAlign w:val="center"/>
          </w:tcPr>
          <w:p w14:paraId="77E93AD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DC386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noWrap w:val="0"/>
            <w:tcMar>
              <w:top w:w="-1" w:type="dxa"/>
              <w:left w:w="-1" w:type="dxa"/>
              <w:bottom w:w="-1" w:type="dxa"/>
              <w:right w:w="-1" w:type="dxa"/>
            </w:tcMar>
            <w:vAlign w:val="center"/>
          </w:tcPr>
          <w:p w14:paraId="1A7B6A9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noWrap w:val="0"/>
            <w:tcMar>
              <w:top w:w="-1" w:type="dxa"/>
              <w:left w:w="-1" w:type="dxa"/>
              <w:bottom w:w="-1" w:type="dxa"/>
              <w:right w:w="-1" w:type="dxa"/>
            </w:tcMar>
            <w:vAlign w:val="center"/>
          </w:tcPr>
          <w:p w14:paraId="0319F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76F0A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34DC8AD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5B2050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40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7D5329A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132112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采购员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661BF4A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1FD3F8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7B78770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62EDB14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5DA1378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5BDCF32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06BC76D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50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4D1C855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4ECC58F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生产负责人</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26B5252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F267E9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4BCE6DE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F566E0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7DE156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EB1C5E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29AFDF3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60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554634D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3A3C6AC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销售员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304BCAF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D92C49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1E74030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E0DC76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78BACB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787BD6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C5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7</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32F40FC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会签结果判断</w:t>
            </w:r>
          </w:p>
        </w:tc>
        <w:tc>
          <w:tcPr>
            <w:tcW w:w="1194" w:type="dxa"/>
            <w:tcBorders>
              <w:top w:val="nil"/>
              <w:left w:val="nil"/>
              <w:bottom w:val="nil"/>
              <w:right w:val="nil"/>
            </w:tcBorders>
            <w:noWrap w:val="0"/>
            <w:tcMar>
              <w:top w:w="-1" w:type="dxa"/>
              <w:left w:w="-1" w:type="dxa"/>
              <w:bottom w:w="-1" w:type="dxa"/>
              <w:right w:w="-1" w:type="dxa"/>
            </w:tcMar>
            <w:vAlign w:val="center"/>
          </w:tcPr>
          <w:p w14:paraId="1DDB41F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34D4A53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输入：各部门会签意见；</w:t>
            </w:r>
          </w:p>
          <w:p w14:paraId="3A8F906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输出：通过/不通过</w:t>
            </w:r>
          </w:p>
        </w:tc>
        <w:tc>
          <w:tcPr>
            <w:tcW w:w="2057" w:type="dxa"/>
            <w:tcBorders>
              <w:top w:val="nil"/>
              <w:left w:val="nil"/>
              <w:bottom w:val="nil"/>
              <w:right w:val="nil"/>
            </w:tcBorders>
            <w:noWrap w:val="0"/>
            <w:tcMar>
              <w:top w:w="-1" w:type="dxa"/>
              <w:left w:w="-1" w:type="dxa"/>
              <w:bottom w:w="-1" w:type="dxa"/>
              <w:right w:w="-1" w:type="dxa"/>
            </w:tcMar>
            <w:vAlign w:val="center"/>
          </w:tcPr>
          <w:p w14:paraId="294213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汇总会签结果</w:t>
            </w:r>
          </w:p>
        </w:tc>
        <w:tc>
          <w:tcPr>
            <w:tcW w:w="1125" w:type="dxa"/>
            <w:tcBorders>
              <w:top w:val="nil"/>
              <w:left w:val="nil"/>
              <w:bottom w:val="nil"/>
              <w:right w:val="nil"/>
            </w:tcBorders>
            <w:noWrap w:val="0"/>
            <w:tcMar>
              <w:top w:w="-1" w:type="dxa"/>
              <w:left w:w="-1" w:type="dxa"/>
              <w:bottom w:w="-1" w:type="dxa"/>
              <w:right w:w="-1" w:type="dxa"/>
            </w:tcMar>
            <w:vAlign w:val="center"/>
          </w:tcPr>
          <w:p w14:paraId="270DFA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Y：进入40；N：返回10修改</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0CB9C3C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1DD5AA2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9A8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8</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2CB9B8A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版本更新</w:t>
            </w:r>
          </w:p>
        </w:tc>
        <w:tc>
          <w:tcPr>
            <w:tcW w:w="1194" w:type="dxa"/>
            <w:tcBorders>
              <w:top w:val="nil"/>
              <w:left w:val="nil"/>
              <w:bottom w:val="nil"/>
              <w:right w:val="nil"/>
            </w:tcBorders>
            <w:noWrap w:val="0"/>
            <w:tcMar>
              <w:top w:w="-1" w:type="dxa"/>
              <w:left w:w="-1" w:type="dxa"/>
              <w:bottom w:w="-1" w:type="dxa"/>
              <w:right w:w="-1" w:type="dxa"/>
            </w:tcMar>
            <w:vAlign w:val="center"/>
          </w:tcPr>
          <w:p w14:paraId="0E8325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2EBCCB8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输入：会签通过的变更单；</w:t>
            </w:r>
          </w:p>
          <w:p w14:paraId="14C342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输出：新版本对象</w:t>
            </w:r>
          </w:p>
        </w:tc>
        <w:tc>
          <w:tcPr>
            <w:tcW w:w="2057" w:type="dxa"/>
            <w:tcBorders>
              <w:top w:val="nil"/>
              <w:left w:val="nil"/>
              <w:bottom w:val="nil"/>
              <w:right w:val="nil"/>
            </w:tcBorders>
            <w:noWrap w:val="0"/>
            <w:tcMar>
              <w:top w:w="-1" w:type="dxa"/>
              <w:left w:w="-1" w:type="dxa"/>
              <w:bottom w:w="-1" w:type="dxa"/>
              <w:right w:w="-1" w:type="dxa"/>
            </w:tcMar>
            <w:vAlign w:val="center"/>
          </w:tcPr>
          <w:p w14:paraId="1C4BAD0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更新对象版本</w:t>
            </w:r>
          </w:p>
        </w:tc>
        <w:tc>
          <w:tcPr>
            <w:tcW w:w="1125" w:type="dxa"/>
            <w:tcBorders>
              <w:top w:val="nil"/>
              <w:left w:val="nil"/>
              <w:bottom w:val="nil"/>
              <w:right w:val="nil"/>
            </w:tcBorders>
            <w:noWrap w:val="0"/>
            <w:tcMar>
              <w:top w:w="-1" w:type="dxa"/>
              <w:left w:w="-1" w:type="dxa"/>
              <w:bottom w:w="-1" w:type="dxa"/>
              <w:right w:w="-1" w:type="dxa"/>
            </w:tcMar>
            <w:vAlign w:val="center"/>
          </w:tcPr>
          <w:p w14:paraId="5F250AD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46DFB6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21F7EA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41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D577E9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90</w:t>
            </w:r>
          </w:p>
        </w:tc>
        <w:tc>
          <w:tcPr>
            <w:tcW w:w="1108" w:type="dxa"/>
            <w:tcBorders>
              <w:top w:val="nil"/>
              <w:left w:val="nil"/>
              <w:bottom w:val="nil"/>
              <w:right w:val="nil"/>
            </w:tcBorders>
            <w:noWrap w:val="0"/>
            <w:tcMar>
              <w:top w:w="-1" w:type="dxa"/>
              <w:left w:w="-1" w:type="dxa"/>
              <w:bottom w:w="-1" w:type="dxa"/>
              <w:right w:w="-1" w:type="dxa"/>
            </w:tcMar>
            <w:vAlign w:val="center"/>
          </w:tcPr>
          <w:p w14:paraId="03441FC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通知生效</w:t>
            </w:r>
          </w:p>
        </w:tc>
        <w:tc>
          <w:tcPr>
            <w:tcW w:w="1194" w:type="dxa"/>
            <w:tcBorders>
              <w:top w:val="nil"/>
              <w:left w:val="nil"/>
              <w:bottom w:val="nil"/>
              <w:right w:val="nil"/>
            </w:tcBorders>
            <w:noWrap w:val="0"/>
            <w:tcMar>
              <w:top w:w="-1" w:type="dxa"/>
              <w:left w:w="-1" w:type="dxa"/>
              <w:bottom w:w="-1" w:type="dxa"/>
              <w:right w:w="-1" w:type="dxa"/>
            </w:tcMar>
            <w:vAlign w:val="center"/>
          </w:tcPr>
          <w:p w14:paraId="07DB908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111C6F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输入：新版本对象；输出：通知</w:t>
            </w:r>
          </w:p>
        </w:tc>
        <w:tc>
          <w:tcPr>
            <w:tcW w:w="2057" w:type="dxa"/>
            <w:tcBorders>
              <w:top w:val="nil"/>
              <w:left w:val="nil"/>
              <w:bottom w:val="nil"/>
              <w:right w:val="nil"/>
            </w:tcBorders>
            <w:noWrap w:val="0"/>
            <w:tcMar>
              <w:top w:w="-1" w:type="dxa"/>
              <w:left w:w="-1" w:type="dxa"/>
              <w:bottom w:w="-1" w:type="dxa"/>
              <w:right w:w="-1" w:type="dxa"/>
            </w:tcMar>
            <w:vAlign w:val="center"/>
          </w:tcPr>
          <w:p w14:paraId="30DC9F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系统自动通知相关方变更生效</w:t>
            </w:r>
          </w:p>
        </w:tc>
        <w:tc>
          <w:tcPr>
            <w:tcW w:w="1125" w:type="dxa"/>
            <w:tcBorders>
              <w:top w:val="nil"/>
              <w:left w:val="nil"/>
              <w:bottom w:val="nil"/>
              <w:right w:val="nil"/>
            </w:tcBorders>
            <w:noWrap w:val="0"/>
            <w:tcMar>
              <w:top w:w="-1" w:type="dxa"/>
              <w:left w:w="-1" w:type="dxa"/>
              <w:bottom w:w="-1" w:type="dxa"/>
              <w:right w:w="-1" w:type="dxa"/>
            </w:tcMar>
            <w:vAlign w:val="center"/>
          </w:tcPr>
          <w:p w14:paraId="334C3B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06A590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-90-001</w:t>
            </w:r>
          </w:p>
        </w:tc>
      </w:tr>
      <w:tr w14:paraId="321A5C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C4FD9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08" w:type="dxa"/>
            <w:tcBorders>
              <w:top w:val="nil"/>
              <w:left w:val="nil"/>
              <w:bottom w:val="nil"/>
              <w:right w:val="nil"/>
            </w:tcBorders>
            <w:noWrap w:val="0"/>
            <w:tcMar>
              <w:top w:w="-1" w:type="dxa"/>
              <w:left w:w="-1" w:type="dxa"/>
              <w:bottom w:w="-1" w:type="dxa"/>
              <w:right w:w="-1" w:type="dxa"/>
            </w:tcMar>
            <w:vAlign w:val="center"/>
          </w:tcPr>
          <w:p w14:paraId="162EECF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94" w:type="dxa"/>
            <w:tcBorders>
              <w:top w:val="nil"/>
              <w:left w:val="nil"/>
              <w:bottom w:val="nil"/>
              <w:right w:val="nil"/>
            </w:tcBorders>
            <w:noWrap w:val="0"/>
            <w:tcMar>
              <w:top w:w="-1" w:type="dxa"/>
              <w:left w:w="-1" w:type="dxa"/>
              <w:bottom w:w="-1" w:type="dxa"/>
              <w:right w:w="-1" w:type="dxa"/>
            </w:tcMar>
            <w:vAlign w:val="center"/>
          </w:tcPr>
          <w:p w14:paraId="74F471F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46948CF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6D671F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流程终点</w:t>
            </w:r>
          </w:p>
        </w:tc>
        <w:tc>
          <w:tcPr>
            <w:tcW w:w="1125" w:type="dxa"/>
            <w:tcBorders>
              <w:top w:val="nil"/>
              <w:left w:val="nil"/>
              <w:bottom w:val="nil"/>
              <w:right w:val="nil"/>
            </w:tcBorders>
            <w:noWrap w:val="0"/>
            <w:tcMar>
              <w:top w:w="-1" w:type="dxa"/>
              <w:left w:w="-1" w:type="dxa"/>
              <w:bottom w:w="-1" w:type="dxa"/>
              <w:right w:w="-1" w:type="dxa"/>
            </w:tcMar>
            <w:vAlign w:val="center"/>
          </w:tcPr>
          <w:p w14:paraId="23CEB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B61EE9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bl>
    <w:p w14:paraId="3AB40658">
      <w:pPr>
        <w:rPr>
          <w:rFonts w:hint="eastAsia"/>
          <w:lang w:val="en-US" w:eastAsia="zh-CN"/>
        </w:rPr>
      </w:pPr>
    </w:p>
    <w:p w14:paraId="3AB770AA">
      <w:pPr>
        <w:pStyle w:val="4"/>
        <w:bidi w:val="0"/>
        <w:ind w:left="161" w:leftChars="0" w:firstLineChars="0"/>
        <w:rPr>
          <w:rFonts w:hint="eastAsia"/>
          <w:lang w:val="en-US" w:eastAsia="zh-CN"/>
        </w:rPr>
      </w:pPr>
      <w:bookmarkStart w:id="11" w:name="_Toc1151967704"/>
      <w:r>
        <w:rPr>
          <w:rFonts w:hint="eastAsia"/>
          <w:lang w:val="en-US" w:eastAsia="zh-CN"/>
        </w:rPr>
        <w:t>生产进度报工流程</w:t>
      </w:r>
      <w:bookmarkEnd w:id="11"/>
    </w:p>
    <w:p w14:paraId="75D934AD">
      <w:pPr>
        <w:rPr>
          <w:rFonts w:hint="default"/>
          <w:lang w:val="en-US" w:eastAsia="zh-CN"/>
        </w:rPr>
      </w:pPr>
      <w:r>
        <w:rPr>
          <w:rFonts w:hint="default"/>
          <w:lang w:val="en-US" w:eastAsia="zh-CN"/>
        </w:rPr>
        <w:drawing>
          <wp:inline distT="0" distB="0" distL="114300" distR="114300">
            <wp:extent cx="5265420" cy="6218555"/>
            <wp:effectExtent l="0" t="0" r="17780" b="4445"/>
            <wp:docPr id="26" name="图片 26" descr="P-ZLTC-PLM-DXBBGL-014 对象版本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ZLTC-PLM-DXBBGL-014 对象版本管理流程"/>
                    <pic:cNvPicPr>
                      <a:picLocks noChangeAspect="1"/>
                    </pic:cNvPicPr>
                  </pic:nvPicPr>
                  <pic:blipFill>
                    <a:blip r:embed="rId41"/>
                    <a:stretch>
                      <a:fillRect/>
                    </a:stretch>
                  </pic:blipFill>
                  <pic:spPr>
                    <a:xfrm>
                      <a:off x="0" y="0"/>
                      <a:ext cx="5265420" cy="6218555"/>
                    </a:xfrm>
                    <a:prstGeom prst="rect">
                      <a:avLst/>
                    </a:prstGeom>
                  </pic:spPr>
                </pic:pic>
              </a:graphicData>
            </a:graphic>
          </wp:inline>
        </w:drawing>
      </w:r>
    </w:p>
    <w:tbl>
      <w:tblPr>
        <w:tblStyle w:val="32"/>
        <w:tblW w:w="10758"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Layout w:type="fixed"/>
        <w:tblCellMar>
          <w:top w:w="0" w:type="dxa"/>
          <w:left w:w="108" w:type="dxa"/>
          <w:bottom w:w="0" w:type="dxa"/>
          <w:right w:w="108" w:type="dxa"/>
        </w:tblCellMar>
      </w:tblPr>
      <w:tblGrid>
        <w:gridCol w:w="1005"/>
        <w:gridCol w:w="1125"/>
        <w:gridCol w:w="1313"/>
        <w:gridCol w:w="1676"/>
        <w:gridCol w:w="1810"/>
        <w:gridCol w:w="1324"/>
        <w:gridCol w:w="2505"/>
      </w:tblGrid>
      <w:tr w14:paraId="25CBFD2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363" w:hRule="atLeast"/>
          <w:tblHeader/>
          <w:jc w:val="center"/>
        </w:trPr>
        <w:tc>
          <w:tcPr>
            <w:tcW w:w="1005" w:type="dxa"/>
            <w:noWrap w:val="0"/>
            <w:tcMar>
              <w:top w:w="-1" w:type="dxa"/>
              <w:left w:w="-1" w:type="dxa"/>
              <w:bottom w:w="-1" w:type="dxa"/>
              <w:right w:w="-1" w:type="dxa"/>
            </w:tcMar>
            <w:vAlign w:val="center"/>
          </w:tcPr>
          <w:p w14:paraId="1FF400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25" w:type="dxa"/>
            <w:noWrap w:val="0"/>
            <w:tcMar>
              <w:top w:w="-1" w:type="dxa"/>
              <w:left w:w="-1" w:type="dxa"/>
              <w:bottom w:w="-1" w:type="dxa"/>
              <w:right w:w="-1" w:type="dxa"/>
            </w:tcMar>
            <w:vAlign w:val="center"/>
          </w:tcPr>
          <w:p w14:paraId="7E9154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313" w:type="dxa"/>
            <w:noWrap w:val="0"/>
            <w:tcMar>
              <w:top w:w="-1" w:type="dxa"/>
              <w:left w:w="-1" w:type="dxa"/>
              <w:bottom w:w="-1" w:type="dxa"/>
              <w:right w:w="-1" w:type="dxa"/>
            </w:tcMar>
            <w:vAlign w:val="center"/>
          </w:tcPr>
          <w:p w14:paraId="1EB8EF4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76" w:type="dxa"/>
            <w:noWrap w:val="0"/>
            <w:tcMar>
              <w:top w:w="-1" w:type="dxa"/>
              <w:left w:w="-1" w:type="dxa"/>
              <w:bottom w:w="-1" w:type="dxa"/>
              <w:right w:w="-1" w:type="dxa"/>
            </w:tcMar>
            <w:vAlign w:val="center"/>
          </w:tcPr>
          <w:p w14:paraId="5EA05EB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1810" w:type="dxa"/>
            <w:noWrap w:val="0"/>
            <w:tcMar>
              <w:top w:w="-1" w:type="dxa"/>
              <w:left w:w="-1" w:type="dxa"/>
              <w:bottom w:w="-1" w:type="dxa"/>
              <w:right w:w="-1" w:type="dxa"/>
            </w:tcMar>
            <w:vAlign w:val="center"/>
          </w:tcPr>
          <w:p w14:paraId="67514C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324" w:type="dxa"/>
            <w:noWrap w:val="0"/>
            <w:tcMar>
              <w:top w:w="-1" w:type="dxa"/>
              <w:left w:w="-1" w:type="dxa"/>
              <w:bottom w:w="-1" w:type="dxa"/>
              <w:right w:w="-1" w:type="dxa"/>
            </w:tcMar>
            <w:vAlign w:val="center"/>
          </w:tcPr>
          <w:p w14:paraId="168D91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05" w:type="dxa"/>
            <w:noWrap w:val="0"/>
            <w:tcMar>
              <w:top w:w="-1" w:type="dxa"/>
              <w:left w:w="-1" w:type="dxa"/>
              <w:bottom w:w="-1" w:type="dxa"/>
              <w:right w:w="-1" w:type="dxa"/>
            </w:tcMar>
            <w:vAlign w:val="center"/>
          </w:tcPr>
          <w:p w14:paraId="342EC47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6E13D46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208" w:hRule="atLeast"/>
          <w:jc w:val="center"/>
        </w:trPr>
        <w:tc>
          <w:tcPr>
            <w:tcW w:w="1005" w:type="dxa"/>
            <w:noWrap w:val="0"/>
            <w:tcMar>
              <w:top w:w="-1" w:type="dxa"/>
              <w:left w:w="-1" w:type="dxa"/>
              <w:bottom w:w="-1" w:type="dxa"/>
              <w:right w:w="-1" w:type="dxa"/>
            </w:tcMar>
            <w:vAlign w:val="center"/>
          </w:tcPr>
          <w:p w14:paraId="050E25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125" w:type="dxa"/>
            <w:noWrap w:val="0"/>
            <w:tcMar>
              <w:top w:w="-1" w:type="dxa"/>
              <w:left w:w="-1" w:type="dxa"/>
              <w:bottom w:w="-1" w:type="dxa"/>
              <w:right w:w="-1" w:type="dxa"/>
            </w:tcMar>
            <w:vAlign w:val="center"/>
          </w:tcPr>
          <w:p w14:paraId="57B9C90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313" w:type="dxa"/>
            <w:noWrap w:val="0"/>
            <w:tcMar>
              <w:top w:w="-1" w:type="dxa"/>
              <w:left w:w="-1" w:type="dxa"/>
              <w:bottom w:w="-1" w:type="dxa"/>
              <w:right w:w="-1" w:type="dxa"/>
            </w:tcMar>
            <w:vAlign w:val="center"/>
          </w:tcPr>
          <w:p w14:paraId="7C074F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noWrap w:val="0"/>
            <w:tcMar>
              <w:top w:w="-1" w:type="dxa"/>
              <w:left w:w="-1" w:type="dxa"/>
              <w:bottom w:w="-1" w:type="dxa"/>
              <w:right w:w="-1" w:type="dxa"/>
            </w:tcMar>
            <w:vAlign w:val="center"/>
          </w:tcPr>
          <w:p w14:paraId="0D43E04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noWrap w:val="0"/>
            <w:tcMar>
              <w:top w:w="-1" w:type="dxa"/>
              <w:left w:w="-1" w:type="dxa"/>
              <w:bottom w:w="-1" w:type="dxa"/>
              <w:right w:w="-1" w:type="dxa"/>
            </w:tcMar>
            <w:vAlign w:val="center"/>
          </w:tcPr>
          <w:p w14:paraId="7B4BE4B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流程起点</w:t>
            </w:r>
          </w:p>
        </w:tc>
        <w:tc>
          <w:tcPr>
            <w:tcW w:w="1324" w:type="dxa"/>
            <w:noWrap w:val="0"/>
            <w:tcMar>
              <w:top w:w="-1" w:type="dxa"/>
              <w:left w:w="-1" w:type="dxa"/>
              <w:bottom w:w="-1" w:type="dxa"/>
              <w:right w:w="-1" w:type="dxa"/>
            </w:tcMar>
            <w:vAlign w:val="center"/>
          </w:tcPr>
          <w:p w14:paraId="2A02B02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10DB9E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7D6E24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7A80C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10</w:t>
            </w:r>
          </w:p>
        </w:tc>
        <w:tc>
          <w:tcPr>
            <w:tcW w:w="1125" w:type="dxa"/>
            <w:noWrap w:val="0"/>
            <w:tcMar>
              <w:top w:w="-1" w:type="dxa"/>
              <w:left w:w="-1" w:type="dxa"/>
              <w:bottom w:w="-1" w:type="dxa"/>
              <w:right w:w="-1" w:type="dxa"/>
            </w:tcMar>
            <w:vAlign w:val="center"/>
          </w:tcPr>
          <w:p w14:paraId="1A4A43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检出</w:t>
            </w:r>
          </w:p>
        </w:tc>
        <w:tc>
          <w:tcPr>
            <w:tcW w:w="1313" w:type="dxa"/>
            <w:noWrap w:val="0"/>
            <w:tcMar>
              <w:top w:w="-1" w:type="dxa"/>
              <w:left w:w="-1" w:type="dxa"/>
              <w:bottom w:w="-1" w:type="dxa"/>
              <w:right w:w="-1" w:type="dxa"/>
            </w:tcMar>
            <w:vAlign w:val="center"/>
          </w:tcPr>
          <w:p w14:paraId="56FC8A8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18927AF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输入：所有对象；</w:t>
            </w:r>
          </w:p>
          <w:p w14:paraId="1B3C1F6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输出：检出对象副本</w:t>
            </w:r>
          </w:p>
        </w:tc>
        <w:tc>
          <w:tcPr>
            <w:tcW w:w="1810" w:type="dxa"/>
            <w:noWrap w:val="0"/>
            <w:tcMar>
              <w:top w:w="-1" w:type="dxa"/>
              <w:left w:w="-1" w:type="dxa"/>
              <w:bottom w:w="-1" w:type="dxa"/>
              <w:right w:w="-1" w:type="dxa"/>
            </w:tcMar>
            <w:vAlign w:val="center"/>
          </w:tcPr>
          <w:p w14:paraId="7D500D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检出对象进行编辑</w:t>
            </w:r>
          </w:p>
        </w:tc>
        <w:tc>
          <w:tcPr>
            <w:tcW w:w="1324" w:type="dxa"/>
            <w:noWrap w:val="0"/>
            <w:tcMar>
              <w:top w:w="-1" w:type="dxa"/>
              <w:left w:w="-1" w:type="dxa"/>
              <w:bottom w:w="-1" w:type="dxa"/>
              <w:right w:w="-1" w:type="dxa"/>
            </w:tcMar>
            <w:vAlign w:val="center"/>
          </w:tcPr>
          <w:p w14:paraId="7E219B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69DFA7C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F30F92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37CD62F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20</w:t>
            </w:r>
          </w:p>
        </w:tc>
        <w:tc>
          <w:tcPr>
            <w:tcW w:w="1125" w:type="dxa"/>
            <w:noWrap w:val="0"/>
            <w:tcMar>
              <w:top w:w="-1" w:type="dxa"/>
              <w:left w:w="-1" w:type="dxa"/>
              <w:bottom w:w="-1" w:type="dxa"/>
              <w:right w:w="-1" w:type="dxa"/>
            </w:tcMar>
            <w:vAlign w:val="center"/>
          </w:tcPr>
          <w:p w14:paraId="4F23C44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检入</w:t>
            </w:r>
          </w:p>
        </w:tc>
        <w:tc>
          <w:tcPr>
            <w:tcW w:w="1313" w:type="dxa"/>
            <w:noWrap w:val="0"/>
            <w:tcMar>
              <w:top w:w="-1" w:type="dxa"/>
              <w:left w:w="-1" w:type="dxa"/>
              <w:bottom w:w="-1" w:type="dxa"/>
              <w:right w:w="-1" w:type="dxa"/>
            </w:tcMar>
            <w:vAlign w:val="center"/>
          </w:tcPr>
          <w:p w14:paraId="54CC59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198A579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输入：检出对象副本；输出：提交检入</w:t>
            </w:r>
          </w:p>
        </w:tc>
        <w:tc>
          <w:tcPr>
            <w:tcW w:w="1810" w:type="dxa"/>
            <w:noWrap w:val="0"/>
            <w:tcMar>
              <w:top w:w="-1" w:type="dxa"/>
              <w:left w:w="-1" w:type="dxa"/>
              <w:bottom w:w="-1" w:type="dxa"/>
              <w:right w:w="-1" w:type="dxa"/>
            </w:tcMar>
            <w:vAlign w:val="center"/>
          </w:tcPr>
          <w:p w14:paraId="63E4B9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完成编辑后检入对象</w:t>
            </w:r>
          </w:p>
        </w:tc>
        <w:tc>
          <w:tcPr>
            <w:tcW w:w="1324" w:type="dxa"/>
            <w:noWrap w:val="0"/>
            <w:tcMar>
              <w:top w:w="-1" w:type="dxa"/>
              <w:left w:w="-1" w:type="dxa"/>
              <w:bottom w:w="-1" w:type="dxa"/>
              <w:right w:w="-1" w:type="dxa"/>
            </w:tcMar>
            <w:vAlign w:val="center"/>
          </w:tcPr>
          <w:p w14:paraId="7C881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迭代：返回10；提交流程：进入30</w:t>
            </w:r>
          </w:p>
        </w:tc>
        <w:tc>
          <w:tcPr>
            <w:tcW w:w="2505" w:type="dxa"/>
            <w:shd w:val="clear" w:color="auto" w:fill="auto"/>
            <w:noWrap w:val="0"/>
            <w:tcMar>
              <w:top w:w="-1" w:type="dxa"/>
              <w:left w:w="-1" w:type="dxa"/>
              <w:bottom w:w="-1" w:type="dxa"/>
              <w:right w:w="-1" w:type="dxa"/>
            </w:tcMar>
            <w:vAlign w:val="center"/>
          </w:tcPr>
          <w:p w14:paraId="53464F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0CFBA8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836" w:hRule="atLeast"/>
          <w:jc w:val="center"/>
        </w:trPr>
        <w:tc>
          <w:tcPr>
            <w:tcW w:w="1005" w:type="dxa"/>
            <w:noWrap w:val="0"/>
            <w:tcMar>
              <w:top w:w="-1" w:type="dxa"/>
              <w:left w:w="-1" w:type="dxa"/>
              <w:bottom w:w="-1" w:type="dxa"/>
              <w:right w:w="-1" w:type="dxa"/>
            </w:tcMar>
            <w:vAlign w:val="center"/>
          </w:tcPr>
          <w:p w14:paraId="1C6A63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30</w:t>
            </w:r>
          </w:p>
        </w:tc>
        <w:tc>
          <w:tcPr>
            <w:tcW w:w="1125" w:type="dxa"/>
            <w:noWrap w:val="0"/>
            <w:tcMar>
              <w:top w:w="-1" w:type="dxa"/>
              <w:left w:w="-1" w:type="dxa"/>
              <w:bottom w:w="-1" w:type="dxa"/>
              <w:right w:w="-1" w:type="dxa"/>
            </w:tcMar>
            <w:vAlign w:val="center"/>
          </w:tcPr>
          <w:p w14:paraId="0F398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w:t>
            </w:r>
          </w:p>
        </w:tc>
        <w:tc>
          <w:tcPr>
            <w:tcW w:w="1313" w:type="dxa"/>
            <w:noWrap w:val="0"/>
            <w:tcMar>
              <w:top w:w="-1" w:type="dxa"/>
              <w:left w:w="-1" w:type="dxa"/>
              <w:bottom w:w="-1" w:type="dxa"/>
              <w:right w:w="-1" w:type="dxa"/>
            </w:tcMar>
            <w:vAlign w:val="center"/>
          </w:tcPr>
          <w:p w14:paraId="615205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268E592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输入：检入对象；</w:t>
            </w:r>
          </w:p>
          <w:p w14:paraId="4EB9D58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输出：审批结论</w:t>
            </w:r>
          </w:p>
        </w:tc>
        <w:tc>
          <w:tcPr>
            <w:tcW w:w="1810" w:type="dxa"/>
            <w:noWrap w:val="0"/>
            <w:tcMar>
              <w:top w:w="-1" w:type="dxa"/>
              <w:left w:w="-1" w:type="dxa"/>
              <w:bottom w:w="-1" w:type="dxa"/>
              <w:right w:w="-1" w:type="dxa"/>
            </w:tcMar>
            <w:vAlign w:val="center"/>
          </w:tcPr>
          <w:p w14:paraId="3D7FDAA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对检入对象进行审批</w:t>
            </w:r>
          </w:p>
        </w:tc>
        <w:tc>
          <w:tcPr>
            <w:tcW w:w="1324" w:type="dxa"/>
            <w:noWrap w:val="0"/>
            <w:tcMar>
              <w:top w:w="-1" w:type="dxa"/>
              <w:left w:w="-1" w:type="dxa"/>
              <w:bottom w:w="-1" w:type="dxa"/>
              <w:right w:w="-1" w:type="dxa"/>
            </w:tcMar>
            <w:vAlign w:val="center"/>
          </w:tcPr>
          <w:p w14:paraId="4074994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不通过：返回20修改；通过：进入40</w:t>
            </w:r>
          </w:p>
        </w:tc>
        <w:tc>
          <w:tcPr>
            <w:tcW w:w="2505" w:type="dxa"/>
            <w:shd w:val="clear" w:color="auto" w:fill="auto"/>
            <w:noWrap w:val="0"/>
            <w:tcMar>
              <w:top w:w="-1" w:type="dxa"/>
              <w:left w:w="-1" w:type="dxa"/>
              <w:bottom w:w="-1" w:type="dxa"/>
              <w:right w:w="-1" w:type="dxa"/>
            </w:tcMar>
            <w:vAlign w:val="center"/>
          </w:tcPr>
          <w:p w14:paraId="6DE20A5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9457528">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25A311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40</w:t>
            </w:r>
          </w:p>
        </w:tc>
        <w:tc>
          <w:tcPr>
            <w:tcW w:w="1125" w:type="dxa"/>
            <w:noWrap w:val="0"/>
            <w:tcMar>
              <w:top w:w="-1" w:type="dxa"/>
              <w:left w:w="-1" w:type="dxa"/>
              <w:bottom w:w="-1" w:type="dxa"/>
              <w:right w:w="-1" w:type="dxa"/>
            </w:tcMar>
            <w:vAlign w:val="center"/>
          </w:tcPr>
          <w:p w14:paraId="7EF56C1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定版</w:t>
            </w:r>
          </w:p>
        </w:tc>
        <w:tc>
          <w:tcPr>
            <w:tcW w:w="1313" w:type="dxa"/>
            <w:noWrap w:val="0"/>
            <w:tcMar>
              <w:top w:w="-1" w:type="dxa"/>
              <w:left w:w="-1" w:type="dxa"/>
              <w:bottom w:w="-1" w:type="dxa"/>
              <w:right w:w="-1" w:type="dxa"/>
            </w:tcMar>
            <w:vAlign w:val="center"/>
          </w:tcPr>
          <w:p w14:paraId="61409FB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noWrap w:val="0"/>
            <w:tcMar>
              <w:top w:w="-1" w:type="dxa"/>
              <w:left w:w="-1" w:type="dxa"/>
              <w:bottom w:w="-1" w:type="dxa"/>
              <w:right w:w="-1" w:type="dxa"/>
            </w:tcMar>
            <w:vAlign w:val="center"/>
          </w:tcPr>
          <w:p w14:paraId="13C889A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输入：审批通过的对象；</w:t>
            </w:r>
          </w:p>
          <w:p w14:paraId="609BB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输出：定版对象</w:t>
            </w:r>
          </w:p>
        </w:tc>
        <w:tc>
          <w:tcPr>
            <w:tcW w:w="1810" w:type="dxa"/>
            <w:noWrap w:val="0"/>
            <w:tcMar>
              <w:top w:w="-1" w:type="dxa"/>
              <w:left w:w="-1" w:type="dxa"/>
              <w:bottom w:w="-1" w:type="dxa"/>
              <w:right w:w="-1" w:type="dxa"/>
            </w:tcMar>
            <w:vAlign w:val="center"/>
          </w:tcPr>
          <w:p w14:paraId="6B8CB7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对通过的对象进行定版</w:t>
            </w:r>
          </w:p>
        </w:tc>
        <w:tc>
          <w:tcPr>
            <w:tcW w:w="1324" w:type="dxa"/>
            <w:noWrap w:val="0"/>
            <w:tcMar>
              <w:top w:w="-1" w:type="dxa"/>
              <w:left w:w="-1" w:type="dxa"/>
              <w:bottom w:w="-1" w:type="dxa"/>
              <w:right w:w="-1" w:type="dxa"/>
            </w:tcMar>
            <w:vAlign w:val="center"/>
          </w:tcPr>
          <w:p w14:paraId="78E7BCE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0EB5136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41E65F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417" w:hRule="atLeast"/>
          <w:jc w:val="center"/>
        </w:trPr>
        <w:tc>
          <w:tcPr>
            <w:tcW w:w="1005" w:type="dxa"/>
            <w:noWrap w:val="0"/>
            <w:tcMar>
              <w:top w:w="-1" w:type="dxa"/>
              <w:left w:w="-1" w:type="dxa"/>
              <w:bottom w:w="-1" w:type="dxa"/>
              <w:right w:w="-1" w:type="dxa"/>
            </w:tcMar>
            <w:vAlign w:val="center"/>
          </w:tcPr>
          <w:p w14:paraId="435F596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50</w:t>
            </w:r>
          </w:p>
        </w:tc>
        <w:tc>
          <w:tcPr>
            <w:tcW w:w="1125" w:type="dxa"/>
            <w:noWrap w:val="0"/>
            <w:tcMar>
              <w:top w:w="-1" w:type="dxa"/>
              <w:left w:w="-1" w:type="dxa"/>
              <w:bottom w:w="-1" w:type="dxa"/>
              <w:right w:w="-1" w:type="dxa"/>
            </w:tcMar>
            <w:vAlign w:val="center"/>
          </w:tcPr>
          <w:p w14:paraId="5D1DAF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发布</w:t>
            </w:r>
          </w:p>
        </w:tc>
        <w:tc>
          <w:tcPr>
            <w:tcW w:w="1313" w:type="dxa"/>
            <w:noWrap w:val="0"/>
            <w:tcMar>
              <w:top w:w="-1" w:type="dxa"/>
              <w:left w:w="-1" w:type="dxa"/>
              <w:bottom w:w="-1" w:type="dxa"/>
              <w:right w:w="-1" w:type="dxa"/>
            </w:tcMar>
            <w:vAlign w:val="center"/>
          </w:tcPr>
          <w:p w14:paraId="459CBB1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noWrap w:val="0"/>
            <w:tcMar>
              <w:top w:w="-1" w:type="dxa"/>
              <w:left w:w="-1" w:type="dxa"/>
              <w:bottom w:w="-1" w:type="dxa"/>
              <w:right w:w="-1" w:type="dxa"/>
            </w:tcMar>
            <w:vAlign w:val="center"/>
          </w:tcPr>
          <w:p w14:paraId="12F75EC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输入：定版对象；</w:t>
            </w:r>
          </w:p>
          <w:p w14:paraId="46F5D1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输出：发布版本</w:t>
            </w:r>
          </w:p>
        </w:tc>
        <w:tc>
          <w:tcPr>
            <w:tcW w:w="1810" w:type="dxa"/>
            <w:noWrap w:val="0"/>
            <w:tcMar>
              <w:top w:w="-1" w:type="dxa"/>
              <w:left w:w="-1" w:type="dxa"/>
              <w:bottom w:w="-1" w:type="dxa"/>
              <w:right w:w="-1" w:type="dxa"/>
            </w:tcMar>
            <w:vAlign w:val="center"/>
          </w:tcPr>
          <w:p w14:paraId="677F92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发布对象版本</w:t>
            </w:r>
          </w:p>
        </w:tc>
        <w:tc>
          <w:tcPr>
            <w:tcW w:w="1324" w:type="dxa"/>
            <w:noWrap w:val="0"/>
            <w:tcMar>
              <w:top w:w="-1" w:type="dxa"/>
              <w:left w:w="-1" w:type="dxa"/>
              <w:bottom w:w="-1" w:type="dxa"/>
              <w:right w:w="-1" w:type="dxa"/>
            </w:tcMar>
            <w:vAlign w:val="center"/>
          </w:tcPr>
          <w:p w14:paraId="10B9A7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0F891A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228042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3DBA840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60</w:t>
            </w:r>
          </w:p>
        </w:tc>
        <w:tc>
          <w:tcPr>
            <w:tcW w:w="1125" w:type="dxa"/>
            <w:noWrap w:val="0"/>
            <w:tcMar>
              <w:top w:w="-1" w:type="dxa"/>
              <w:left w:w="-1" w:type="dxa"/>
              <w:bottom w:w="-1" w:type="dxa"/>
              <w:right w:w="-1" w:type="dxa"/>
            </w:tcMar>
            <w:vAlign w:val="center"/>
          </w:tcPr>
          <w:p w14:paraId="7624DB5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流程审批（变更）</w:t>
            </w:r>
          </w:p>
        </w:tc>
        <w:tc>
          <w:tcPr>
            <w:tcW w:w="1313" w:type="dxa"/>
            <w:noWrap w:val="0"/>
            <w:tcMar>
              <w:top w:w="-1" w:type="dxa"/>
              <w:left w:w="-1" w:type="dxa"/>
              <w:bottom w:w="-1" w:type="dxa"/>
              <w:right w:w="-1" w:type="dxa"/>
            </w:tcMar>
            <w:vAlign w:val="center"/>
          </w:tcPr>
          <w:p w14:paraId="1112566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1741FD2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输入：发布的对象；输出：变更审批结论</w:t>
            </w:r>
          </w:p>
        </w:tc>
        <w:tc>
          <w:tcPr>
            <w:tcW w:w="1810" w:type="dxa"/>
            <w:noWrap w:val="0"/>
            <w:tcMar>
              <w:top w:w="-1" w:type="dxa"/>
              <w:left w:w="-1" w:type="dxa"/>
              <w:bottom w:w="-1" w:type="dxa"/>
              <w:right w:w="-1" w:type="dxa"/>
            </w:tcMar>
            <w:vAlign w:val="center"/>
          </w:tcPr>
          <w:p w14:paraId="6FFC4DE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w:t>
            </w:r>
            <w:r>
              <w:rPr>
                <w:rFonts w:hint="eastAsia" w:ascii="宋体" w:hAnsi="宋体" w:eastAsia="宋体" w:cs="宋体"/>
                <w:b w:val="0"/>
                <w:sz w:val="18"/>
                <w:szCs w:val="18"/>
                <w:lang w:val="en-US" w:eastAsia="zh-CN"/>
              </w:rPr>
              <w:t>已定版的数据</w:t>
            </w:r>
            <w:r>
              <w:rPr>
                <w:rFonts w:hint="default" w:ascii="宋体" w:hAnsi="宋体" w:eastAsia="宋体" w:cs="宋体"/>
                <w:b w:val="0"/>
                <w:sz w:val="18"/>
                <w:szCs w:val="18"/>
                <w:lang w:val="en-US" w:eastAsia="zh-CN"/>
              </w:rPr>
              <w:t>发起变更审批</w:t>
            </w:r>
            <w:r>
              <w:rPr>
                <w:rFonts w:hint="eastAsia" w:ascii="宋体" w:hAnsi="宋体" w:eastAsia="宋体" w:cs="宋体"/>
                <w:b w:val="0"/>
                <w:sz w:val="18"/>
                <w:szCs w:val="18"/>
                <w:lang w:val="en-US" w:eastAsia="zh-CN"/>
              </w:rPr>
              <w:t>并修改</w:t>
            </w:r>
          </w:p>
        </w:tc>
        <w:tc>
          <w:tcPr>
            <w:tcW w:w="1324" w:type="dxa"/>
            <w:noWrap w:val="0"/>
            <w:tcMar>
              <w:top w:w="-1" w:type="dxa"/>
              <w:left w:w="-1" w:type="dxa"/>
              <w:bottom w:w="-1" w:type="dxa"/>
              <w:right w:w="-1" w:type="dxa"/>
            </w:tcMar>
            <w:vAlign w:val="center"/>
          </w:tcPr>
          <w:p w14:paraId="78F5492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63F8108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FA52F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28E6B57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70</w:t>
            </w:r>
          </w:p>
        </w:tc>
        <w:tc>
          <w:tcPr>
            <w:tcW w:w="1125" w:type="dxa"/>
            <w:noWrap w:val="0"/>
            <w:tcMar>
              <w:top w:w="-1" w:type="dxa"/>
              <w:left w:w="-1" w:type="dxa"/>
              <w:bottom w:w="-1" w:type="dxa"/>
              <w:right w:w="-1" w:type="dxa"/>
            </w:tcMar>
            <w:vAlign w:val="center"/>
          </w:tcPr>
          <w:p w14:paraId="0FA3478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废弃</w:t>
            </w:r>
          </w:p>
        </w:tc>
        <w:tc>
          <w:tcPr>
            <w:tcW w:w="1313" w:type="dxa"/>
            <w:noWrap w:val="0"/>
            <w:tcMar>
              <w:top w:w="-1" w:type="dxa"/>
              <w:left w:w="-1" w:type="dxa"/>
              <w:bottom w:w="-1" w:type="dxa"/>
              <w:right w:w="-1" w:type="dxa"/>
            </w:tcMar>
            <w:vAlign w:val="center"/>
          </w:tcPr>
          <w:p w14:paraId="6B9612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002B182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输入：需废弃的对象；输出：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废弃</w:t>
            </w:r>
          </w:p>
        </w:tc>
        <w:tc>
          <w:tcPr>
            <w:tcW w:w="1810" w:type="dxa"/>
            <w:noWrap w:val="0"/>
            <w:tcMar>
              <w:top w:w="-1" w:type="dxa"/>
              <w:left w:w="-1" w:type="dxa"/>
              <w:bottom w:w="-1" w:type="dxa"/>
              <w:right w:w="-1" w:type="dxa"/>
            </w:tcMar>
            <w:vAlign w:val="center"/>
          </w:tcPr>
          <w:p w14:paraId="7814BB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废弃不再使用的对象版本</w:t>
            </w:r>
          </w:p>
        </w:tc>
        <w:tc>
          <w:tcPr>
            <w:tcW w:w="1324" w:type="dxa"/>
            <w:noWrap w:val="0"/>
            <w:tcMar>
              <w:top w:w="-1" w:type="dxa"/>
              <w:left w:w="-1" w:type="dxa"/>
              <w:bottom w:w="-1" w:type="dxa"/>
              <w:right w:w="-1" w:type="dxa"/>
            </w:tcMar>
            <w:vAlign w:val="center"/>
          </w:tcPr>
          <w:p w14:paraId="6FB722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7B1587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D7F56B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90" w:hRule="atLeast"/>
          <w:jc w:val="center"/>
        </w:trPr>
        <w:tc>
          <w:tcPr>
            <w:tcW w:w="1005" w:type="dxa"/>
            <w:noWrap w:val="0"/>
            <w:tcMar>
              <w:top w:w="-1" w:type="dxa"/>
              <w:left w:w="-1" w:type="dxa"/>
              <w:bottom w:w="-1" w:type="dxa"/>
              <w:right w:w="-1" w:type="dxa"/>
            </w:tcMar>
            <w:vAlign w:val="center"/>
          </w:tcPr>
          <w:p w14:paraId="484AA60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80</w:t>
            </w:r>
          </w:p>
        </w:tc>
        <w:tc>
          <w:tcPr>
            <w:tcW w:w="1125" w:type="dxa"/>
            <w:noWrap w:val="0"/>
            <w:tcMar>
              <w:top w:w="-1" w:type="dxa"/>
              <w:left w:w="-1" w:type="dxa"/>
              <w:bottom w:w="-1" w:type="dxa"/>
              <w:right w:w="-1" w:type="dxa"/>
            </w:tcMar>
            <w:vAlign w:val="center"/>
          </w:tcPr>
          <w:p w14:paraId="4A2BED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删除</w:t>
            </w:r>
          </w:p>
        </w:tc>
        <w:tc>
          <w:tcPr>
            <w:tcW w:w="1313" w:type="dxa"/>
            <w:noWrap w:val="0"/>
            <w:tcMar>
              <w:top w:w="-1" w:type="dxa"/>
              <w:left w:w="-1" w:type="dxa"/>
              <w:bottom w:w="-1" w:type="dxa"/>
              <w:right w:w="-1" w:type="dxa"/>
            </w:tcMar>
            <w:vAlign w:val="center"/>
          </w:tcPr>
          <w:p w14:paraId="0B1E10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79FC39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输入：需删除的对象；输出：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删除</w:t>
            </w:r>
          </w:p>
        </w:tc>
        <w:tc>
          <w:tcPr>
            <w:tcW w:w="1810" w:type="dxa"/>
            <w:noWrap w:val="0"/>
            <w:tcMar>
              <w:top w:w="-1" w:type="dxa"/>
              <w:left w:w="-1" w:type="dxa"/>
              <w:bottom w:w="-1" w:type="dxa"/>
              <w:right w:w="-1" w:type="dxa"/>
            </w:tcMar>
            <w:vAlign w:val="center"/>
          </w:tcPr>
          <w:p w14:paraId="4E5D44B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删除对象</w:t>
            </w:r>
          </w:p>
        </w:tc>
        <w:tc>
          <w:tcPr>
            <w:tcW w:w="1324" w:type="dxa"/>
            <w:noWrap w:val="0"/>
            <w:tcMar>
              <w:top w:w="-1" w:type="dxa"/>
              <w:left w:w="-1" w:type="dxa"/>
              <w:bottom w:w="-1" w:type="dxa"/>
              <w:right w:w="-1" w:type="dxa"/>
            </w:tcMar>
            <w:vAlign w:val="center"/>
          </w:tcPr>
          <w:p w14:paraId="22E62D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1598F9F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6FDD6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208" w:hRule="atLeast"/>
          <w:jc w:val="center"/>
        </w:trPr>
        <w:tc>
          <w:tcPr>
            <w:tcW w:w="1005" w:type="dxa"/>
            <w:noWrap w:val="0"/>
            <w:tcMar>
              <w:top w:w="-1" w:type="dxa"/>
              <w:left w:w="-1" w:type="dxa"/>
              <w:bottom w:w="-1" w:type="dxa"/>
              <w:right w:w="-1" w:type="dxa"/>
            </w:tcMar>
            <w:vAlign w:val="center"/>
          </w:tcPr>
          <w:p w14:paraId="2F9ACA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125" w:type="dxa"/>
            <w:noWrap w:val="0"/>
            <w:tcMar>
              <w:top w:w="-1" w:type="dxa"/>
              <w:left w:w="-1" w:type="dxa"/>
              <w:bottom w:w="-1" w:type="dxa"/>
              <w:right w:w="-1" w:type="dxa"/>
            </w:tcMar>
            <w:vAlign w:val="center"/>
          </w:tcPr>
          <w:p w14:paraId="07783C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313" w:type="dxa"/>
            <w:noWrap w:val="0"/>
            <w:tcMar>
              <w:top w:w="-1" w:type="dxa"/>
              <w:left w:w="-1" w:type="dxa"/>
              <w:bottom w:w="-1" w:type="dxa"/>
              <w:right w:w="-1" w:type="dxa"/>
            </w:tcMar>
            <w:vAlign w:val="center"/>
          </w:tcPr>
          <w:p w14:paraId="69F2F0D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noWrap w:val="0"/>
            <w:tcMar>
              <w:top w:w="-1" w:type="dxa"/>
              <w:left w:w="-1" w:type="dxa"/>
              <w:bottom w:w="-1" w:type="dxa"/>
              <w:right w:w="-1" w:type="dxa"/>
            </w:tcMar>
            <w:vAlign w:val="center"/>
          </w:tcPr>
          <w:p w14:paraId="203999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noWrap w:val="0"/>
            <w:tcMar>
              <w:top w:w="-1" w:type="dxa"/>
              <w:left w:w="-1" w:type="dxa"/>
              <w:bottom w:w="-1" w:type="dxa"/>
              <w:right w:w="-1" w:type="dxa"/>
            </w:tcMar>
            <w:vAlign w:val="center"/>
          </w:tcPr>
          <w:p w14:paraId="0B9DAC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流程终点</w:t>
            </w:r>
          </w:p>
        </w:tc>
        <w:tc>
          <w:tcPr>
            <w:tcW w:w="1324" w:type="dxa"/>
            <w:noWrap w:val="0"/>
            <w:tcMar>
              <w:top w:w="-1" w:type="dxa"/>
              <w:left w:w="-1" w:type="dxa"/>
              <w:bottom w:w="-1" w:type="dxa"/>
              <w:right w:w="-1" w:type="dxa"/>
            </w:tcMar>
            <w:vAlign w:val="center"/>
          </w:tcPr>
          <w:p w14:paraId="0AF8071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2ED5EE3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bl>
    <w:p w14:paraId="60E750B2">
      <w:pPr>
        <w:rPr>
          <w:rFonts w:hint="default"/>
          <w:lang w:val="en-US" w:eastAsia="zh-CN"/>
        </w:rPr>
      </w:pPr>
    </w:p>
    <w:p w14:paraId="6C918C22">
      <w:pPr>
        <w:pStyle w:val="4"/>
        <w:ind w:left="161" w:leftChars="0" w:firstLineChars="0"/>
        <w:rPr>
          <w:rFonts w:hint="default"/>
          <w:highlight w:val="none"/>
          <w:lang w:val="en-US" w:eastAsia="zh-CN"/>
        </w:rPr>
      </w:pPr>
      <w:bookmarkStart w:id="12" w:name="_Toc1556123423"/>
      <w:bookmarkStart w:id="13" w:name="_系统边界与分工"/>
      <w:r>
        <w:rPr>
          <w:rFonts w:hint="eastAsia" w:ascii="宋体" w:hAnsi="宋体" w:eastAsia="宋体"/>
          <w:kern w:val="2"/>
          <w:lang w:val="en-US" w:eastAsia="zh-CN" w:bidi="ar-SA"/>
        </w:rPr>
        <w:t>【√】</w:t>
      </w:r>
      <w:r>
        <w:rPr>
          <w:rFonts w:hint="eastAsia"/>
          <w:highlight w:val="none"/>
        </w:rPr>
        <w:t>系统边界与分工</w:t>
      </w:r>
      <w:bookmarkEnd w:id="12"/>
    </w:p>
    <w:bookmarkEnd w:id="13"/>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合同系统</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2124555F">
      <w:pPr>
        <w:bidi w:val="0"/>
        <w:rPr>
          <w:rFonts w:hint="default"/>
          <w:lang w:val="en-US" w:eastAsia="zh-CN"/>
        </w:rPr>
      </w:pPr>
    </w:p>
    <w:p w14:paraId="5D1F102F">
      <w:pPr>
        <w:bidi w:val="0"/>
        <w:rPr>
          <w:rFonts w:hint="default"/>
          <w:lang w:val="en-US" w:eastAsia="zh-CN"/>
        </w:rPr>
      </w:pPr>
    </w:p>
    <w:p w14:paraId="5410DBE9">
      <w:pPr>
        <w:pStyle w:val="3"/>
        <w:bidi w:val="0"/>
        <w:rPr>
          <w:rFonts w:hint="default"/>
          <w:lang w:val="en-US" w:eastAsia="zh-CN"/>
        </w:rPr>
      </w:pPr>
      <w:bookmarkStart w:id="14" w:name="_Toc1710517195"/>
      <w:bookmarkStart w:id="15" w:name="_功能架构"/>
      <w:r>
        <w:rPr>
          <w:rFonts w:hint="eastAsia" w:ascii="宋体" w:hAnsi="宋体" w:eastAsia="宋体"/>
          <w:kern w:val="2"/>
          <w:lang w:val="en-US" w:eastAsia="zh-CN" w:bidi="ar-SA"/>
        </w:rPr>
        <w:t>【√】</w:t>
      </w:r>
      <w:r>
        <w:rPr>
          <w:rFonts w:hint="eastAsia"/>
          <w:lang w:val="en-US" w:eastAsia="zh-CN"/>
        </w:rPr>
        <w:t>功能架构</w:t>
      </w:r>
      <w:bookmarkEnd w:id="14"/>
    </w:p>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
                    <a:stretch>
                      <a:fillRect/>
                    </a:stretch>
                  </pic:blipFill>
                  <pic:spPr>
                    <a:xfrm>
                      <a:off x="0" y="0"/>
                      <a:ext cx="5436870" cy="3896360"/>
                    </a:xfrm>
                    <a:prstGeom prst="rect">
                      <a:avLst/>
                    </a:prstGeom>
                    <a:noFill/>
                    <a:ln>
                      <a:noFill/>
                    </a:ln>
                  </pic:spPr>
                </pic:pic>
              </a:graphicData>
            </a:graphic>
          </wp:inline>
        </w:drawing>
      </w:r>
    </w:p>
    <w:p w14:paraId="497E5501">
      <w:pPr>
        <w:rPr>
          <w:rFonts w:hint="default"/>
          <w:lang w:val="en-US" w:eastAsia="zh-CN"/>
        </w:rPr>
      </w:pP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合同系统、SAP</w:t>
            </w:r>
          </w:p>
        </w:tc>
      </w:tr>
      <w:tr w14:paraId="59DD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合同系统、SAP</w:t>
            </w:r>
          </w:p>
        </w:tc>
      </w:tr>
      <w:tr w14:paraId="64A0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FF0000"/>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FF0000"/>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合同系统、SAP</w:t>
            </w:r>
          </w:p>
        </w:tc>
      </w:tr>
      <w:tr w14:paraId="2C99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28FBAE1B">
      <w:pPr>
        <w:rPr>
          <w:rFonts w:hint="eastAsia"/>
          <w:lang w:val="en-US" w:eastAsia="zh-CN"/>
        </w:rPr>
      </w:pPr>
    </w:p>
    <w:p w14:paraId="7AE9365F">
      <w:pPr>
        <w:rPr>
          <w:rFonts w:hint="default"/>
          <w:lang w:val="en-US" w:eastAsia="zh-CN"/>
        </w:rPr>
      </w:pPr>
      <w:r>
        <w:rPr>
          <w:rFonts w:hint="eastAsia"/>
          <w:lang w:val="en-US" w:eastAsia="zh-CN"/>
        </w:rPr>
        <w:t>（功能架构样式可参考PLM）</w:t>
      </w:r>
      <w:bookmarkEnd w:id="15"/>
    </w:p>
    <w:tbl>
      <w:tblPr>
        <w:tblStyle w:val="31"/>
        <w:tblW w:w="108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3"/>
        <w:gridCol w:w="1381"/>
        <w:gridCol w:w="2210"/>
        <w:gridCol w:w="3152"/>
        <w:gridCol w:w="1014"/>
        <w:gridCol w:w="933"/>
        <w:gridCol w:w="738"/>
      </w:tblGrid>
      <w:tr w14:paraId="646B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1463" w:type="dxa"/>
            <w:tcBorders>
              <w:top w:val="nil"/>
              <w:left w:val="nil"/>
              <w:bottom w:val="nil"/>
              <w:right w:val="nil"/>
            </w:tcBorders>
            <w:shd w:val="clear" w:color="auto" w:fill="auto"/>
            <w:noWrap w:val="0"/>
            <w:tcMar>
              <w:top w:w="-1" w:type="dxa"/>
              <w:left w:w="-1" w:type="dxa"/>
              <w:bottom w:w="-1" w:type="dxa"/>
              <w:right w:w="-1" w:type="dxa"/>
            </w:tcMar>
            <w:vAlign w:val="center"/>
          </w:tcPr>
          <w:p w14:paraId="687005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一级功能模块</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29D86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二级功能模块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4963F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功能编号</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B21CE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功能描述</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A131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输入数据来源</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5A872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输出结果去向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C63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协同系统</w:t>
            </w:r>
          </w:p>
        </w:tc>
      </w:tr>
      <w:tr w14:paraId="3DCCA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4C7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市场需求与立项管理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164C3D1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B4C66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D3208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收集内部研发需求与市场需求，形成结构化需求申请记录并统一归集内外部需求，按品类、优先级、状态分类管理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BE8F0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07351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需求池</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95D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3F3C0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22D947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ABED7F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产品开发计划书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2372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F5DD0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基于已确认需求发起立项，强制关联原始需求，编制产品开发技术书/开发计划书并发起审批</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D5DE1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BF4FB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0239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72B9A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288A00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24D83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样品送样管理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9705F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C9091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记录送样信息、客户对象、反馈结果并形成闭环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EE8C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F7762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5734C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7CE6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D411D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产品与配方管理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5DAF8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05059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2855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维护产品编码、分类、品类、状态等基础信息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C54DC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需求立项结论</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41EAB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67E04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72E0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FDFFF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EDAF3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544B2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F-ZLTC-PLM-CPYPF-005</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19116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以产品为主索引关联需求、试制、感官、配方、规格书、评审、变更、销量、客诉等对象</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063E9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产品主档、各业务对象</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9EB46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产品全生命周期档案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6C92C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02F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A4F6C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7AC717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样品试制记录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ABC0C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E2C06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记录小试过程参数、结果和异常</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C7878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实验检测、内部测评</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27C56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产品试制记录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139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5E76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08ED4AA">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2EF80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664BB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AA2D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结构化维护原料、辅料、执行标准、包装类型等信息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5C8D5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EAA2C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79413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96E3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CB88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D76D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配方成本计算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CC474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BBF5D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基于配方物料清单、用量和SAP物料价格自动计算配方成本</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5AD39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FF4897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7BDC3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6014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1EA4D4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316412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配方派生</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5EF41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649DD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基于母配方快速复制并修改生成衍生配方（如口味变种、规格变更），自动保留继承关系和变更追溯链</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1D20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母配方版本</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92F72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衍生配方版本</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5DED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4BE7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7AC19F">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A099E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4B344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27BCA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配方评审流程化管理，支持研发/品控/采购/生产多部门在线会签评审，评审通过后自动</w:t>
            </w:r>
            <w:r>
              <w:rPr>
                <w:rFonts w:hint="eastAsia" w:ascii="宋体" w:hAnsi="宋体" w:cs="宋体"/>
                <w:i w:val="0"/>
                <w:iCs w:val="0"/>
                <w:color w:val="000000"/>
                <w:kern w:val="0"/>
                <w:sz w:val="16"/>
                <w:szCs w:val="16"/>
                <w:u w:val="none"/>
                <w:lang w:val="en-US" w:eastAsia="zh-CN" w:bidi="ar"/>
              </w:rPr>
              <w:t>下发给</w:t>
            </w:r>
            <w:r>
              <w:rPr>
                <w:rFonts w:hint="eastAsia" w:ascii="宋体" w:hAnsi="宋体" w:eastAsia="宋体" w:cs="宋体"/>
                <w:i w:val="0"/>
                <w:iCs w:val="0"/>
                <w:color w:val="000000"/>
                <w:kern w:val="0"/>
                <w:sz w:val="16"/>
                <w:szCs w:val="16"/>
                <w:u w:val="none"/>
                <w:lang w:val="en-US" w:eastAsia="zh-CN" w:bidi="ar"/>
              </w:rPr>
              <w:t>生产特种糖负责人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43004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0F8261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下发生产特种糖负责人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1F90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248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7ADF9B">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6FF92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配方对比分析</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3D0E4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AC3993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支持两个或多个配方版本进行物料构成、成本、工艺参数等维度的差异对比分析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094221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多版本配方数据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D1E3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差异分析结果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06D61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F107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FA08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物料管理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C48D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实验物料台账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26480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1C91CA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建立实验物料独立台账，与正式生产物料分开管理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18F8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研发录入、台账登记</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358F4D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70999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4EF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D66FE4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E672A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采购</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DC4B1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0E96C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采购新物料送样检测</w:t>
            </w:r>
            <w:r>
              <w:rPr>
                <w:rFonts w:hint="eastAsia" w:ascii="宋体" w:hAnsi="宋体" w:eastAsia="宋体" w:cs="宋体"/>
                <w:i w:val="0"/>
                <w:iCs w:val="0"/>
                <w:color w:val="000000"/>
                <w:kern w:val="0"/>
                <w:sz w:val="16"/>
                <w:szCs w:val="16"/>
                <w:u w:val="none"/>
                <w:lang w:val="en-US" w:eastAsia="zh-CN" w:bidi="ar"/>
              </w:rPr>
              <w:t>发起</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4B1D4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w:t>
            </w:r>
            <w:r>
              <w:rPr>
                <w:rFonts w:hint="eastAsia" w:ascii="宋体" w:hAnsi="宋体" w:eastAsia="宋体" w:cs="宋体"/>
                <w:i w:val="0"/>
                <w:iCs w:val="0"/>
                <w:color w:val="000000"/>
                <w:kern w:val="0"/>
                <w:sz w:val="16"/>
                <w:szCs w:val="16"/>
                <w:u w:val="none"/>
                <w:lang w:val="en-US" w:eastAsia="zh-CN" w:bidi="ar"/>
              </w:rPr>
              <w:t>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81A98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申请单、</w:t>
            </w:r>
            <w:r>
              <w:rPr>
                <w:rFonts w:hint="eastAsia" w:ascii="宋体" w:hAnsi="宋体" w:cs="宋体"/>
                <w:i w:val="0"/>
                <w:iCs w:val="0"/>
                <w:color w:val="000000"/>
                <w:kern w:val="0"/>
                <w:sz w:val="16"/>
                <w:szCs w:val="16"/>
                <w:u w:val="none"/>
                <w:lang w:val="en-US" w:eastAsia="zh-CN" w:bidi="ar"/>
              </w:rPr>
              <w:t>物料试用报告</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5D23E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SCOS</w:t>
            </w:r>
          </w:p>
        </w:tc>
      </w:tr>
      <w:tr w14:paraId="74AC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19A90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92F158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物料采购申请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9A13C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4AE04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非研发过程中新物料采购需求</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51FA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研发申请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99FD8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采购申请单、采购结果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D9B3A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研发申请</w:t>
            </w:r>
          </w:p>
        </w:tc>
      </w:tr>
      <w:tr w14:paraId="17527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D7950C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28B778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C50BA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F-ZLTC-PLM-WLGL-016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227BC0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同步SAP正式生产物料主数据和价格，仅支持只读引用，确保配方物料与生产系统一致</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272217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SAP物料主数据、价格</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DE1E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生产物料视图、配方物料明细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D4C91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r>
      <w:tr w14:paraId="5D40F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43699D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工艺研发与数据管理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0E11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感官测试报告</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74D2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DC8F9B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记录外观、色泽、香气、口感等评价结果并归档</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FED0F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试制样品、评价记录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06570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C199E2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851E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4C3771">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54E46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D42A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C34D7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color w:val="000000"/>
                <w:kern w:val="0"/>
                <w:sz w:val="16"/>
                <w:szCs w:val="16"/>
                <w:u w:val="none"/>
                <w:lang w:val="en-US" w:eastAsia="zh-CN" w:bidi="ar"/>
              </w:rPr>
              <w:t>记录产品加工过程和质量控制要求并通过流程下发给生产</w:t>
            </w:r>
            <w:r>
              <w:rPr>
                <w:rFonts w:hint="eastAsia" w:ascii="宋体" w:hAnsi="宋体" w:cs="宋体"/>
                <w:i w:val="0"/>
                <w:iCs w:val="0"/>
                <w:color w:val="000000"/>
                <w:kern w:val="0"/>
                <w:sz w:val="16"/>
                <w:szCs w:val="16"/>
                <w:u w:val="none"/>
                <w:lang w:val="en-US" w:eastAsia="zh-CN" w:bidi="ar"/>
              </w:rPr>
              <w:t>、采购、品控</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D3AF9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C60C8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产品开发评审记录、QMS质量标准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75E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FC5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AA39EBE">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42C906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产品开发评审记录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9FB7E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E0EA5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组织研发、品控、采购、生产、销售在线评审并沉淀结论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2CDB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试制结论、感官报告、规格书</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ACB24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评审结论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436BD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w:t>
            </w:r>
          </w:p>
        </w:tc>
      </w:tr>
      <w:tr w14:paraId="36460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482816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DD8E3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检测标准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858EF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DDADD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维护检测标准库，包括国家标准、行业标准、企业内控标准及客户定制标准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20C24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BF193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5B42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33C5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B53C7EC">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15C7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检测项目</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3E066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B4DD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管理检测项目清单，定义各检测项目的标准值范围、判定规则、抽样方案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B8628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708C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43597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49D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187416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30E31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检测方法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DE483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EB2B5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维护检测方法库，记录检测方法、仪器设备、操作步骤</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ED4F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D5551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BB70A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CFFA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34375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6190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3D616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18CED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发起研发检测申请并指定检测对象、项目、标准和紧急程度</w:t>
            </w:r>
            <w:r>
              <w:rPr>
                <w:rFonts w:hint="eastAsia" w:ascii="宋体" w:hAnsi="宋体" w:cs="宋体"/>
                <w:i w:val="0"/>
                <w:iCs w:val="0"/>
                <w:color w:val="000000"/>
                <w:kern w:val="0"/>
                <w:sz w:val="16"/>
                <w:szCs w:val="16"/>
                <w:u w:val="none"/>
                <w:lang w:val="en-US" w:eastAsia="zh-CN" w:bidi="ar"/>
              </w:rPr>
              <w:t>，推送</w:t>
            </w:r>
            <w:r>
              <w:rPr>
                <w:rFonts w:hint="eastAsia" w:ascii="宋体" w:hAnsi="宋体" w:eastAsia="宋体" w:cs="宋体"/>
                <w:i w:val="0"/>
                <w:iCs w:val="0"/>
                <w:color w:val="000000"/>
                <w:kern w:val="0"/>
                <w:sz w:val="16"/>
                <w:szCs w:val="16"/>
                <w:u w:val="none"/>
                <w:lang w:val="en-US" w:eastAsia="zh-CN" w:bidi="ar"/>
              </w:rPr>
              <w:t>LIMS，并接收最终检测结果</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995CB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试制样品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8B53A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C3A1F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LIMS</w:t>
            </w:r>
          </w:p>
        </w:tc>
      </w:tr>
      <w:tr w14:paraId="089C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07A5DC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8FBEF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生产物料检测结果</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42309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5BCBE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接收QMS推送的生产物料检测结果并与生产物料关联，用于研发配方开发过程中快速查看批次检测结果与分析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06BF3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04F7EB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生产物料关联</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E60D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DF5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706B0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变更与生命周期管理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61A24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15015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8BD08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对配方、规格书、对象发起变更申请、分级审批、变更通知</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2EF310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原对象、变更原因</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F17BE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4828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D4D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3A4C56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ABFF6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06D91B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9A0AB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版本自动更新、历史版本对比、版本状态管理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BDCC0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版本主数据、状态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56DE0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有效版本结果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A5C3B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CA2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8B4E29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F1E3A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产品客户投诉</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3F0C4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6904A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接收CRM客户投诉信息，包含投诉分类、原因分析、处理措施等，并关联产品清单</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8C855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CRM客诉记录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709A64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B7FF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5540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1E095B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DD40AA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产品上市销量</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140DF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F-ZLTC-PLM-SMZQ-030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BF3C0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接收CRM系统的产品销售数据，人工分析产品上市后销量趋势、区域分布和市场反馈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C916B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CRM销售数据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6E0A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9739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6" w:name="_Toc298913976"/>
      <w:bookmarkStart w:id="17" w:name="_PLM角色权限矩阵"/>
      <w:r>
        <w:rPr>
          <w:rFonts w:hint="eastAsia"/>
          <w:lang w:val="en-US" w:eastAsia="zh-CN"/>
        </w:rPr>
        <w:t>SCOS角色权限矩阵</w:t>
      </w:r>
      <w:bookmarkEnd w:id="16"/>
    </w:p>
    <w:bookmarkEnd w:id="17"/>
    <w:p w14:paraId="3FA09038">
      <w:pPr>
        <w:pStyle w:val="4"/>
        <w:bidi w:val="0"/>
        <w:ind w:left="161" w:leftChars="0" w:firstLineChars="0"/>
        <w:rPr>
          <w:rFonts w:hint="eastAsia" w:ascii="Times New Roman" w:hAnsi="Times New Roman" w:eastAsia="黑体"/>
          <w:lang w:val="en-US" w:eastAsia="zh-CN"/>
        </w:rPr>
      </w:pPr>
      <w:bookmarkStart w:id="18" w:name="_Toc882944299"/>
      <w:r>
        <w:rPr>
          <w:rFonts w:hint="eastAsia"/>
          <w:lang w:val="en-US" w:eastAsia="zh-CN"/>
        </w:rPr>
        <w:t>【√】</w:t>
      </w:r>
      <w:r>
        <w:rPr>
          <w:rFonts w:hint="eastAsia" w:ascii="Times New Roman" w:hAnsi="Times New Roman" w:eastAsia="黑体"/>
          <w:lang w:val="en-US" w:eastAsia="zh-CN"/>
        </w:rPr>
        <w:t>角色定义</w:t>
      </w:r>
      <w:bookmarkEnd w:id="18"/>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SCOS职责概述</w:t>
            </w:r>
          </w:p>
        </w:tc>
      </w:tr>
      <w:tr w14:paraId="2961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次年经营方案制定、</w:t>
            </w:r>
            <w:r>
              <w:rPr>
                <w:rFonts w:hint="eastAsia" w:ascii="宋体" w:hAnsi="宋体" w:eastAsia="宋体" w:cs="宋体"/>
                <w:i w:val="0"/>
                <w:iCs w:val="0"/>
                <w:color w:val="000000"/>
                <w:kern w:val="0"/>
                <w:sz w:val="22"/>
                <w:szCs w:val="22"/>
                <w:u w:val="none"/>
                <w:lang w:val="en-US" w:eastAsia="zh-CN" w:bidi="ar"/>
              </w:rPr>
              <w:t>跨部门资源统筹</w:t>
            </w:r>
          </w:p>
        </w:tc>
      </w:tr>
      <w:tr w14:paraId="5CE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销售计划维护、投标及零售合同签订与维护、销售订单创建与更新、客户需求采集、客户反馈收集</w:t>
            </w:r>
          </w:p>
        </w:tc>
      </w:tr>
      <w:tr w14:paraId="143A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销售计划复核</w:t>
            </w:r>
            <w:r>
              <w:rPr>
                <w:rFonts w:hint="eastAsia" w:ascii="宋体" w:hAnsi="宋体" w:cs="宋体"/>
                <w:i w:val="0"/>
                <w:iCs w:val="0"/>
                <w:color w:val="000000"/>
                <w:kern w:val="0"/>
                <w:sz w:val="22"/>
                <w:szCs w:val="22"/>
                <w:u w:val="none"/>
                <w:lang w:val="en-US" w:eastAsia="zh-CN" w:bidi="ar"/>
              </w:rPr>
              <w:t>、统筹全渠道市场拓展与业绩目标达成</w:t>
            </w:r>
          </w:p>
        </w:tc>
      </w:tr>
      <w:tr w14:paraId="6FBD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成本分摊总表、各模块的成本表、时间维度的成本查询、供应商/客户的纬度成本查询、订单成本查询、产品维度的成本查询、批次明细纬度的成本查询</w:t>
            </w:r>
          </w:p>
        </w:tc>
      </w:tr>
      <w:tr w14:paraId="21E8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成本分摊总表、各模块的成本表、时间维度的成本查询、供应商/客户的纬度成本查询、订单成本查询、产品维度的成本查询、批次明细纬度的成本查询</w:t>
            </w:r>
          </w:p>
        </w:tc>
      </w:tr>
      <w:tr w14:paraId="4EFC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生产计划</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生产订单复核与订单发行、量产转化跟进、</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各批次各纬度的成本查询</w:t>
            </w:r>
          </w:p>
        </w:tc>
      </w:tr>
      <w:tr w14:paraId="349E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B050"/>
                <w:kern w:val="0"/>
                <w:sz w:val="22"/>
                <w:szCs w:val="22"/>
                <w:u w:val="none"/>
                <w:lang w:val="en-US" w:eastAsia="zh-CN" w:bidi="ar"/>
              </w:rPr>
              <w:t>采购员</w:t>
            </w:r>
            <w:r>
              <w:rPr>
                <w:rFonts w:hint="eastAsia" w:ascii="宋体" w:hAnsi="宋体" w:eastAsia="宋体" w:cs="宋体"/>
                <w:i w:val="0"/>
                <w:iCs w:val="0"/>
                <w:color w:val="00B050"/>
                <w:kern w:val="0"/>
                <w:sz w:val="22"/>
                <w:szCs w:val="22"/>
                <w:u w:val="none"/>
                <w:lang w:val="en-US" w:eastAsia="zh-CN" w:bidi="ar"/>
              </w:rPr>
              <w:tab/>
              <w:t>（删除角色）</w:t>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要货计划</w:t>
            </w:r>
          </w:p>
        </w:tc>
      </w:tr>
      <w:tr w14:paraId="1C57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9</w:t>
            </w:r>
          </w:p>
        </w:tc>
        <w:tc>
          <w:tcPr>
            <w:tcW w:w="1540" w:type="dxa"/>
            <w:shd w:val="clear" w:color="auto" w:fill="auto"/>
            <w:vAlign w:val="center"/>
          </w:tcPr>
          <w:p w14:paraId="6F2CCD7C">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采购</w:t>
            </w:r>
            <w:r>
              <w:rPr>
                <w:rFonts w:hint="eastAsia" w:ascii="宋体" w:hAnsi="宋体" w:cs="宋体"/>
                <w:i w:val="0"/>
                <w:iCs w:val="0"/>
                <w:color w:val="000000"/>
                <w:kern w:val="0"/>
                <w:sz w:val="22"/>
                <w:szCs w:val="22"/>
                <w:u w:val="none"/>
                <w:lang w:val="en-US" w:eastAsia="zh-CN" w:bidi="ar"/>
              </w:rPr>
              <w:t>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各批次各纬度的成本查询</w:t>
            </w:r>
          </w:p>
        </w:tc>
      </w:tr>
      <w:tr w14:paraId="0B3B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3810EDA6">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系统配置、权限管理、流程建模</w:t>
            </w:r>
          </w:p>
        </w:tc>
      </w:tr>
    </w:tbl>
    <w:p w14:paraId="6FCD7F41">
      <w:pPr>
        <w:pStyle w:val="5"/>
        <w:rPr>
          <w:rFonts w:hint="eastAsia"/>
          <w:lang w:val="en-US" w:eastAsia="zh-CN"/>
        </w:rPr>
      </w:pPr>
    </w:p>
    <w:p w14:paraId="2B2D1B0D">
      <w:pPr>
        <w:pStyle w:val="5"/>
        <w:rPr>
          <w:rFonts w:hint="eastAsia"/>
          <w:lang w:val="en-US" w:eastAsia="zh-CN"/>
        </w:rPr>
      </w:pPr>
    </w:p>
    <w:p w14:paraId="77EF6618">
      <w:pPr>
        <w:pStyle w:val="5"/>
        <w:rPr>
          <w:rFonts w:hint="eastAsia"/>
          <w:lang w:val="en-US" w:eastAsia="zh-CN"/>
        </w:rPr>
      </w:pPr>
    </w:p>
    <w:p w14:paraId="1BBF8784">
      <w:pPr>
        <w:pStyle w:val="4"/>
        <w:bidi w:val="0"/>
        <w:ind w:left="161" w:leftChars="0" w:firstLineChars="0"/>
        <w:rPr>
          <w:rFonts w:hint="eastAsia"/>
          <w:lang w:val="en-US" w:eastAsia="zh-CN"/>
        </w:rPr>
      </w:pPr>
      <w:bookmarkStart w:id="19" w:name="_Toc26518"/>
      <w:r>
        <w:rPr>
          <w:rFonts w:hint="eastAsia"/>
          <w:lang w:val="en-US" w:eastAsia="zh-CN"/>
        </w:rPr>
        <w:t>【√】权限矩阵</w:t>
      </w:r>
      <w:bookmarkEnd w:id="19"/>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cs="宋体" w:eastAsiaTheme="minorEastAsia"/>
                <w:b/>
                <w:bCs/>
                <w:i w:val="0"/>
                <w:iCs w:val="0"/>
                <w:color w:val="000000"/>
                <w:sz w:val="18"/>
                <w:szCs w:val="18"/>
                <w:u w:val="none"/>
                <w:lang w:val="en-US" w:eastAsia="zh-CN"/>
              </w:rPr>
            </w:pPr>
            <w:r>
              <w:rPr>
                <w:rFonts w:hint="eastAsia" w:asciiTheme="minorEastAsia" w:hAnsiTheme="minorEastAsia" w:eastAsiaTheme="minorEastAsia" w:cstheme="minorEastAsia"/>
                <w:b/>
                <w:bCs/>
                <w:sz w:val="18"/>
                <w:szCs w:val="18"/>
              </w:rPr>
              <w:t>角色</w:t>
            </w:r>
            <w:r>
              <w:rPr>
                <w:rFonts w:hint="eastAsia" w:asciiTheme="minorEastAsia" w:hAnsiTheme="minorEastAsia" w:eastAsiaTheme="minorEastAsia" w:cstheme="minorEastAsia"/>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数据权限隔离规则</w:t>
            </w:r>
          </w:p>
        </w:tc>
      </w:tr>
      <w:tr w14:paraId="0682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21C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01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C8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1F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7F0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3698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23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511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343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CE5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86D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rPr>
            </w:pPr>
            <w:r>
              <w:rPr>
                <w:rFonts w:hint="eastAsia" w:asciiTheme="minorEastAsia" w:hAnsiTheme="minorEastAsia" w:eastAsiaTheme="minorEastAsia" w:cstheme="minorEastAsia"/>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4A6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F7D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562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E3A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FAB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36F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04A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0FE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EF3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0E7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2425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F1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1C9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A07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D5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8B4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776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84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DA9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774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80A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E93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F75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8E2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E9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2D1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4A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82D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3B1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59D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378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2D2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484F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lang w:val="en-US" w:eastAsia="zh-CN"/>
              </w:rPr>
              <w:t>采购</w:t>
            </w:r>
            <w:r>
              <w:rPr>
                <w:rFonts w:hint="eastAsia" w:asciiTheme="minorEastAsia" w:hAnsiTheme="minorEastAsia" w:eastAsiaTheme="minorEastAsia" w:cstheme="minorEastAsia"/>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4D3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27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D7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CBF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3A1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75D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DC5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A1B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31CB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9E4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364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1A7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6D1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A56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43E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47F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0E1F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A4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B4E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DF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55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C6B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AF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E3E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F00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67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DA6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54E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27D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8DA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092D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4B36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664F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2DE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B9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903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7F0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9F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918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851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175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085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552B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F89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color w:val="FF0000"/>
                <w:sz w:val="18"/>
                <w:szCs w:val="18"/>
              </w:rPr>
              <w:t>生产报工</w:t>
            </w:r>
            <w:r>
              <w:rPr>
                <w:rFonts w:hint="eastAsia" w:asciiTheme="minorEastAsia" w:hAnsiTheme="minorEastAsia" w:eastAsiaTheme="minorEastAsia" w:cstheme="minorEastAsia"/>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9BC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B9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3CC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B21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D64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由MES自动报工生成，SCOS仅做状态同步</w:t>
            </w:r>
          </w:p>
        </w:tc>
      </w:tr>
      <w:tr w14:paraId="58D0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C3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CB9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3B71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9CF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4C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58C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AB6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7A6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E0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DD0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2F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A14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DC7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66F7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28E7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F87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3EC3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24D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5BC7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A22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EED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887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5D2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540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bl>
    <w:p w14:paraId="0B1251B3">
      <w:pPr>
        <w:pStyle w:val="5"/>
        <w:rPr>
          <w:rFonts w:hint="eastAsia"/>
        </w:rPr>
      </w:pPr>
    </w:p>
    <w:p w14:paraId="714509BF">
      <w:pPr>
        <w:rPr>
          <w:rFonts w:hint="eastAsia" w:ascii="宋体" w:hAnsi="宋体" w:cs="宋体"/>
          <w:sz w:val="18"/>
          <w:szCs w:val="18"/>
        </w:rPr>
      </w:pPr>
    </w:p>
    <w:p w14:paraId="31E3B218">
      <w:pPr>
        <w:rPr>
          <w:rFonts w:hint="eastAsia"/>
        </w:rPr>
      </w:pPr>
    </w:p>
    <w:p w14:paraId="2E80C2FE">
      <w:pPr>
        <w:rPr>
          <w:rFonts w:hint="default"/>
          <w:lang w:val="en-US" w:eastAsia="zh-CN"/>
        </w:rPr>
      </w:pPr>
    </w:p>
    <w:p w14:paraId="1CED0DDD">
      <w:pPr>
        <w:pStyle w:val="3"/>
        <w:bidi w:val="0"/>
        <w:rPr>
          <w:rFonts w:hint="default"/>
          <w:lang w:val="en-US" w:eastAsia="zh-CN"/>
        </w:rPr>
      </w:pPr>
      <w:bookmarkStart w:id="20" w:name="_Toc309406071"/>
      <w:bookmarkStart w:id="21" w:name="_PLM业务规则清单"/>
      <w:r>
        <w:rPr>
          <w:rFonts w:hint="eastAsia"/>
          <w:lang w:val="en-US" w:eastAsia="zh-CN"/>
        </w:rPr>
        <w:t>SCOS业务规则清单</w:t>
      </w:r>
      <w:bookmarkEnd w:id="20"/>
    </w:p>
    <w:bookmarkEnd w:id="21"/>
    <w:tbl>
      <w:tblPr>
        <w:tblStyle w:val="31"/>
        <w:tblW w:w="108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777"/>
        <w:gridCol w:w="1127"/>
        <w:gridCol w:w="973"/>
        <w:gridCol w:w="1029"/>
        <w:gridCol w:w="994"/>
        <w:gridCol w:w="1945"/>
        <w:gridCol w:w="1241"/>
        <w:gridCol w:w="776"/>
      </w:tblGrid>
      <w:tr w14:paraId="0011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586" w:hRule="atLeast"/>
          <w:tblHeader/>
          <w:jc w:val="center"/>
        </w:trPr>
        <w:tc>
          <w:tcPr>
            <w:tcW w:w="0" w:type="auto"/>
            <w:shd w:val="clear" w:color="auto" w:fill="auto"/>
            <w:vAlign w:val="center"/>
          </w:tcPr>
          <w:p w14:paraId="4E6CA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规则编号</w:t>
            </w:r>
          </w:p>
        </w:tc>
        <w:tc>
          <w:tcPr>
            <w:tcW w:w="0" w:type="auto"/>
            <w:shd w:val="clear" w:color="auto" w:fill="auto"/>
            <w:vAlign w:val="center"/>
          </w:tcPr>
          <w:p w14:paraId="7E2E17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规则名称</w:t>
            </w:r>
          </w:p>
        </w:tc>
        <w:tc>
          <w:tcPr>
            <w:tcW w:w="0" w:type="auto"/>
            <w:shd w:val="clear" w:color="auto" w:fill="auto"/>
            <w:vAlign w:val="center"/>
          </w:tcPr>
          <w:p w14:paraId="23EDE6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所属模块</w:t>
            </w:r>
          </w:p>
        </w:tc>
        <w:tc>
          <w:tcPr>
            <w:tcW w:w="0" w:type="auto"/>
            <w:shd w:val="clear" w:color="auto" w:fill="auto"/>
            <w:vAlign w:val="center"/>
          </w:tcPr>
          <w:p w14:paraId="0E9C96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适用场景</w:t>
            </w:r>
          </w:p>
        </w:tc>
        <w:tc>
          <w:tcPr>
            <w:tcW w:w="0" w:type="auto"/>
            <w:shd w:val="clear" w:color="auto" w:fill="auto"/>
            <w:vAlign w:val="center"/>
          </w:tcPr>
          <w:p w14:paraId="6B77B7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触发条件</w:t>
            </w:r>
          </w:p>
        </w:tc>
        <w:tc>
          <w:tcPr>
            <w:tcW w:w="0" w:type="auto"/>
            <w:shd w:val="clear" w:color="auto" w:fill="auto"/>
            <w:vAlign w:val="center"/>
          </w:tcPr>
          <w:p w14:paraId="71C305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执行逻辑</w:t>
            </w:r>
          </w:p>
        </w:tc>
        <w:tc>
          <w:tcPr>
            <w:tcW w:w="0" w:type="auto"/>
            <w:shd w:val="clear" w:color="auto" w:fill="auto"/>
            <w:vAlign w:val="center"/>
          </w:tcPr>
          <w:p w14:paraId="3E50B2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输出结果</w:t>
            </w:r>
          </w:p>
        </w:tc>
        <w:tc>
          <w:tcPr>
            <w:tcW w:w="776" w:type="dxa"/>
            <w:shd w:val="clear" w:color="auto" w:fill="auto"/>
            <w:vAlign w:val="center"/>
          </w:tcPr>
          <w:p w14:paraId="4598F9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关联系统</w:t>
            </w:r>
          </w:p>
        </w:tc>
      </w:tr>
      <w:tr w14:paraId="0C08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7F76E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P-ZLTC-PLM-XQSQ-002-10-001</w:t>
            </w:r>
          </w:p>
        </w:tc>
        <w:tc>
          <w:tcPr>
            <w:tcW w:w="0" w:type="auto"/>
            <w:shd w:val="clear" w:color="auto" w:fill="auto"/>
            <w:vAlign w:val="center"/>
          </w:tcPr>
          <w:p w14:paraId="4B032C9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内外部需求统一归集规则</w:t>
            </w:r>
          </w:p>
        </w:tc>
        <w:tc>
          <w:tcPr>
            <w:tcW w:w="0" w:type="auto"/>
            <w:shd w:val="clear" w:color="auto" w:fill="auto"/>
            <w:vAlign w:val="center"/>
          </w:tcPr>
          <w:p w14:paraId="2682D70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shd w:val="clear" w:color="auto" w:fill="auto"/>
            <w:vAlign w:val="center"/>
          </w:tcPr>
          <w:p w14:paraId="19BA5E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需求收集阶段，内外部需求（调味糖浆）汇入PLM需求池</w:t>
            </w:r>
          </w:p>
        </w:tc>
        <w:tc>
          <w:tcPr>
            <w:tcW w:w="0" w:type="auto"/>
            <w:shd w:val="clear" w:color="auto" w:fill="auto"/>
            <w:vAlign w:val="center"/>
          </w:tcPr>
          <w:p w14:paraId="108F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内部需求提交或外部需求CRM推送</w:t>
            </w:r>
          </w:p>
        </w:tc>
        <w:tc>
          <w:tcPr>
            <w:tcW w:w="0" w:type="auto"/>
            <w:shd w:val="clear" w:color="auto" w:fill="auto"/>
            <w:vAlign w:val="center"/>
          </w:tcPr>
          <w:p w14:paraId="4C7851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内部需求由PLM系统录入，外部需求由CRM系统实时推送至PLM，统一进入需求池并生成唯一需求编号，按品类、优先级、状态分类管理</w:t>
            </w:r>
          </w:p>
        </w:tc>
        <w:tc>
          <w:tcPr>
            <w:tcW w:w="0" w:type="auto"/>
            <w:shd w:val="clear" w:color="auto" w:fill="auto"/>
            <w:vAlign w:val="center"/>
          </w:tcPr>
          <w:p w14:paraId="56F104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需求池记录，含唯一编号、分类、优先级、状态</w:t>
            </w:r>
          </w:p>
        </w:tc>
        <w:tc>
          <w:tcPr>
            <w:tcW w:w="776" w:type="dxa"/>
            <w:shd w:val="clear" w:color="auto" w:fill="auto"/>
            <w:vAlign w:val="center"/>
          </w:tcPr>
          <w:p w14:paraId="0EAE3D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3128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7BE42AF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P-ZLTC-PLM-XQSQ-002-20-001</w:t>
            </w:r>
          </w:p>
        </w:tc>
        <w:tc>
          <w:tcPr>
            <w:tcW w:w="0" w:type="auto"/>
            <w:shd w:val="clear" w:color="auto" w:fill="auto"/>
            <w:vAlign w:val="center"/>
          </w:tcPr>
          <w:p w14:paraId="3C75357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需求可行性评估规则</w:t>
            </w:r>
          </w:p>
        </w:tc>
        <w:tc>
          <w:tcPr>
            <w:tcW w:w="0" w:type="auto"/>
            <w:shd w:val="clear" w:color="auto" w:fill="auto"/>
            <w:vAlign w:val="center"/>
          </w:tcPr>
          <w:p w14:paraId="42297D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shd w:val="clear" w:color="auto" w:fill="auto"/>
            <w:vAlign w:val="center"/>
          </w:tcPr>
          <w:p w14:paraId="4455D8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需求提交后进入评审环节</w:t>
            </w:r>
          </w:p>
        </w:tc>
        <w:tc>
          <w:tcPr>
            <w:tcW w:w="0" w:type="auto"/>
            <w:shd w:val="clear" w:color="auto" w:fill="auto"/>
            <w:vAlign w:val="center"/>
          </w:tcPr>
          <w:p w14:paraId="6AF387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需求发起评审流程</w:t>
            </w:r>
          </w:p>
        </w:tc>
        <w:tc>
          <w:tcPr>
            <w:tcW w:w="0" w:type="auto"/>
            <w:shd w:val="clear" w:color="auto" w:fill="auto"/>
            <w:vAlign w:val="center"/>
          </w:tcPr>
          <w:p w14:paraId="4392F9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研发负责人评估需求可行性，判断已有产品是否满足，已有产品进入送样流程，新产品、老品升级等进入产品开发立项</w:t>
            </w:r>
          </w:p>
        </w:tc>
        <w:tc>
          <w:tcPr>
            <w:tcW w:w="0" w:type="auto"/>
            <w:shd w:val="clear" w:color="auto" w:fill="auto"/>
            <w:vAlign w:val="center"/>
          </w:tcPr>
          <w:p w14:paraId="73D035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评审意见、通过/驳回结论</w:t>
            </w:r>
          </w:p>
        </w:tc>
        <w:tc>
          <w:tcPr>
            <w:tcW w:w="776" w:type="dxa"/>
            <w:shd w:val="clear" w:color="auto" w:fill="auto"/>
            <w:vAlign w:val="center"/>
          </w:tcPr>
          <w:p w14:paraId="437EAB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6F6B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F15E3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P-ZLTC-PLM-XQSQ-002-70-001</w:t>
            </w:r>
          </w:p>
        </w:tc>
        <w:tc>
          <w:tcPr>
            <w:tcW w:w="0" w:type="auto"/>
            <w:shd w:val="clear" w:color="auto" w:fill="auto"/>
            <w:vAlign w:val="center"/>
          </w:tcPr>
          <w:p w14:paraId="19E39D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需求闭环归档关联规则</w:t>
            </w:r>
          </w:p>
        </w:tc>
        <w:tc>
          <w:tcPr>
            <w:tcW w:w="0" w:type="auto"/>
            <w:shd w:val="clear" w:color="auto" w:fill="auto"/>
            <w:vAlign w:val="center"/>
          </w:tcPr>
          <w:p w14:paraId="195644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shd w:val="clear" w:color="auto" w:fill="auto"/>
            <w:vAlign w:val="center"/>
          </w:tcPr>
          <w:p w14:paraId="0C70CE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需求评审通过或关闭后的归档与关联</w:t>
            </w:r>
          </w:p>
        </w:tc>
        <w:tc>
          <w:tcPr>
            <w:tcW w:w="0" w:type="auto"/>
            <w:shd w:val="clear" w:color="auto" w:fill="auto"/>
            <w:vAlign w:val="center"/>
          </w:tcPr>
          <w:p w14:paraId="11DCD0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w:t>
            </w:r>
          </w:p>
        </w:tc>
        <w:tc>
          <w:tcPr>
            <w:tcW w:w="0" w:type="auto"/>
            <w:shd w:val="clear" w:color="auto" w:fill="auto"/>
            <w:vAlign w:val="center"/>
          </w:tcPr>
          <w:p w14:paraId="66938F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需求自动关联至产品清单、开发计划书、试制记录、送样记录等下游对象，形成从需求到交付的链路闭环与追溯</w:t>
            </w:r>
          </w:p>
        </w:tc>
        <w:tc>
          <w:tcPr>
            <w:tcW w:w="0" w:type="auto"/>
            <w:shd w:val="clear" w:color="auto" w:fill="auto"/>
            <w:vAlign w:val="center"/>
          </w:tcPr>
          <w:p w14:paraId="4251D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需求闭环链路，关联产品清单、计划书、试制记录、送样记录</w:t>
            </w:r>
          </w:p>
        </w:tc>
        <w:tc>
          <w:tcPr>
            <w:tcW w:w="776" w:type="dxa"/>
            <w:shd w:val="clear" w:color="auto" w:fill="auto"/>
            <w:vAlign w:val="center"/>
          </w:tcPr>
          <w:p w14:paraId="000440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77E6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D575A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P-ZLTC-PLM-KFJHS-003-10-001</w:t>
            </w:r>
          </w:p>
        </w:tc>
        <w:tc>
          <w:tcPr>
            <w:tcW w:w="0" w:type="auto"/>
            <w:shd w:val="clear" w:color="auto" w:fill="auto"/>
            <w:vAlign w:val="center"/>
          </w:tcPr>
          <w:p w14:paraId="6D2B54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产品开发计划书模板标准化规则</w:t>
            </w:r>
          </w:p>
        </w:tc>
        <w:tc>
          <w:tcPr>
            <w:tcW w:w="0" w:type="auto"/>
            <w:shd w:val="clear" w:color="auto" w:fill="auto"/>
            <w:vAlign w:val="center"/>
          </w:tcPr>
          <w:p w14:paraId="6EE9F1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2172DB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新产品立项时编制开发计划书</w:t>
            </w:r>
          </w:p>
        </w:tc>
        <w:tc>
          <w:tcPr>
            <w:tcW w:w="0" w:type="auto"/>
            <w:shd w:val="clear" w:color="auto" w:fill="auto"/>
            <w:vAlign w:val="center"/>
          </w:tcPr>
          <w:p w14:paraId="67AA94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创建新产品开发计划书</w:t>
            </w:r>
          </w:p>
        </w:tc>
        <w:tc>
          <w:tcPr>
            <w:tcW w:w="0" w:type="auto"/>
            <w:shd w:val="clear" w:color="auto" w:fill="auto"/>
            <w:vAlign w:val="center"/>
          </w:tcPr>
          <w:p w14:paraId="5E7B04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强制关联原始需求，必填字段包括：社会需要、市场占有率、技术现状、发展趋势、资源效益分析等标准化内容</w:t>
            </w:r>
          </w:p>
        </w:tc>
        <w:tc>
          <w:tcPr>
            <w:tcW w:w="0" w:type="auto"/>
            <w:shd w:val="clear" w:color="auto" w:fill="auto"/>
            <w:vAlign w:val="center"/>
          </w:tcPr>
          <w:p w14:paraId="54C9CD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标准化的新产品开发计划书，含必填字段校验</w:t>
            </w:r>
          </w:p>
        </w:tc>
        <w:tc>
          <w:tcPr>
            <w:tcW w:w="776" w:type="dxa"/>
            <w:shd w:val="clear" w:color="auto" w:fill="auto"/>
            <w:vAlign w:val="center"/>
          </w:tcPr>
          <w:p w14:paraId="5D1DD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C02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51E73F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P-ZLTC-PLM-KFJHS-003-20-001</w:t>
            </w:r>
          </w:p>
        </w:tc>
        <w:tc>
          <w:tcPr>
            <w:tcW w:w="0" w:type="auto"/>
            <w:shd w:val="clear" w:color="auto" w:fill="auto"/>
            <w:vAlign w:val="center"/>
          </w:tcPr>
          <w:p w14:paraId="7D72A0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产品开发计划书多部门并行会签规则</w:t>
            </w:r>
          </w:p>
        </w:tc>
        <w:tc>
          <w:tcPr>
            <w:tcW w:w="0" w:type="auto"/>
            <w:shd w:val="clear" w:color="auto" w:fill="auto"/>
            <w:vAlign w:val="center"/>
          </w:tcPr>
          <w:p w14:paraId="068F2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5EC57A0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计划书提交后的多部门审批</w:t>
            </w:r>
          </w:p>
        </w:tc>
        <w:tc>
          <w:tcPr>
            <w:tcW w:w="0" w:type="auto"/>
            <w:shd w:val="clear" w:color="auto" w:fill="auto"/>
            <w:vAlign w:val="center"/>
          </w:tcPr>
          <w:p w14:paraId="2FA491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计划书提交审批</w:t>
            </w:r>
          </w:p>
        </w:tc>
        <w:tc>
          <w:tcPr>
            <w:tcW w:w="0" w:type="auto"/>
            <w:shd w:val="clear" w:color="auto" w:fill="auto"/>
            <w:vAlign w:val="center"/>
          </w:tcPr>
          <w:p w14:paraId="731D57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采用并行会签模式，研发→销售→品控→生产→采购各部门同时审批，全部通过后方可生效；任一部门不通过，退回发起人修改</w:t>
            </w:r>
          </w:p>
        </w:tc>
        <w:tc>
          <w:tcPr>
            <w:tcW w:w="0" w:type="auto"/>
            <w:shd w:val="clear" w:color="auto" w:fill="auto"/>
            <w:vAlign w:val="center"/>
          </w:tcPr>
          <w:p w14:paraId="23C7FC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生效/驳回计划书及各部门会签意见</w:t>
            </w:r>
          </w:p>
        </w:tc>
        <w:tc>
          <w:tcPr>
            <w:tcW w:w="776" w:type="dxa"/>
            <w:shd w:val="clear" w:color="auto" w:fill="auto"/>
            <w:vAlign w:val="center"/>
          </w:tcPr>
          <w:p w14:paraId="0EBF28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67F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EAEF2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P-ZLTC-PLM-KFJHS-003-90-001</w:t>
            </w:r>
          </w:p>
        </w:tc>
        <w:tc>
          <w:tcPr>
            <w:tcW w:w="0" w:type="auto"/>
            <w:shd w:val="clear" w:color="auto" w:fill="auto"/>
            <w:vAlign w:val="center"/>
          </w:tcPr>
          <w:p w14:paraId="2C56EB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产品研发档案自动归集规则</w:t>
            </w:r>
          </w:p>
        </w:tc>
        <w:tc>
          <w:tcPr>
            <w:tcW w:w="0" w:type="auto"/>
            <w:shd w:val="clear" w:color="auto" w:fill="auto"/>
            <w:vAlign w:val="center"/>
          </w:tcPr>
          <w:p w14:paraId="159A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6AF65E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产品研发档案建设与维护</w:t>
            </w:r>
          </w:p>
        </w:tc>
        <w:tc>
          <w:tcPr>
            <w:tcW w:w="0" w:type="auto"/>
            <w:shd w:val="clear" w:color="auto" w:fill="auto"/>
            <w:vAlign w:val="center"/>
          </w:tcPr>
          <w:p w14:paraId="64F9AA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创建产品或关联研发成果</w:t>
            </w:r>
          </w:p>
        </w:tc>
        <w:tc>
          <w:tcPr>
            <w:tcW w:w="0" w:type="auto"/>
            <w:shd w:val="clear" w:color="auto" w:fill="auto"/>
            <w:vAlign w:val="center"/>
          </w:tcPr>
          <w:p w14:paraId="7614DD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以产品清单为主索引，自动关联需求、配方、试制记录、感官报告、规格书、评审记录、变更记录、送样记录等对象，形成产品全生命周期研发档案</w:t>
            </w:r>
          </w:p>
        </w:tc>
        <w:tc>
          <w:tcPr>
            <w:tcW w:w="0" w:type="auto"/>
            <w:shd w:val="clear" w:color="auto" w:fill="auto"/>
            <w:vAlign w:val="center"/>
          </w:tcPr>
          <w:p w14:paraId="06AFB7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产品研发档案全景视图</w:t>
            </w:r>
          </w:p>
        </w:tc>
        <w:tc>
          <w:tcPr>
            <w:tcW w:w="776" w:type="dxa"/>
            <w:shd w:val="clear" w:color="auto" w:fill="auto"/>
            <w:vAlign w:val="center"/>
          </w:tcPr>
          <w:p w14:paraId="355EB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522D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1C6562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P-ZLTC-PLM-YPSY-004-10-001</w:t>
            </w:r>
          </w:p>
        </w:tc>
        <w:tc>
          <w:tcPr>
            <w:tcW w:w="0" w:type="auto"/>
            <w:shd w:val="clear" w:color="auto" w:fill="auto"/>
            <w:vAlign w:val="center"/>
          </w:tcPr>
          <w:p w14:paraId="7C6DF17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样品送样登记规则</w:t>
            </w:r>
          </w:p>
        </w:tc>
        <w:tc>
          <w:tcPr>
            <w:tcW w:w="0" w:type="auto"/>
            <w:shd w:val="clear" w:color="auto" w:fill="auto"/>
            <w:vAlign w:val="center"/>
          </w:tcPr>
          <w:p w14:paraId="0B9B244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shd w:val="clear" w:color="auto" w:fill="auto"/>
            <w:vAlign w:val="center"/>
          </w:tcPr>
          <w:p w14:paraId="50515A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研发工程师发起送样</w:t>
            </w:r>
          </w:p>
        </w:tc>
        <w:tc>
          <w:tcPr>
            <w:tcW w:w="0" w:type="auto"/>
            <w:shd w:val="clear" w:color="auto" w:fill="auto"/>
            <w:vAlign w:val="center"/>
          </w:tcPr>
          <w:p w14:paraId="0AA4ED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研发工程师提交送样申请</w:t>
            </w:r>
          </w:p>
        </w:tc>
        <w:tc>
          <w:tcPr>
            <w:tcW w:w="0" w:type="auto"/>
            <w:shd w:val="clear" w:color="auto" w:fill="auto"/>
            <w:vAlign w:val="center"/>
          </w:tcPr>
          <w:p w14:paraId="20E636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研发工程师根据客户需求完成样品制备后，需要将样品送达客户进行测试验证，企业需建立从“需求提出→送样发出→反馈回收→是否再送样”的完整业务追溯链。</w:t>
            </w:r>
          </w:p>
        </w:tc>
        <w:tc>
          <w:tcPr>
            <w:tcW w:w="0" w:type="auto"/>
            <w:shd w:val="clear" w:color="auto" w:fill="auto"/>
            <w:vAlign w:val="center"/>
          </w:tcPr>
          <w:p w14:paraId="269F4F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送样登记表记录</w:t>
            </w:r>
          </w:p>
        </w:tc>
        <w:tc>
          <w:tcPr>
            <w:tcW w:w="776" w:type="dxa"/>
            <w:shd w:val="clear" w:color="auto" w:fill="auto"/>
            <w:vAlign w:val="center"/>
          </w:tcPr>
          <w:p w14:paraId="7F4A6E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35D6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0E6CD3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P-ZLTC-PLM-YPSY-004-20-001</w:t>
            </w:r>
          </w:p>
        </w:tc>
        <w:tc>
          <w:tcPr>
            <w:tcW w:w="0" w:type="auto"/>
            <w:shd w:val="clear" w:color="auto" w:fill="auto"/>
            <w:vAlign w:val="center"/>
          </w:tcPr>
          <w:p w14:paraId="5F5280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送样反馈接收与再送样判断规则</w:t>
            </w:r>
          </w:p>
        </w:tc>
        <w:tc>
          <w:tcPr>
            <w:tcW w:w="0" w:type="auto"/>
            <w:shd w:val="clear" w:color="auto" w:fill="auto"/>
            <w:vAlign w:val="center"/>
          </w:tcPr>
          <w:p w14:paraId="643CD9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shd w:val="clear" w:color="auto" w:fill="auto"/>
            <w:vAlign w:val="center"/>
          </w:tcPr>
          <w:p w14:paraId="6C1076E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接收客户反馈</w:t>
            </w:r>
          </w:p>
        </w:tc>
        <w:tc>
          <w:tcPr>
            <w:tcW w:w="0" w:type="auto"/>
            <w:shd w:val="clear" w:color="auto" w:fill="auto"/>
            <w:vAlign w:val="center"/>
          </w:tcPr>
          <w:p w14:paraId="6F0DAB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CRM推送反馈到达研发端 或 研发端自行录入反馈</w:t>
            </w:r>
          </w:p>
        </w:tc>
        <w:tc>
          <w:tcPr>
            <w:tcW w:w="0" w:type="auto"/>
            <w:shd w:val="clear" w:color="auto" w:fill="auto"/>
            <w:vAlign w:val="center"/>
          </w:tcPr>
          <w:p w14:paraId="08F9F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在PLM端接收CRM推送的反馈信息，或者自行录入客户反馈（适用于客户直接联系研发场景）；评估是否需要再次送样。若需再送样，系统自动生成新送样任务并关联原送样记录；若不需要再送样，则在原送样记录上标注“客户确认完成”状态。</w:t>
            </w:r>
          </w:p>
        </w:tc>
        <w:tc>
          <w:tcPr>
            <w:tcW w:w="0" w:type="auto"/>
            <w:shd w:val="clear" w:color="auto" w:fill="auto"/>
            <w:vAlign w:val="center"/>
          </w:tcPr>
          <w:p w14:paraId="526DFC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反馈接收确认记录</w:t>
            </w:r>
          </w:p>
        </w:tc>
        <w:tc>
          <w:tcPr>
            <w:tcW w:w="776" w:type="dxa"/>
            <w:shd w:val="clear" w:color="auto" w:fill="auto"/>
            <w:vAlign w:val="center"/>
          </w:tcPr>
          <w:p w14:paraId="1AF4DD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w:t>
            </w:r>
          </w:p>
        </w:tc>
      </w:tr>
      <w:tr w14:paraId="1B61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48196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P-ZLTC-PLM-GGCP-005-10-001</w:t>
            </w:r>
          </w:p>
        </w:tc>
        <w:tc>
          <w:tcPr>
            <w:tcW w:w="0" w:type="auto"/>
            <w:shd w:val="clear" w:color="auto" w:fill="auto"/>
            <w:vAlign w:val="center"/>
          </w:tcPr>
          <w:p w14:paraId="56F0974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感官测试归档与对比规则</w:t>
            </w:r>
          </w:p>
        </w:tc>
        <w:tc>
          <w:tcPr>
            <w:tcW w:w="0" w:type="auto"/>
            <w:shd w:val="clear" w:color="auto" w:fill="auto"/>
            <w:vAlign w:val="center"/>
          </w:tcPr>
          <w:p w14:paraId="16E4DF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3B0E23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感官评测结果的记录与归档</w:t>
            </w:r>
          </w:p>
        </w:tc>
        <w:tc>
          <w:tcPr>
            <w:tcW w:w="0" w:type="auto"/>
            <w:shd w:val="clear" w:color="auto" w:fill="auto"/>
            <w:vAlign w:val="center"/>
          </w:tcPr>
          <w:p w14:paraId="656F18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保存感官测试报告</w:t>
            </w:r>
          </w:p>
        </w:tc>
        <w:tc>
          <w:tcPr>
            <w:tcW w:w="0" w:type="auto"/>
            <w:shd w:val="clear" w:color="auto" w:fill="auto"/>
            <w:vAlign w:val="center"/>
          </w:tcPr>
          <w:p w14:paraId="6663EF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记录外观、色泽、香气、口感等多维度评价结果，自动归档至对应产品和试制记录；支持多轮感官测试结果横向对比</w:t>
            </w:r>
          </w:p>
        </w:tc>
        <w:tc>
          <w:tcPr>
            <w:tcW w:w="0" w:type="auto"/>
            <w:shd w:val="clear" w:color="auto" w:fill="auto"/>
            <w:vAlign w:val="center"/>
          </w:tcPr>
          <w:p w14:paraId="6011B20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感官测试报告，自动归档至产品与试制记录</w:t>
            </w:r>
          </w:p>
        </w:tc>
        <w:tc>
          <w:tcPr>
            <w:tcW w:w="776" w:type="dxa"/>
            <w:shd w:val="clear" w:color="auto" w:fill="auto"/>
            <w:vAlign w:val="center"/>
          </w:tcPr>
          <w:p w14:paraId="331AF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456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7D5C0B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P-ZLTC-PLM-CPPFKF-006-10-001</w:t>
            </w:r>
          </w:p>
        </w:tc>
        <w:tc>
          <w:tcPr>
            <w:tcW w:w="0" w:type="auto"/>
            <w:shd w:val="clear" w:color="auto" w:fill="auto"/>
            <w:vAlign w:val="center"/>
          </w:tcPr>
          <w:p w14:paraId="3ED0D4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样品试制过程规则</w:t>
            </w:r>
          </w:p>
        </w:tc>
        <w:tc>
          <w:tcPr>
            <w:tcW w:w="0" w:type="auto"/>
            <w:shd w:val="clear" w:color="auto" w:fill="auto"/>
            <w:vAlign w:val="center"/>
          </w:tcPr>
          <w:p w14:paraId="5B3692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48826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试制过程的规范记录</w:t>
            </w:r>
          </w:p>
        </w:tc>
        <w:tc>
          <w:tcPr>
            <w:tcW w:w="0" w:type="auto"/>
            <w:shd w:val="clear" w:color="auto" w:fill="auto"/>
            <w:vAlign w:val="center"/>
          </w:tcPr>
          <w:p w14:paraId="790A31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创建试制记录</w:t>
            </w:r>
          </w:p>
        </w:tc>
        <w:tc>
          <w:tcPr>
            <w:tcW w:w="0" w:type="auto"/>
            <w:shd w:val="clear" w:color="auto" w:fill="auto"/>
            <w:vAlign w:val="center"/>
          </w:tcPr>
          <w:p w14:paraId="2FD1F02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按模板录入试制项目名称、日期、参与人员、过程记录、异常说明、结论，试制样品研发线下到品控进行检测并记录在试验记录本中，支持多轮试制对比</w:t>
            </w:r>
          </w:p>
        </w:tc>
        <w:tc>
          <w:tcPr>
            <w:tcW w:w="0" w:type="auto"/>
            <w:shd w:val="clear" w:color="auto" w:fill="auto"/>
            <w:vAlign w:val="center"/>
          </w:tcPr>
          <w:p w14:paraId="0F1C08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样品试制记录，关联产品，知识沉淀</w:t>
            </w:r>
          </w:p>
        </w:tc>
        <w:tc>
          <w:tcPr>
            <w:tcW w:w="776" w:type="dxa"/>
            <w:shd w:val="clear" w:color="auto" w:fill="auto"/>
            <w:vAlign w:val="center"/>
          </w:tcPr>
          <w:p w14:paraId="0CA7AB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4D11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D98D8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P-ZLTC-PLM-CPPFKF-006-40-001</w:t>
            </w:r>
          </w:p>
        </w:tc>
        <w:tc>
          <w:tcPr>
            <w:tcW w:w="0" w:type="auto"/>
            <w:shd w:val="clear" w:color="auto" w:fill="auto"/>
            <w:vAlign w:val="center"/>
          </w:tcPr>
          <w:p w14:paraId="124F8C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配方结构化管理规则</w:t>
            </w:r>
          </w:p>
        </w:tc>
        <w:tc>
          <w:tcPr>
            <w:tcW w:w="0" w:type="auto"/>
            <w:shd w:val="clear" w:color="auto" w:fill="auto"/>
            <w:vAlign w:val="center"/>
          </w:tcPr>
          <w:p w14:paraId="399D86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249D1D5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产品配方的编制与维护</w:t>
            </w:r>
          </w:p>
        </w:tc>
        <w:tc>
          <w:tcPr>
            <w:tcW w:w="0" w:type="auto"/>
            <w:shd w:val="clear" w:color="auto" w:fill="auto"/>
            <w:vAlign w:val="center"/>
          </w:tcPr>
          <w:p w14:paraId="00A2B3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创建或维护配方</w:t>
            </w:r>
          </w:p>
        </w:tc>
        <w:tc>
          <w:tcPr>
            <w:tcW w:w="0" w:type="auto"/>
            <w:shd w:val="clear" w:color="auto" w:fill="auto"/>
            <w:vAlign w:val="center"/>
          </w:tcPr>
          <w:p w14:paraId="5C34981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按原料、辅料、食品添加剂、投料比例、执行标准、包装类型等结构化字段编制配方，支持配方版本管理与多版本对比</w:t>
            </w:r>
          </w:p>
        </w:tc>
        <w:tc>
          <w:tcPr>
            <w:tcW w:w="0" w:type="auto"/>
            <w:shd w:val="clear" w:color="auto" w:fill="auto"/>
            <w:vAlign w:val="center"/>
          </w:tcPr>
          <w:p w14:paraId="52CD3C2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配方草稿/正式版本，含结构化字段</w:t>
            </w:r>
          </w:p>
        </w:tc>
        <w:tc>
          <w:tcPr>
            <w:tcW w:w="776" w:type="dxa"/>
            <w:shd w:val="clear" w:color="auto" w:fill="auto"/>
            <w:vAlign w:val="center"/>
          </w:tcPr>
          <w:p w14:paraId="4573E1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E52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7F8A9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P-ZLTC-PLM-CPPFKF-006-40-002</w:t>
            </w:r>
          </w:p>
        </w:tc>
        <w:tc>
          <w:tcPr>
            <w:tcW w:w="0" w:type="auto"/>
            <w:shd w:val="clear" w:color="auto" w:fill="auto"/>
            <w:vAlign w:val="center"/>
          </w:tcPr>
          <w:p w14:paraId="0D68CD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生产物料自动带入规则</w:t>
            </w:r>
          </w:p>
        </w:tc>
        <w:tc>
          <w:tcPr>
            <w:tcW w:w="0" w:type="auto"/>
            <w:shd w:val="clear" w:color="auto" w:fill="auto"/>
            <w:vAlign w:val="center"/>
          </w:tcPr>
          <w:p w14:paraId="70F87C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72AB660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配方中引用生产物料</w:t>
            </w:r>
          </w:p>
        </w:tc>
        <w:tc>
          <w:tcPr>
            <w:tcW w:w="0" w:type="auto"/>
            <w:shd w:val="clear" w:color="auto" w:fill="auto"/>
            <w:vAlign w:val="center"/>
          </w:tcPr>
          <w:p w14:paraId="7C16B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选择生产物料时</w:t>
            </w:r>
          </w:p>
        </w:tc>
        <w:tc>
          <w:tcPr>
            <w:tcW w:w="0" w:type="auto"/>
            <w:shd w:val="clear" w:color="auto" w:fill="auto"/>
            <w:vAlign w:val="center"/>
          </w:tcPr>
          <w:p w14:paraId="5867D2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同步SAP物料主数据及最新采购价格，禁止在PLM手工维护正式生产物料的主属性字段，确保配方数据与生产系统一致</w:t>
            </w:r>
          </w:p>
        </w:tc>
        <w:tc>
          <w:tcPr>
            <w:tcW w:w="0" w:type="auto"/>
            <w:shd w:val="clear" w:color="auto" w:fill="auto"/>
            <w:vAlign w:val="center"/>
          </w:tcPr>
          <w:p w14:paraId="044EA24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配方物料明细（自动带入物料编码、名称、价格）</w:t>
            </w:r>
          </w:p>
        </w:tc>
        <w:tc>
          <w:tcPr>
            <w:tcW w:w="776" w:type="dxa"/>
            <w:shd w:val="clear" w:color="auto" w:fill="auto"/>
            <w:vAlign w:val="center"/>
          </w:tcPr>
          <w:p w14:paraId="25F2E3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671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3EDC0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P-ZLTC-PLM-CPPFKF-006-40-003</w:t>
            </w:r>
          </w:p>
        </w:tc>
        <w:tc>
          <w:tcPr>
            <w:tcW w:w="0" w:type="auto"/>
            <w:shd w:val="clear" w:color="auto" w:fill="auto"/>
            <w:vAlign w:val="center"/>
          </w:tcPr>
          <w:p w14:paraId="6B05E0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配方成本自动计算规则</w:t>
            </w:r>
          </w:p>
        </w:tc>
        <w:tc>
          <w:tcPr>
            <w:tcW w:w="0" w:type="auto"/>
            <w:shd w:val="clear" w:color="auto" w:fill="auto"/>
            <w:vAlign w:val="center"/>
          </w:tcPr>
          <w:p w14:paraId="49805AE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786C7F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配方成本核算</w:t>
            </w:r>
          </w:p>
        </w:tc>
        <w:tc>
          <w:tcPr>
            <w:tcW w:w="0" w:type="auto"/>
            <w:shd w:val="clear" w:color="auto" w:fill="auto"/>
            <w:vAlign w:val="center"/>
          </w:tcPr>
          <w:p w14:paraId="00ED8F8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保存或更新配方时</w:t>
            </w:r>
          </w:p>
        </w:tc>
        <w:tc>
          <w:tcPr>
            <w:tcW w:w="0" w:type="auto"/>
            <w:shd w:val="clear" w:color="auto" w:fill="auto"/>
            <w:vAlign w:val="center"/>
          </w:tcPr>
          <w:p w14:paraId="4630EC1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结合SAP物料最新价格与配方中各物料投料比例，自动计算配方单位成本与总成本，支持多版本成本对比</w:t>
            </w:r>
          </w:p>
        </w:tc>
        <w:tc>
          <w:tcPr>
            <w:tcW w:w="0" w:type="auto"/>
            <w:shd w:val="clear" w:color="auto" w:fill="auto"/>
            <w:vAlign w:val="center"/>
          </w:tcPr>
          <w:p w14:paraId="078DC8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配方成本计算结果</w:t>
            </w:r>
          </w:p>
        </w:tc>
        <w:tc>
          <w:tcPr>
            <w:tcW w:w="776" w:type="dxa"/>
            <w:shd w:val="clear" w:color="auto" w:fill="auto"/>
            <w:vAlign w:val="center"/>
          </w:tcPr>
          <w:p w14:paraId="32F5F1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14AC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82383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P-ZLTC-PLM-CPPFKF-006-50-001</w:t>
            </w:r>
          </w:p>
        </w:tc>
        <w:tc>
          <w:tcPr>
            <w:tcW w:w="0" w:type="auto"/>
            <w:shd w:val="clear" w:color="auto" w:fill="auto"/>
            <w:vAlign w:val="center"/>
          </w:tcPr>
          <w:p w14:paraId="097846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配方多级审批生效规则</w:t>
            </w:r>
          </w:p>
        </w:tc>
        <w:tc>
          <w:tcPr>
            <w:tcW w:w="0" w:type="auto"/>
            <w:shd w:val="clear" w:color="auto" w:fill="auto"/>
            <w:vAlign w:val="center"/>
          </w:tcPr>
          <w:p w14:paraId="383F7B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25E879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配方提交审批与生效</w:t>
            </w:r>
          </w:p>
        </w:tc>
        <w:tc>
          <w:tcPr>
            <w:tcW w:w="0" w:type="auto"/>
            <w:shd w:val="clear" w:color="auto" w:fill="auto"/>
            <w:vAlign w:val="center"/>
          </w:tcPr>
          <w:p w14:paraId="18018A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配方提交审批流程</w:t>
            </w:r>
          </w:p>
        </w:tc>
        <w:tc>
          <w:tcPr>
            <w:tcW w:w="0" w:type="auto"/>
            <w:shd w:val="clear" w:color="auto" w:fill="auto"/>
            <w:vAlign w:val="center"/>
          </w:tcPr>
          <w:p w14:paraId="068265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按研发负责人→特种糖生产负责人→品控负责人→总经理四级审批，全部通过后生成正式配方版本并锁定，历史版本保留可追溯</w:t>
            </w:r>
          </w:p>
        </w:tc>
        <w:tc>
          <w:tcPr>
            <w:tcW w:w="0" w:type="auto"/>
            <w:shd w:val="clear" w:color="auto" w:fill="auto"/>
            <w:vAlign w:val="center"/>
          </w:tcPr>
          <w:p w14:paraId="01D5AEF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生效的正式配方版本，含完整审批记录</w:t>
            </w:r>
          </w:p>
        </w:tc>
        <w:tc>
          <w:tcPr>
            <w:tcW w:w="776" w:type="dxa"/>
            <w:shd w:val="clear" w:color="auto" w:fill="auto"/>
            <w:vAlign w:val="center"/>
          </w:tcPr>
          <w:p w14:paraId="41F836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D29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5905C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P-ZLTC-PLM-CPPFKF-006-00-001</w:t>
            </w:r>
          </w:p>
        </w:tc>
        <w:tc>
          <w:tcPr>
            <w:tcW w:w="0" w:type="auto"/>
            <w:shd w:val="clear" w:color="auto" w:fill="auto"/>
            <w:vAlign w:val="center"/>
          </w:tcPr>
          <w:p w14:paraId="6D7D1C1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配方字段级权限规则</w:t>
            </w:r>
          </w:p>
        </w:tc>
        <w:tc>
          <w:tcPr>
            <w:tcW w:w="0" w:type="auto"/>
            <w:shd w:val="clear" w:color="auto" w:fill="auto"/>
            <w:vAlign w:val="center"/>
          </w:tcPr>
          <w:p w14:paraId="331957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514532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配方数据安全访问控制</w:t>
            </w:r>
          </w:p>
        </w:tc>
        <w:tc>
          <w:tcPr>
            <w:tcW w:w="0" w:type="auto"/>
            <w:shd w:val="clear" w:color="auto" w:fill="auto"/>
            <w:vAlign w:val="center"/>
          </w:tcPr>
          <w:p w14:paraId="68A82E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用户访问配方数据时</w:t>
            </w:r>
          </w:p>
        </w:tc>
        <w:tc>
          <w:tcPr>
            <w:tcW w:w="0" w:type="auto"/>
            <w:shd w:val="clear" w:color="auto" w:fill="auto"/>
            <w:vAlign w:val="center"/>
          </w:tcPr>
          <w:p w14:paraId="1ED515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按角色控制查阅、编辑、下载权限范围；敏感字段（如核心原料配比、成本构成）按字段级权限控制显示，核心配方支持创建人隔离查看</w:t>
            </w:r>
          </w:p>
        </w:tc>
        <w:tc>
          <w:tcPr>
            <w:tcW w:w="0" w:type="auto"/>
            <w:shd w:val="clear" w:color="auto" w:fill="auto"/>
            <w:vAlign w:val="center"/>
          </w:tcPr>
          <w:p w14:paraId="7A2AD6A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按角色与字段级的安全访问结果</w:t>
            </w:r>
          </w:p>
        </w:tc>
        <w:tc>
          <w:tcPr>
            <w:tcW w:w="776" w:type="dxa"/>
            <w:shd w:val="clear" w:color="auto" w:fill="auto"/>
            <w:vAlign w:val="center"/>
          </w:tcPr>
          <w:p w14:paraId="1DC295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99E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2713A3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P-ZLTC-PLM-CPPFKF-006-00-002</w:t>
            </w:r>
          </w:p>
        </w:tc>
        <w:tc>
          <w:tcPr>
            <w:tcW w:w="0" w:type="auto"/>
            <w:shd w:val="clear" w:color="auto" w:fill="auto"/>
            <w:vAlign w:val="center"/>
          </w:tcPr>
          <w:p w14:paraId="4793BD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配方批量替代与变更规则</w:t>
            </w:r>
          </w:p>
        </w:tc>
        <w:tc>
          <w:tcPr>
            <w:tcW w:w="0" w:type="auto"/>
            <w:shd w:val="clear" w:color="auto" w:fill="auto"/>
            <w:vAlign w:val="center"/>
          </w:tcPr>
          <w:p w14:paraId="51D968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656BBF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配方物料批量替代与调整</w:t>
            </w:r>
          </w:p>
        </w:tc>
        <w:tc>
          <w:tcPr>
            <w:tcW w:w="0" w:type="auto"/>
            <w:shd w:val="clear" w:color="auto" w:fill="auto"/>
            <w:vAlign w:val="center"/>
          </w:tcPr>
          <w:p w14:paraId="6355B9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发起批量替代操作时</w:t>
            </w:r>
          </w:p>
        </w:tc>
        <w:tc>
          <w:tcPr>
            <w:tcW w:w="0" w:type="auto"/>
            <w:shd w:val="clear" w:color="auto" w:fill="auto"/>
            <w:vAlign w:val="center"/>
          </w:tcPr>
          <w:p w14:paraId="52BE590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支持配方物料、用量等批量增删改查、历史替代记录留痕，替代完成后自动触发配方版本更新</w:t>
            </w:r>
          </w:p>
        </w:tc>
        <w:tc>
          <w:tcPr>
            <w:tcW w:w="0" w:type="auto"/>
            <w:shd w:val="clear" w:color="auto" w:fill="auto"/>
            <w:vAlign w:val="center"/>
          </w:tcPr>
          <w:p w14:paraId="6004F3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替代更新后的配方版本，含替代历史记录</w:t>
            </w:r>
          </w:p>
        </w:tc>
        <w:tc>
          <w:tcPr>
            <w:tcW w:w="776" w:type="dxa"/>
            <w:shd w:val="clear" w:color="auto" w:fill="auto"/>
            <w:vAlign w:val="center"/>
          </w:tcPr>
          <w:p w14:paraId="79501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FDA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3B12B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P-ZLTC-PLM-CPPFKF-006-120-001</w:t>
            </w:r>
          </w:p>
        </w:tc>
        <w:tc>
          <w:tcPr>
            <w:tcW w:w="0" w:type="auto"/>
            <w:shd w:val="clear" w:color="auto" w:fill="auto"/>
            <w:vAlign w:val="center"/>
          </w:tcPr>
          <w:p w14:paraId="67B52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工艺包下发与生产协同规则</w:t>
            </w:r>
          </w:p>
        </w:tc>
        <w:tc>
          <w:tcPr>
            <w:tcW w:w="0" w:type="auto"/>
            <w:shd w:val="clear" w:color="auto" w:fill="auto"/>
            <w:vAlign w:val="center"/>
          </w:tcPr>
          <w:p w14:paraId="30C0A0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6C4775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配方/工艺包审批通过后下发</w:t>
            </w:r>
          </w:p>
        </w:tc>
        <w:tc>
          <w:tcPr>
            <w:tcW w:w="0" w:type="auto"/>
            <w:shd w:val="clear" w:color="auto" w:fill="auto"/>
            <w:vAlign w:val="center"/>
          </w:tcPr>
          <w:p w14:paraId="059E06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配方或工艺包审批通过</w:t>
            </w:r>
          </w:p>
        </w:tc>
        <w:tc>
          <w:tcPr>
            <w:tcW w:w="0" w:type="auto"/>
            <w:shd w:val="clear" w:color="auto" w:fill="auto"/>
            <w:vAlign w:val="center"/>
          </w:tcPr>
          <w:p w14:paraId="2EB1A1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研发通过流程下发生产负责人（特种糖）小试阶段配方，生茶负责人在太仓工厂进行中试并完成MES工艺包维护协同生产</w:t>
            </w:r>
          </w:p>
        </w:tc>
        <w:tc>
          <w:tcPr>
            <w:tcW w:w="0" w:type="auto"/>
            <w:shd w:val="clear" w:color="auto" w:fill="auto"/>
            <w:vAlign w:val="center"/>
          </w:tcPr>
          <w:p w14:paraId="50A7007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w:t>
            </w:r>
          </w:p>
        </w:tc>
        <w:tc>
          <w:tcPr>
            <w:tcW w:w="776" w:type="dxa"/>
            <w:shd w:val="clear" w:color="auto" w:fill="auto"/>
            <w:vAlign w:val="center"/>
          </w:tcPr>
          <w:p w14:paraId="1B73DB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MES</w:t>
            </w:r>
          </w:p>
        </w:tc>
      </w:tr>
      <w:tr w14:paraId="4287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9C863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P-ZLTC-PLM-SYWLGL-007-10-001</w:t>
            </w:r>
          </w:p>
        </w:tc>
        <w:tc>
          <w:tcPr>
            <w:tcW w:w="0" w:type="auto"/>
            <w:shd w:val="clear" w:color="auto" w:fill="auto"/>
            <w:vAlign w:val="center"/>
          </w:tcPr>
          <w:p w14:paraId="5483D9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新实验物料来源与录入规则</w:t>
            </w:r>
          </w:p>
        </w:tc>
        <w:tc>
          <w:tcPr>
            <w:tcW w:w="0" w:type="auto"/>
            <w:shd w:val="clear" w:color="auto" w:fill="auto"/>
            <w:vAlign w:val="center"/>
          </w:tcPr>
          <w:p w14:paraId="786475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shd w:val="clear" w:color="auto" w:fill="auto"/>
            <w:vAlign w:val="center"/>
          </w:tcPr>
          <w:p w14:paraId="447308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新实验物料的登记与管理</w:t>
            </w:r>
          </w:p>
        </w:tc>
        <w:tc>
          <w:tcPr>
            <w:tcW w:w="0" w:type="auto"/>
            <w:shd w:val="clear" w:color="auto" w:fill="auto"/>
            <w:vAlign w:val="center"/>
          </w:tcPr>
          <w:p w14:paraId="492B67C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录入新实验物料时</w:t>
            </w:r>
          </w:p>
        </w:tc>
        <w:tc>
          <w:tcPr>
            <w:tcW w:w="0" w:type="auto"/>
            <w:shd w:val="clear" w:color="auto" w:fill="auto"/>
            <w:vAlign w:val="center"/>
          </w:tcPr>
          <w:p w14:paraId="149C19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新实验物料来源与研发寻样、采购寻样、供应商定期送样，研发工程师接收样品并建立独立台账管理</w:t>
            </w:r>
          </w:p>
        </w:tc>
        <w:tc>
          <w:tcPr>
            <w:tcW w:w="0" w:type="auto"/>
            <w:shd w:val="clear" w:color="auto" w:fill="auto"/>
            <w:vAlign w:val="center"/>
          </w:tcPr>
          <w:p w14:paraId="5EB13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shd w:val="clear" w:color="auto" w:fill="auto"/>
            <w:vAlign w:val="center"/>
          </w:tcPr>
          <w:p w14:paraId="5895D3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1DC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818C8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P-ZLTC-PLM-SYWLGL-007-50-001</w:t>
            </w:r>
          </w:p>
        </w:tc>
        <w:tc>
          <w:tcPr>
            <w:tcW w:w="0" w:type="auto"/>
            <w:shd w:val="clear" w:color="auto" w:fill="auto"/>
            <w:vAlign w:val="center"/>
          </w:tcPr>
          <w:p w14:paraId="1666186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生产物料建档规则</w:t>
            </w:r>
          </w:p>
        </w:tc>
        <w:tc>
          <w:tcPr>
            <w:tcW w:w="0" w:type="auto"/>
            <w:shd w:val="clear" w:color="auto" w:fill="auto"/>
            <w:vAlign w:val="center"/>
          </w:tcPr>
          <w:p w14:paraId="7F5C49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shd w:val="clear" w:color="auto" w:fill="auto"/>
            <w:vAlign w:val="center"/>
          </w:tcPr>
          <w:p w14:paraId="2EAD4B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w:t>
            </w:r>
          </w:p>
        </w:tc>
        <w:tc>
          <w:tcPr>
            <w:tcW w:w="0" w:type="auto"/>
            <w:shd w:val="clear" w:color="auto" w:fill="auto"/>
            <w:vAlign w:val="center"/>
          </w:tcPr>
          <w:p w14:paraId="291885B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实验物料验证通过进入小批量生产时</w:t>
            </w:r>
          </w:p>
        </w:tc>
        <w:tc>
          <w:tcPr>
            <w:tcW w:w="0" w:type="auto"/>
            <w:shd w:val="clear" w:color="auto" w:fill="auto"/>
            <w:vAlign w:val="center"/>
          </w:tcPr>
          <w:p w14:paraId="3693C17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研发工程师小试通过后，由生产负责人建立生产物料建档，SAP推送PLM</w:t>
            </w:r>
          </w:p>
        </w:tc>
        <w:tc>
          <w:tcPr>
            <w:tcW w:w="0" w:type="auto"/>
            <w:shd w:val="clear" w:color="auto" w:fill="auto"/>
            <w:vAlign w:val="center"/>
          </w:tcPr>
          <w:p w14:paraId="6D1A581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shd w:val="clear" w:color="auto" w:fill="auto"/>
            <w:vAlign w:val="center"/>
          </w:tcPr>
          <w:p w14:paraId="62B87C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08FA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B0AEE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P-ZLTC-PLM-SGSYSQ-008-10-001</w:t>
            </w:r>
          </w:p>
        </w:tc>
        <w:tc>
          <w:tcPr>
            <w:tcW w:w="0" w:type="auto"/>
            <w:shd w:val="clear" w:color="auto" w:fill="auto"/>
            <w:vAlign w:val="center"/>
          </w:tcPr>
          <w:p w14:paraId="495A2A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采购送样申请规则</w:t>
            </w:r>
          </w:p>
        </w:tc>
        <w:tc>
          <w:tcPr>
            <w:tcW w:w="0" w:type="auto"/>
            <w:shd w:val="clear" w:color="auto" w:fill="auto"/>
            <w:vAlign w:val="center"/>
          </w:tcPr>
          <w:p w14:paraId="36FB8C1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shd w:val="clear" w:color="auto" w:fill="auto"/>
            <w:vAlign w:val="center"/>
          </w:tcPr>
          <w:p w14:paraId="33FA7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采购送样时</w:t>
            </w:r>
          </w:p>
        </w:tc>
        <w:tc>
          <w:tcPr>
            <w:tcW w:w="0" w:type="auto"/>
            <w:shd w:val="clear" w:color="auto" w:fill="auto"/>
            <w:vAlign w:val="center"/>
          </w:tcPr>
          <w:p w14:paraId="00A433B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发起采购送样时</w:t>
            </w:r>
          </w:p>
        </w:tc>
        <w:tc>
          <w:tcPr>
            <w:tcW w:w="0" w:type="auto"/>
            <w:shd w:val="clear" w:color="auto" w:fill="auto"/>
            <w:vAlign w:val="center"/>
          </w:tcPr>
          <w:p w14:paraId="61AEB2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采购有新物料进行送样验证时，在SCOS填写送样申请单并推送PLM，由研发工程师对样品进行验证，形成采购闭环</w:t>
            </w:r>
          </w:p>
        </w:tc>
        <w:tc>
          <w:tcPr>
            <w:tcW w:w="0" w:type="auto"/>
            <w:shd w:val="clear" w:color="auto" w:fill="auto"/>
            <w:vAlign w:val="center"/>
          </w:tcPr>
          <w:p w14:paraId="7796D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采购送样申请单及SCOS闭环结果</w:t>
            </w:r>
          </w:p>
        </w:tc>
        <w:tc>
          <w:tcPr>
            <w:tcW w:w="776" w:type="dxa"/>
            <w:shd w:val="clear" w:color="auto" w:fill="auto"/>
            <w:vAlign w:val="center"/>
          </w:tcPr>
          <w:p w14:paraId="078F36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413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7262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P-ZLTC-PLM-WLCGSQ-009-10-001</w:t>
            </w:r>
          </w:p>
        </w:tc>
        <w:tc>
          <w:tcPr>
            <w:tcW w:w="0" w:type="auto"/>
            <w:shd w:val="clear" w:color="auto" w:fill="auto"/>
            <w:vAlign w:val="center"/>
          </w:tcPr>
          <w:p w14:paraId="5D7A33A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物料采购申请规则</w:t>
            </w:r>
          </w:p>
        </w:tc>
        <w:tc>
          <w:tcPr>
            <w:tcW w:w="0" w:type="auto"/>
            <w:shd w:val="clear" w:color="auto" w:fill="auto"/>
            <w:vAlign w:val="center"/>
          </w:tcPr>
          <w:p w14:paraId="0A2EC2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shd w:val="clear" w:color="auto" w:fill="auto"/>
            <w:vAlign w:val="center"/>
          </w:tcPr>
          <w:p w14:paraId="69BF1B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非研发过程物料采购时</w:t>
            </w:r>
          </w:p>
        </w:tc>
        <w:tc>
          <w:tcPr>
            <w:tcW w:w="0" w:type="auto"/>
            <w:shd w:val="clear" w:color="auto" w:fill="auto"/>
            <w:vAlign w:val="center"/>
          </w:tcPr>
          <w:p w14:paraId="507BCAD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发起非研发过程新物料采购时</w:t>
            </w:r>
          </w:p>
        </w:tc>
        <w:tc>
          <w:tcPr>
            <w:tcW w:w="0" w:type="auto"/>
            <w:shd w:val="clear" w:color="auto" w:fill="auto"/>
            <w:vAlign w:val="center"/>
          </w:tcPr>
          <w:p w14:paraId="384143B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研发有非研发过程新物料采购时，在PLM填写物料采购申请单并推送SCOS，采购员审核需求合理性并寻找供应商，反馈采购进度与结果反馈研发，形成采购闭环</w:t>
            </w:r>
          </w:p>
        </w:tc>
        <w:tc>
          <w:tcPr>
            <w:tcW w:w="0" w:type="auto"/>
            <w:shd w:val="clear" w:color="auto" w:fill="auto"/>
            <w:vAlign w:val="center"/>
          </w:tcPr>
          <w:p w14:paraId="72BECC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物料采购申请单及SCOS闭环结果</w:t>
            </w:r>
          </w:p>
        </w:tc>
        <w:tc>
          <w:tcPr>
            <w:tcW w:w="776" w:type="dxa"/>
            <w:shd w:val="clear" w:color="auto" w:fill="auto"/>
            <w:vAlign w:val="center"/>
          </w:tcPr>
          <w:p w14:paraId="4D5E05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A6E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2F66A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P-ZLTC-PLM-JCSQ-010-10-001</w:t>
            </w:r>
          </w:p>
        </w:tc>
        <w:tc>
          <w:tcPr>
            <w:tcW w:w="0" w:type="auto"/>
            <w:shd w:val="clear" w:color="auto" w:fill="auto"/>
            <w:vAlign w:val="center"/>
          </w:tcPr>
          <w:p w14:paraId="7C604F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实验检测申请单实时推送规则</w:t>
            </w:r>
          </w:p>
        </w:tc>
        <w:tc>
          <w:tcPr>
            <w:tcW w:w="0" w:type="auto"/>
            <w:shd w:val="clear" w:color="auto" w:fill="auto"/>
            <w:vAlign w:val="center"/>
          </w:tcPr>
          <w:p w14:paraId="3400DA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43F493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研发送检申请</w:t>
            </w:r>
          </w:p>
        </w:tc>
        <w:tc>
          <w:tcPr>
            <w:tcW w:w="0" w:type="auto"/>
            <w:shd w:val="clear" w:color="auto" w:fill="auto"/>
            <w:vAlign w:val="center"/>
          </w:tcPr>
          <w:p w14:paraId="6369B5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提交检测申请时</w:t>
            </w:r>
          </w:p>
        </w:tc>
        <w:tc>
          <w:tcPr>
            <w:tcW w:w="0" w:type="auto"/>
            <w:shd w:val="clear" w:color="auto" w:fill="auto"/>
            <w:vAlign w:val="center"/>
          </w:tcPr>
          <w:p w14:paraId="0F2ACF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检测申请由PLM实时推送至LIMS，记录接口推送状态（成功/失败/待重试）；申请须指定检测对象、项目、标准及紧急程度</w:t>
            </w:r>
          </w:p>
        </w:tc>
        <w:tc>
          <w:tcPr>
            <w:tcW w:w="0" w:type="auto"/>
            <w:shd w:val="clear" w:color="auto" w:fill="auto"/>
            <w:vAlign w:val="center"/>
          </w:tcPr>
          <w:p w14:paraId="0B16CE8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检测申请单及LIMS推送状态</w:t>
            </w:r>
          </w:p>
        </w:tc>
        <w:tc>
          <w:tcPr>
            <w:tcW w:w="776" w:type="dxa"/>
            <w:shd w:val="clear" w:color="auto" w:fill="auto"/>
            <w:vAlign w:val="center"/>
          </w:tcPr>
          <w:p w14:paraId="2449A7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084D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48CE0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P-ZLTC-PLM-JCSQ-010-30-001</w:t>
            </w:r>
          </w:p>
        </w:tc>
        <w:tc>
          <w:tcPr>
            <w:tcW w:w="0" w:type="auto"/>
            <w:shd w:val="clear" w:color="auto" w:fill="auto"/>
            <w:vAlign w:val="center"/>
          </w:tcPr>
          <w:p w14:paraId="1DCB03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实验检测申请单检测结果回传归档规则</w:t>
            </w:r>
          </w:p>
        </w:tc>
        <w:tc>
          <w:tcPr>
            <w:tcW w:w="0" w:type="auto"/>
            <w:shd w:val="clear" w:color="auto" w:fill="auto"/>
            <w:vAlign w:val="center"/>
          </w:tcPr>
          <w:p w14:paraId="58896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29B303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LIMS检测完成后回传结果</w:t>
            </w:r>
          </w:p>
        </w:tc>
        <w:tc>
          <w:tcPr>
            <w:tcW w:w="0" w:type="auto"/>
            <w:shd w:val="clear" w:color="auto" w:fill="auto"/>
            <w:vAlign w:val="center"/>
          </w:tcPr>
          <w:p w14:paraId="515335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LIMS返回最终检测结果时</w:t>
            </w:r>
          </w:p>
        </w:tc>
        <w:tc>
          <w:tcPr>
            <w:tcW w:w="0" w:type="auto"/>
            <w:shd w:val="clear" w:color="auto" w:fill="auto"/>
            <w:vAlign w:val="center"/>
          </w:tcPr>
          <w:p w14:paraId="6206E6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PLM仅接收LIMS回传的最终检测结果，不跟踪中间检测过程</w:t>
            </w:r>
          </w:p>
        </w:tc>
        <w:tc>
          <w:tcPr>
            <w:tcW w:w="0" w:type="auto"/>
            <w:shd w:val="clear" w:color="auto" w:fill="auto"/>
            <w:vAlign w:val="center"/>
          </w:tcPr>
          <w:p w14:paraId="55DADA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检测结果归档</w:t>
            </w:r>
          </w:p>
        </w:tc>
        <w:tc>
          <w:tcPr>
            <w:tcW w:w="776" w:type="dxa"/>
            <w:shd w:val="clear" w:color="auto" w:fill="auto"/>
            <w:vAlign w:val="center"/>
          </w:tcPr>
          <w:p w14:paraId="0C2255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5FD9E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D62C4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P-ZLTC-PLM-CPGGS-011-10-001</w:t>
            </w:r>
          </w:p>
        </w:tc>
        <w:tc>
          <w:tcPr>
            <w:tcW w:w="0" w:type="auto"/>
            <w:shd w:val="clear" w:color="auto" w:fill="auto"/>
            <w:vAlign w:val="center"/>
          </w:tcPr>
          <w:p w14:paraId="7BC4010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产品规格书管理规则</w:t>
            </w:r>
          </w:p>
        </w:tc>
        <w:tc>
          <w:tcPr>
            <w:tcW w:w="0" w:type="auto"/>
            <w:shd w:val="clear" w:color="auto" w:fill="auto"/>
            <w:vAlign w:val="center"/>
          </w:tcPr>
          <w:p w14:paraId="6FD2B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1257A6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产品规格书编制</w:t>
            </w:r>
          </w:p>
        </w:tc>
        <w:tc>
          <w:tcPr>
            <w:tcW w:w="0" w:type="auto"/>
            <w:shd w:val="clear" w:color="auto" w:fill="auto"/>
            <w:vAlign w:val="center"/>
          </w:tcPr>
          <w:p w14:paraId="6C09049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创建任意类型规格书时</w:t>
            </w:r>
          </w:p>
        </w:tc>
        <w:tc>
          <w:tcPr>
            <w:tcW w:w="0" w:type="auto"/>
            <w:shd w:val="clear" w:color="auto" w:fill="auto"/>
            <w:vAlign w:val="center"/>
          </w:tcPr>
          <w:p w14:paraId="67D6849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研发小试阶段输出生产版、采购版、品控版规格书文档并下发所属部门，最终由品控在QMS中维护终版检验标准</w:t>
            </w:r>
          </w:p>
        </w:tc>
        <w:tc>
          <w:tcPr>
            <w:tcW w:w="0" w:type="auto"/>
            <w:shd w:val="clear" w:color="auto" w:fill="auto"/>
            <w:vAlign w:val="center"/>
          </w:tcPr>
          <w:p w14:paraId="495490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生产/采购/品控三类规格书</w:t>
            </w:r>
          </w:p>
        </w:tc>
        <w:tc>
          <w:tcPr>
            <w:tcW w:w="776" w:type="dxa"/>
            <w:shd w:val="clear" w:color="auto" w:fill="auto"/>
            <w:vAlign w:val="center"/>
          </w:tcPr>
          <w:p w14:paraId="2A3F31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0A0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8118B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P-ZLTC-PLM-CPGGS-011-20-001</w:t>
            </w:r>
          </w:p>
        </w:tc>
        <w:tc>
          <w:tcPr>
            <w:tcW w:w="0" w:type="auto"/>
            <w:shd w:val="clear" w:color="auto" w:fill="auto"/>
            <w:vAlign w:val="center"/>
          </w:tcPr>
          <w:p w14:paraId="42CD13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产品规格书按业务方向审批发布规则</w:t>
            </w:r>
          </w:p>
        </w:tc>
        <w:tc>
          <w:tcPr>
            <w:tcW w:w="0" w:type="auto"/>
            <w:shd w:val="clear" w:color="auto" w:fill="auto"/>
            <w:vAlign w:val="center"/>
          </w:tcPr>
          <w:p w14:paraId="2034EC3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67838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规格书提交审批与发布</w:t>
            </w:r>
          </w:p>
        </w:tc>
        <w:tc>
          <w:tcPr>
            <w:tcW w:w="0" w:type="auto"/>
            <w:shd w:val="clear" w:color="auto" w:fill="auto"/>
            <w:vAlign w:val="center"/>
          </w:tcPr>
          <w:p w14:paraId="69AC4CB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提交规格书审批时</w:t>
            </w:r>
          </w:p>
        </w:tc>
        <w:tc>
          <w:tcPr>
            <w:tcW w:w="0" w:type="auto"/>
            <w:shd w:val="clear" w:color="auto" w:fill="auto"/>
            <w:vAlign w:val="center"/>
          </w:tcPr>
          <w:p w14:paraId="50F480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生产版由生产审批、采购版由采购审批、品控版由品控审批，均经研发负责人终审后发布；历史版本完整保留供追溯</w:t>
            </w:r>
          </w:p>
        </w:tc>
        <w:tc>
          <w:tcPr>
            <w:tcW w:w="0" w:type="auto"/>
            <w:shd w:val="clear" w:color="auto" w:fill="auto"/>
            <w:vAlign w:val="center"/>
          </w:tcPr>
          <w:p w14:paraId="384FB96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经各业务方向确认的生效规格书版本</w:t>
            </w:r>
          </w:p>
        </w:tc>
        <w:tc>
          <w:tcPr>
            <w:tcW w:w="776" w:type="dxa"/>
            <w:shd w:val="clear" w:color="auto" w:fill="auto"/>
            <w:vAlign w:val="center"/>
          </w:tcPr>
          <w:p w14:paraId="1BA4D0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DFD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0EDE75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P-ZLTC-PLM-CPGGS-011-40-001</w:t>
            </w:r>
          </w:p>
        </w:tc>
        <w:tc>
          <w:tcPr>
            <w:tcW w:w="0" w:type="auto"/>
            <w:shd w:val="clear" w:color="auto" w:fill="auto"/>
            <w:vAlign w:val="center"/>
          </w:tcPr>
          <w:p w14:paraId="54941EB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QMS物料检测结果回传关联规则</w:t>
            </w:r>
          </w:p>
        </w:tc>
        <w:tc>
          <w:tcPr>
            <w:tcW w:w="0" w:type="auto"/>
            <w:shd w:val="clear" w:color="auto" w:fill="auto"/>
            <w:vAlign w:val="center"/>
          </w:tcPr>
          <w:p w14:paraId="18931C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4F9149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QMS质量检测结果查看</w:t>
            </w:r>
          </w:p>
        </w:tc>
        <w:tc>
          <w:tcPr>
            <w:tcW w:w="0" w:type="auto"/>
            <w:shd w:val="clear" w:color="auto" w:fill="auto"/>
            <w:vAlign w:val="center"/>
          </w:tcPr>
          <w:p w14:paraId="460AB1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QMS推送检测结果时</w:t>
            </w:r>
          </w:p>
        </w:tc>
        <w:tc>
          <w:tcPr>
            <w:tcW w:w="0" w:type="auto"/>
            <w:shd w:val="clear" w:color="auto" w:fill="auto"/>
            <w:vAlign w:val="center"/>
          </w:tcPr>
          <w:p w14:paraId="2928055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原材料、产成品检测结果按物料/产品维度自动关联至PLM对应产品档案</w:t>
            </w:r>
          </w:p>
        </w:tc>
        <w:tc>
          <w:tcPr>
            <w:tcW w:w="0" w:type="auto"/>
            <w:shd w:val="clear" w:color="auto" w:fill="auto"/>
            <w:vAlign w:val="center"/>
          </w:tcPr>
          <w:p w14:paraId="38F046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检测结果记录</w:t>
            </w:r>
          </w:p>
        </w:tc>
        <w:tc>
          <w:tcPr>
            <w:tcW w:w="776" w:type="dxa"/>
            <w:shd w:val="clear" w:color="auto" w:fill="auto"/>
            <w:vAlign w:val="center"/>
          </w:tcPr>
          <w:p w14:paraId="1BC836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w:t>
            </w:r>
          </w:p>
        </w:tc>
      </w:tr>
      <w:tr w14:paraId="6A89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B30B1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P-ZLTC-PLM-CPKFBG-012-10-001</w:t>
            </w:r>
          </w:p>
        </w:tc>
        <w:tc>
          <w:tcPr>
            <w:tcW w:w="0" w:type="auto"/>
            <w:shd w:val="clear" w:color="auto" w:fill="auto"/>
            <w:vAlign w:val="center"/>
          </w:tcPr>
          <w:p w14:paraId="3D19BB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产品开发变更继承审批链与版本管理规则</w:t>
            </w:r>
          </w:p>
        </w:tc>
        <w:tc>
          <w:tcPr>
            <w:tcW w:w="0" w:type="auto"/>
            <w:shd w:val="clear" w:color="auto" w:fill="auto"/>
            <w:vAlign w:val="center"/>
          </w:tcPr>
          <w:p w14:paraId="03476F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0" w:type="auto"/>
            <w:shd w:val="clear" w:color="auto" w:fill="auto"/>
            <w:vAlign w:val="center"/>
          </w:tcPr>
          <w:p w14:paraId="4C483BF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配方、规格书、试制记录等对象变更</w:t>
            </w:r>
          </w:p>
        </w:tc>
        <w:tc>
          <w:tcPr>
            <w:tcW w:w="0" w:type="auto"/>
            <w:shd w:val="clear" w:color="auto" w:fill="auto"/>
            <w:vAlign w:val="center"/>
          </w:tcPr>
          <w:p w14:paraId="366908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发起变更申请时</w:t>
            </w:r>
          </w:p>
        </w:tc>
        <w:tc>
          <w:tcPr>
            <w:tcW w:w="0" w:type="auto"/>
            <w:shd w:val="clear" w:color="auto" w:fill="auto"/>
            <w:vAlign w:val="center"/>
          </w:tcPr>
          <w:p w14:paraId="05CCE8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变更流程自动继承原对象审批链，确保审批人不变；变更审批通过后生成新版本，旧版本完整保留，版本号自动递增</w:t>
            </w:r>
          </w:p>
        </w:tc>
        <w:tc>
          <w:tcPr>
            <w:tcW w:w="0" w:type="auto"/>
            <w:shd w:val="clear" w:color="auto" w:fill="auto"/>
            <w:vAlign w:val="center"/>
          </w:tcPr>
          <w:p w14:paraId="0ECF337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新版本对象，旧版本保留可追溯</w:t>
            </w:r>
          </w:p>
        </w:tc>
        <w:tc>
          <w:tcPr>
            <w:tcW w:w="776" w:type="dxa"/>
            <w:shd w:val="clear" w:color="auto" w:fill="auto"/>
            <w:vAlign w:val="center"/>
          </w:tcPr>
          <w:p w14:paraId="10544E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EF2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2777" w:type="dxa"/>
            <w:shd w:val="clear" w:color="auto" w:fill="auto"/>
            <w:vAlign w:val="center"/>
          </w:tcPr>
          <w:p w14:paraId="73701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P-ZLTC-PLM-CPKFBG-012-90-001</w:t>
            </w:r>
          </w:p>
        </w:tc>
        <w:tc>
          <w:tcPr>
            <w:tcW w:w="1127" w:type="dxa"/>
            <w:shd w:val="clear" w:color="auto" w:fill="auto"/>
            <w:vAlign w:val="center"/>
          </w:tcPr>
          <w:p w14:paraId="64EFD9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产品开发变更留痕与全员通知规则</w:t>
            </w:r>
          </w:p>
        </w:tc>
        <w:tc>
          <w:tcPr>
            <w:tcW w:w="973" w:type="dxa"/>
            <w:shd w:val="clear" w:color="auto" w:fill="auto"/>
            <w:vAlign w:val="center"/>
          </w:tcPr>
          <w:p w14:paraId="4400DE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1029" w:type="dxa"/>
            <w:shd w:val="clear" w:color="auto" w:fill="auto"/>
            <w:vAlign w:val="center"/>
          </w:tcPr>
          <w:p w14:paraId="50BE90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变更审批通过后生效</w:t>
            </w:r>
          </w:p>
        </w:tc>
        <w:tc>
          <w:tcPr>
            <w:tcW w:w="994" w:type="dxa"/>
            <w:shd w:val="clear" w:color="auto" w:fill="auto"/>
            <w:vAlign w:val="center"/>
          </w:tcPr>
          <w:p w14:paraId="51B69E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变更审批通过生效时</w:t>
            </w:r>
          </w:p>
        </w:tc>
        <w:tc>
          <w:tcPr>
            <w:tcW w:w="1945" w:type="dxa"/>
            <w:shd w:val="clear" w:color="auto" w:fill="auto"/>
            <w:vAlign w:val="center"/>
          </w:tcPr>
          <w:p w14:paraId="6EBC50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记录变更原因、变更内容、变更时间、审批意见等完整留痕信息；变更生效后通知研发、品控、采购、生产、销售等相关岗位</w:t>
            </w:r>
          </w:p>
        </w:tc>
        <w:tc>
          <w:tcPr>
            <w:tcW w:w="1241" w:type="dxa"/>
            <w:shd w:val="clear" w:color="auto" w:fill="auto"/>
            <w:vAlign w:val="center"/>
          </w:tcPr>
          <w:p w14:paraId="4B59DB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变更留痕记录及全岗位生效通知</w:t>
            </w:r>
          </w:p>
        </w:tc>
        <w:tc>
          <w:tcPr>
            <w:tcW w:w="776" w:type="dxa"/>
            <w:shd w:val="clear" w:color="auto" w:fill="auto"/>
            <w:vAlign w:val="center"/>
          </w:tcPr>
          <w:p w14:paraId="748838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bl>
    <w:p w14:paraId="14247D61">
      <w:pPr>
        <w:rPr>
          <w:rFonts w:hint="default"/>
          <w:lang w:val="en-US" w:eastAsia="zh-CN"/>
        </w:rPr>
      </w:pPr>
    </w:p>
    <w:p w14:paraId="027D9FE4">
      <w:pPr>
        <w:pStyle w:val="2"/>
        <w:bidi w:val="0"/>
      </w:pPr>
      <w:r>
        <w:t>SCOS智能化应用场景说明书</w:t>
      </w:r>
    </w:p>
    <w:p w14:paraId="326EDC09">
      <w:pPr>
        <w:pStyle w:val="3"/>
        <w:bidi w:val="0"/>
      </w:pPr>
      <w:r>
        <w:t>智能化场景总体说明</w:t>
      </w:r>
    </w:p>
    <w:p w14:paraId="0831FF5A">
      <w:pPr>
        <w:pStyle w:val="5"/>
        <w:spacing w:after="100" w:line="276" w:lineRule="auto"/>
      </w:pPr>
      <w:r>
        <w:rPr>
          <w:rFonts w:ascii="Times New Roman" w:hAnsi="Times New Roman" w:eastAsia="宋体"/>
          <w:sz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3C11D1DA">
      <w:pPr>
        <w:pStyle w:val="5"/>
        <w:spacing w:after="100" w:line="276" w:lineRule="auto"/>
      </w:pPr>
      <w:r>
        <w:rPr>
          <w:rFonts w:ascii="Times New Roman" w:hAnsi="Times New Roman" w:eastAsia="宋体"/>
          <w:sz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50"/>
        <w:gridCol w:w="3000"/>
        <w:gridCol w:w="2700"/>
        <w:gridCol w:w="1530"/>
      </w:tblGrid>
      <w:tr w14:paraId="6042A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blHeader/>
          <w:jc w:val="center"/>
        </w:trPr>
        <w:tc>
          <w:tcPr>
            <w:tcW w:w="1050" w:type="dxa"/>
            <w:shd w:val="clear" w:color="auto" w:fill="auto"/>
            <w:tcMar>
              <w:top w:w="85" w:type="dxa"/>
              <w:left w:w="100" w:type="dxa"/>
              <w:bottom w:w="85" w:type="dxa"/>
              <w:right w:w="100" w:type="dxa"/>
            </w:tcMar>
            <w:vAlign w:val="center"/>
          </w:tcPr>
          <w:p w14:paraId="09F1863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3000" w:type="dxa"/>
            <w:shd w:val="clear" w:color="auto" w:fill="auto"/>
            <w:tcMar>
              <w:top w:w="85" w:type="dxa"/>
              <w:left w:w="100" w:type="dxa"/>
              <w:bottom w:w="85" w:type="dxa"/>
              <w:right w:w="100" w:type="dxa"/>
            </w:tcMar>
            <w:vAlign w:val="center"/>
          </w:tcPr>
          <w:p w14:paraId="44F616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智能化场景</w:t>
            </w:r>
          </w:p>
        </w:tc>
        <w:tc>
          <w:tcPr>
            <w:tcW w:w="2700" w:type="dxa"/>
            <w:shd w:val="clear" w:color="auto" w:fill="auto"/>
            <w:tcMar>
              <w:top w:w="85" w:type="dxa"/>
              <w:left w:w="100" w:type="dxa"/>
              <w:bottom w:w="85" w:type="dxa"/>
              <w:right w:w="100" w:type="dxa"/>
            </w:tcMar>
            <w:vAlign w:val="center"/>
          </w:tcPr>
          <w:p w14:paraId="6019D5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主要输出</w:t>
            </w:r>
          </w:p>
        </w:tc>
        <w:tc>
          <w:tcPr>
            <w:tcW w:w="1530" w:type="dxa"/>
            <w:shd w:val="clear" w:color="auto" w:fill="auto"/>
            <w:tcMar>
              <w:top w:w="85" w:type="dxa"/>
              <w:left w:w="100" w:type="dxa"/>
              <w:bottom w:w="85" w:type="dxa"/>
              <w:right w:w="100" w:type="dxa"/>
            </w:tcMar>
            <w:vAlign w:val="center"/>
          </w:tcPr>
          <w:p w14:paraId="2DB1A1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当前完整度</w:t>
            </w:r>
          </w:p>
        </w:tc>
      </w:tr>
      <w:tr w14:paraId="5DEB6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auto"/>
            <w:tcMar>
              <w:top w:w="85" w:type="dxa"/>
              <w:left w:w="100" w:type="dxa"/>
              <w:bottom w:w="85" w:type="dxa"/>
              <w:right w:w="100" w:type="dxa"/>
            </w:tcMar>
            <w:vAlign w:val="center"/>
          </w:tcPr>
          <w:p w14:paraId="031246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3000" w:type="dxa"/>
            <w:shd w:val="clear" w:color="auto" w:fill="auto"/>
            <w:tcMar>
              <w:top w:w="85" w:type="dxa"/>
              <w:left w:w="100" w:type="dxa"/>
              <w:bottom w:w="85" w:type="dxa"/>
              <w:right w:w="100" w:type="dxa"/>
            </w:tcMar>
            <w:vAlign w:val="center"/>
          </w:tcPr>
          <w:p w14:paraId="497262D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全局态势监测、健康度评估、预警钻取与处置闭环</w:t>
            </w:r>
          </w:p>
        </w:tc>
        <w:tc>
          <w:tcPr>
            <w:tcW w:w="2700" w:type="dxa"/>
            <w:shd w:val="clear" w:color="auto" w:fill="auto"/>
            <w:tcMar>
              <w:top w:w="85" w:type="dxa"/>
              <w:left w:w="100" w:type="dxa"/>
              <w:bottom w:w="85" w:type="dxa"/>
              <w:right w:w="100" w:type="dxa"/>
            </w:tcMar>
            <w:vAlign w:val="center"/>
          </w:tcPr>
          <w:p w14:paraId="2148EB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核心KPI、专题视图、分级预警、态势报告</w:t>
            </w:r>
          </w:p>
        </w:tc>
        <w:tc>
          <w:tcPr>
            <w:tcW w:w="1530" w:type="dxa"/>
            <w:shd w:val="clear" w:color="auto" w:fill="auto"/>
            <w:tcMar>
              <w:top w:w="85" w:type="dxa"/>
              <w:left w:w="100" w:type="dxa"/>
              <w:bottom w:w="85" w:type="dxa"/>
              <w:right w:w="100" w:type="dxa"/>
            </w:tcMar>
            <w:vAlign w:val="center"/>
          </w:tcPr>
          <w:p w14:paraId="017AF9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156DC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auto"/>
            <w:tcMar>
              <w:top w:w="85" w:type="dxa"/>
              <w:left w:w="100" w:type="dxa"/>
              <w:bottom w:w="85" w:type="dxa"/>
              <w:right w:w="100" w:type="dxa"/>
            </w:tcMar>
            <w:vAlign w:val="center"/>
          </w:tcPr>
          <w:p w14:paraId="43DDFC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沙盘</w:t>
            </w:r>
          </w:p>
        </w:tc>
        <w:tc>
          <w:tcPr>
            <w:tcW w:w="3000" w:type="dxa"/>
            <w:shd w:val="clear" w:color="auto" w:fill="auto"/>
            <w:tcMar>
              <w:top w:w="85" w:type="dxa"/>
              <w:left w:w="100" w:type="dxa"/>
              <w:bottom w:w="85" w:type="dxa"/>
              <w:right w:w="100" w:type="dxa"/>
            </w:tcMar>
            <w:vAlign w:val="center"/>
          </w:tcPr>
          <w:p w14:paraId="1F399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需求波动、供应延迟和原料价格变化推演</w:t>
            </w:r>
          </w:p>
        </w:tc>
        <w:tc>
          <w:tcPr>
            <w:tcW w:w="2700" w:type="dxa"/>
            <w:shd w:val="clear" w:color="auto" w:fill="auto"/>
            <w:tcMar>
              <w:top w:w="85" w:type="dxa"/>
              <w:left w:w="100" w:type="dxa"/>
              <w:bottom w:w="85" w:type="dxa"/>
              <w:right w:w="100" w:type="dxa"/>
            </w:tcMar>
            <w:vAlign w:val="center"/>
          </w:tcPr>
          <w:p w14:paraId="6B42F7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当前方案与模拟方案影响对比</w:t>
            </w:r>
          </w:p>
        </w:tc>
        <w:tc>
          <w:tcPr>
            <w:tcW w:w="1530" w:type="dxa"/>
            <w:shd w:val="clear" w:color="auto" w:fill="auto"/>
            <w:tcMar>
              <w:top w:w="85" w:type="dxa"/>
              <w:left w:w="100" w:type="dxa"/>
              <w:bottom w:w="85" w:type="dxa"/>
              <w:right w:w="100" w:type="dxa"/>
            </w:tcMar>
            <w:vAlign w:val="center"/>
          </w:tcPr>
          <w:p w14:paraId="728A90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方案级完整</w:t>
            </w:r>
          </w:p>
        </w:tc>
      </w:tr>
      <w:tr w14:paraId="3C01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auto"/>
            <w:tcMar>
              <w:top w:w="85" w:type="dxa"/>
              <w:left w:w="100" w:type="dxa"/>
              <w:bottom w:w="85" w:type="dxa"/>
              <w:right w:w="100" w:type="dxa"/>
            </w:tcMar>
            <w:vAlign w:val="center"/>
          </w:tcPr>
          <w:p w14:paraId="445B98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w:t>
            </w:r>
          </w:p>
        </w:tc>
        <w:tc>
          <w:tcPr>
            <w:tcW w:w="3000" w:type="dxa"/>
            <w:shd w:val="clear" w:color="auto" w:fill="auto"/>
            <w:tcMar>
              <w:top w:w="85" w:type="dxa"/>
              <w:left w:w="100" w:type="dxa"/>
              <w:bottom w:w="85" w:type="dxa"/>
              <w:right w:w="100" w:type="dxa"/>
            </w:tcMar>
            <w:vAlign w:val="center"/>
          </w:tcPr>
          <w:p w14:paraId="12B9E66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待采购需求净算、供应商组合优化、锁价和到货建议</w:t>
            </w:r>
          </w:p>
        </w:tc>
        <w:tc>
          <w:tcPr>
            <w:tcW w:w="2700" w:type="dxa"/>
            <w:shd w:val="clear" w:color="auto" w:fill="auto"/>
            <w:tcMar>
              <w:top w:w="85" w:type="dxa"/>
              <w:left w:w="100" w:type="dxa"/>
              <w:bottom w:w="85" w:type="dxa"/>
              <w:right w:w="100" w:type="dxa"/>
            </w:tcMar>
            <w:vAlign w:val="center"/>
          </w:tcPr>
          <w:p w14:paraId="346218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推荐/备选方案、建议下单与到货日期</w:t>
            </w:r>
          </w:p>
        </w:tc>
        <w:tc>
          <w:tcPr>
            <w:tcW w:w="1530" w:type="dxa"/>
            <w:shd w:val="clear" w:color="auto" w:fill="auto"/>
            <w:tcMar>
              <w:top w:w="85" w:type="dxa"/>
              <w:left w:w="100" w:type="dxa"/>
              <w:bottom w:w="85" w:type="dxa"/>
              <w:right w:w="100" w:type="dxa"/>
            </w:tcMar>
            <w:vAlign w:val="center"/>
          </w:tcPr>
          <w:p w14:paraId="2FBE72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3A60E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auto"/>
            <w:tcMar>
              <w:top w:w="85" w:type="dxa"/>
              <w:left w:w="100" w:type="dxa"/>
              <w:bottom w:w="85" w:type="dxa"/>
              <w:right w:w="100" w:type="dxa"/>
            </w:tcMar>
            <w:vAlign w:val="center"/>
          </w:tcPr>
          <w:p w14:paraId="58DC24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库存</w:t>
            </w:r>
          </w:p>
        </w:tc>
        <w:tc>
          <w:tcPr>
            <w:tcW w:w="3000" w:type="dxa"/>
            <w:shd w:val="clear" w:color="auto" w:fill="auto"/>
            <w:tcMar>
              <w:top w:w="85" w:type="dxa"/>
              <w:left w:w="100" w:type="dxa"/>
              <w:bottom w:w="85" w:type="dxa"/>
              <w:right w:w="100" w:type="dxa"/>
            </w:tcMar>
            <w:vAlign w:val="center"/>
          </w:tcPr>
          <w:p w14:paraId="7CE784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成品安全库存、目标库存和月-周-日生产补货协同</w:t>
            </w:r>
          </w:p>
        </w:tc>
        <w:tc>
          <w:tcPr>
            <w:tcW w:w="2700" w:type="dxa"/>
            <w:shd w:val="clear" w:color="auto" w:fill="auto"/>
            <w:tcMar>
              <w:top w:w="85" w:type="dxa"/>
              <w:left w:w="100" w:type="dxa"/>
              <w:bottom w:w="85" w:type="dxa"/>
              <w:right w:w="100" w:type="dxa"/>
            </w:tcMar>
            <w:vAlign w:val="center"/>
          </w:tcPr>
          <w:p w14:paraId="498242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SS/s/S、补货量、风险日、期望入库日期</w:t>
            </w:r>
          </w:p>
        </w:tc>
        <w:tc>
          <w:tcPr>
            <w:tcW w:w="1530" w:type="dxa"/>
            <w:shd w:val="clear" w:color="auto" w:fill="auto"/>
            <w:tcMar>
              <w:top w:w="85" w:type="dxa"/>
              <w:left w:w="100" w:type="dxa"/>
              <w:bottom w:w="85" w:type="dxa"/>
              <w:right w:w="100" w:type="dxa"/>
            </w:tcMar>
            <w:vAlign w:val="center"/>
          </w:tcPr>
          <w:p w14:paraId="314498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成品范围内较完整</w:t>
            </w:r>
          </w:p>
        </w:tc>
      </w:tr>
      <w:tr w14:paraId="647A2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auto"/>
            <w:tcMar>
              <w:top w:w="85" w:type="dxa"/>
              <w:left w:w="100" w:type="dxa"/>
              <w:bottom w:w="85" w:type="dxa"/>
              <w:right w:w="100" w:type="dxa"/>
            </w:tcMar>
            <w:vAlign w:val="center"/>
          </w:tcPr>
          <w:p w14:paraId="0C8F57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排程</w:t>
            </w:r>
          </w:p>
        </w:tc>
        <w:tc>
          <w:tcPr>
            <w:tcW w:w="3000" w:type="dxa"/>
            <w:shd w:val="clear" w:color="auto" w:fill="auto"/>
            <w:tcMar>
              <w:top w:w="85" w:type="dxa"/>
              <w:left w:w="100" w:type="dxa"/>
              <w:bottom w:w="85" w:type="dxa"/>
              <w:right w:w="100" w:type="dxa"/>
            </w:tcMar>
            <w:vAlign w:val="center"/>
          </w:tcPr>
          <w:p w14:paraId="4BF3AFF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4-6周粗排与24-72小时精排、异常快速重排</w:t>
            </w:r>
          </w:p>
        </w:tc>
        <w:tc>
          <w:tcPr>
            <w:tcW w:w="2700" w:type="dxa"/>
            <w:shd w:val="clear" w:color="auto" w:fill="auto"/>
            <w:tcMar>
              <w:top w:w="85" w:type="dxa"/>
              <w:left w:w="100" w:type="dxa"/>
              <w:bottom w:w="85" w:type="dxa"/>
              <w:right w:w="100" w:type="dxa"/>
            </w:tcMar>
            <w:vAlign w:val="center"/>
          </w:tcPr>
          <w:p w14:paraId="479F5F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原辅包需求、车间日计划、交付风险和重排方案</w:t>
            </w:r>
          </w:p>
        </w:tc>
        <w:tc>
          <w:tcPr>
            <w:tcW w:w="1530" w:type="dxa"/>
            <w:shd w:val="clear" w:color="auto" w:fill="auto"/>
            <w:tcMar>
              <w:top w:w="85" w:type="dxa"/>
              <w:left w:w="100" w:type="dxa"/>
              <w:bottom w:w="85" w:type="dxa"/>
              <w:right w:w="100" w:type="dxa"/>
            </w:tcMar>
            <w:vAlign w:val="center"/>
          </w:tcPr>
          <w:p w14:paraId="4EF7E7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总体方案可写，约束待补</w:t>
            </w:r>
          </w:p>
        </w:tc>
      </w:tr>
      <w:tr w14:paraId="42CCE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auto"/>
            <w:tcMar>
              <w:top w:w="85" w:type="dxa"/>
              <w:left w:w="100" w:type="dxa"/>
              <w:bottom w:w="85" w:type="dxa"/>
              <w:right w:w="100" w:type="dxa"/>
            </w:tcMar>
            <w:vAlign w:val="center"/>
          </w:tcPr>
          <w:p w14:paraId="46C86A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3000" w:type="dxa"/>
            <w:shd w:val="clear" w:color="auto" w:fill="auto"/>
            <w:tcMar>
              <w:top w:w="85" w:type="dxa"/>
              <w:left w:w="100" w:type="dxa"/>
              <w:bottom w:w="85" w:type="dxa"/>
              <w:right w:w="100" w:type="dxa"/>
            </w:tcMar>
            <w:vAlign w:val="center"/>
          </w:tcPr>
          <w:p w14:paraId="206F61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成本归集分摊、多维盈利分析、批次正反向追溯</w:t>
            </w:r>
          </w:p>
        </w:tc>
        <w:tc>
          <w:tcPr>
            <w:tcW w:w="2700" w:type="dxa"/>
            <w:shd w:val="clear" w:color="auto" w:fill="auto"/>
            <w:tcMar>
              <w:top w:w="85" w:type="dxa"/>
              <w:left w:w="100" w:type="dxa"/>
              <w:bottom w:w="85" w:type="dxa"/>
              <w:right w:w="100" w:type="dxa"/>
            </w:tcMar>
            <w:vAlign w:val="center"/>
          </w:tcPr>
          <w:p w14:paraId="15F1A4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成本差异、客户/产品贡献、批次链路和质量联动</w:t>
            </w:r>
          </w:p>
        </w:tc>
        <w:tc>
          <w:tcPr>
            <w:tcW w:w="1530" w:type="dxa"/>
            <w:shd w:val="clear" w:color="auto" w:fill="auto"/>
            <w:tcMar>
              <w:top w:w="85" w:type="dxa"/>
              <w:left w:w="100" w:type="dxa"/>
              <w:bottom w:w="85" w:type="dxa"/>
              <w:right w:w="100" w:type="dxa"/>
            </w:tcMar>
            <w:vAlign w:val="center"/>
          </w:tcPr>
          <w:p w14:paraId="02CEA1B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总体方案可写，口径待补</w:t>
            </w:r>
          </w:p>
        </w:tc>
      </w:tr>
    </w:tbl>
    <w:p w14:paraId="5C63D6C4">
      <w:pPr>
        <w:pStyle w:val="3"/>
        <w:bidi w:val="0"/>
      </w:pPr>
      <w:r>
        <w:t>供应链驾驶舱态势监测与预警联动</w:t>
      </w:r>
    </w:p>
    <w:p w14:paraId="1FF31096">
      <w:pPr>
        <w:pStyle w:val="5"/>
        <w:spacing w:after="100" w:line="276" w:lineRule="auto"/>
      </w:pPr>
      <w:r>
        <w:rPr>
          <w:rFonts w:ascii="Times New Roman" w:hAnsi="Times New Roman" w:eastAsia="宋体"/>
          <w:sz w:val="21"/>
        </w:rPr>
        <w:t>本场景面向管理层和执行层提供“产销-储运-环保-资金”一站式态势视图，使管理者能够在同一口径下识别异常、追溯原因并跟踪处置结果。驾驶舱作为消费层和展示层，不自行绕过统一数据架构连接生产数据库。</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2C4B1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1687FA0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2F5B99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4239C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73274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238294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公司管理层、供应链计划员、生产调度员、采购专员、仓储和物流管理人员。</w:t>
            </w:r>
          </w:p>
        </w:tc>
      </w:tr>
      <w:tr w14:paraId="37584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3E2AA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061B1B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系统按实时/定时频率自动刷新；关键指标越界、业务事件发生或用户主动查询时触发。</w:t>
            </w:r>
          </w:p>
        </w:tc>
      </w:tr>
      <w:tr w14:paraId="1936B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C7DF00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441A6B1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统一数据服务层的主数据和交易数据；实时数据平台的产量、库存、储罐液位、产线状态和车辆位置；SAP财务、资金与成本数据；各SCOS模块计算结果和预警事件。</w:t>
            </w:r>
          </w:p>
        </w:tc>
      </w:tr>
      <w:tr w14:paraId="1D5B8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E80F1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68DD4E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指标计算引擎按统一口径计算KPI，与配置阈值比较后形成红黄绿健康度，越界时生成分级预警。用户可按“KPI-专题-明细-源单据/工单”链路钻取，并记录责任人、处置动作和关闭结果。</w:t>
            </w:r>
          </w:p>
        </w:tc>
      </w:tr>
      <w:tr w14:paraId="4D292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36A119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70A9F7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今日产销达成率、成品库存周转天数、订单准时交付率、供应链总运营成本、现金循环周期等核心KPI；产销、储运、环保、资金四类专题视图；一/二级预警、根因链路、处置记录和态势报告。</w:t>
            </w:r>
          </w:p>
        </w:tc>
      </w:tr>
      <w:tr w14:paraId="37457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C3581B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6EC2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指标不得以临时手工录入替代系统计算；一级预警用于产线故障停机、关键原料断供、重大质量事故等紧急场景，二级预警用于库存低于阈值、交付延误风险、能耗超标等警告场景。</w:t>
            </w:r>
          </w:p>
        </w:tc>
      </w:tr>
      <w:tr w14:paraId="5612C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6A6DB4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415365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主要视图首次加载不超过3秒，数据钻取响应不超过2秒；产量、发货量、库存、车辆和产线状态等关键运营指标延迟原则上不超过5秒；成本和资金类指标更新频率不超过1小时。</w:t>
            </w:r>
          </w:p>
        </w:tc>
      </w:tr>
      <w:tr w14:paraId="0B65E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auto"/>
            <w:tcMar>
              <w:top w:w="110" w:type="dxa"/>
              <w:left w:w="130" w:type="dxa"/>
              <w:bottom w:w="110" w:type="dxa"/>
              <w:right w:w="130" w:type="dxa"/>
            </w:tcMar>
          </w:tcPr>
          <w:p w14:paraId="25370B17">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需由业务部门确认最终KPI字典、红黄绿阈值、预警处置工单承接系统及移动端推送范围。</w:t>
            </w:r>
          </w:p>
        </w:tc>
      </w:tr>
    </w:tbl>
    <w:p w14:paraId="0A64AEC4">
      <w:pPr>
        <w:pStyle w:val="3"/>
        <w:bidi w:val="0"/>
      </w:pPr>
      <w:r>
        <w:t>供应链沙盘推演</w:t>
      </w:r>
    </w:p>
    <w:p w14:paraId="00942541">
      <w:pPr>
        <w:pStyle w:val="5"/>
        <w:spacing w:after="100" w:line="276" w:lineRule="auto"/>
      </w:pPr>
      <w:r>
        <w:rPr>
          <w:rFonts w:ascii="Times New Roman" w:hAnsi="Times New Roman" w:eastAsia="宋体"/>
          <w:sz w:val="21"/>
        </w:rPr>
        <w:t>沙盘推演用于在不修改正式业务数据的前提下，量化需求、供应和成本变化对生产、库存、采购、交付和资金的连锁影响，帮助管理层在多个可行方案之间做出选择。</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6E90D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32DCBF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1457CD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0BDF0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67E922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45057EA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公司管理层、供应链负责人、生产和采购业务负责人。</w:t>
            </w:r>
          </w:p>
        </w:tc>
      </w:tr>
      <w:tr w14:paraId="26CF7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49547B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1B9CF4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用户主动进入沙盘并选择基线方案、设置参数后触发；也可从驾驶舱预警页携带当前业务快照进入。</w:t>
            </w:r>
          </w:p>
        </w:tc>
      </w:tr>
      <w:tr w14:paraId="75B14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CB1643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53A2B3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与驾驶舱相同时点的数据快照、已发布计划方案、当前库存和采购执行状态；用户输入的大客户订单增减比例、供应商延迟天数、原料价格变化比例等情景参数。</w:t>
            </w:r>
          </w:p>
        </w:tc>
      </w:tr>
      <w:tr w14:paraId="07106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7160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74ACFA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沙盘编排服务复制基线快照，根据情景类型调用排程、采购、库存或成本模型，将返回结果重新汇总为全局KPI，并与当前基线对比。</w:t>
            </w:r>
          </w:p>
        </w:tc>
      </w:tr>
      <w:tr w14:paraId="29157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413F00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3DA4DEF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需求变化对产能、原料、库存和交付日期的影响；供应延迟下的断供风险、备用供应商或排程调整方案；原料价格变化下的采购与总运营成本影响。</w:t>
            </w:r>
          </w:p>
        </w:tc>
      </w:tr>
      <w:tr w14:paraId="5CC62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E47E6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361564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沙盘内的参数和结果不得直接改写正式计划；用户采纳模拟方案后，系统将其转换为待审批的调整建议，按相应模块的审批发布流程处理。</w:t>
            </w:r>
          </w:p>
        </w:tc>
      </w:tr>
      <w:tr w14:paraId="08220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ED1CD1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405C55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同一数据快照和参数集应能重复得到一致结果；当被调模型超时、不可行或数据不完整时，系统应明确返回原因，不得输出误导性结论。</w:t>
            </w:r>
          </w:p>
        </w:tc>
      </w:tr>
      <w:tr w14:paraId="5A993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auto"/>
            <w:tcMar>
              <w:top w:w="110" w:type="dxa"/>
              <w:left w:w="130" w:type="dxa"/>
              <w:bottom w:w="110" w:type="dxa"/>
              <w:right w:w="130" w:type="dxa"/>
            </w:tcMar>
          </w:tcPr>
          <w:p w14:paraId="564E5989">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需在各模型完成后确认沙盘跨模型调用顺序、超时标准、参数允许范围和方案采纳权限。</w:t>
            </w:r>
          </w:p>
        </w:tc>
      </w:tr>
    </w:tbl>
    <w:p w14:paraId="083C5DFB">
      <w:pPr>
        <w:pStyle w:val="3"/>
        <w:bidi w:val="0"/>
      </w:pPr>
      <w:r>
        <w:t>原料采购决策优化</w:t>
      </w:r>
    </w:p>
    <w:p w14:paraId="4D52284B">
      <w:pPr>
        <w:pStyle w:val="5"/>
        <w:spacing w:after="100" w:line="276" w:lineRule="auto"/>
      </w:pPr>
      <w:r>
        <w:rPr>
          <w:rFonts w:ascii="Times New Roman" w:hAnsi="Times New Roman" w:eastAsia="宋体"/>
          <w:sz w:val="21"/>
        </w:rPr>
        <w:t>采购优化场景解决“需要采购多少、向哪些供应商采购、各采购多少、何时下单和到货”等决策问题。系统以已发布的原材料需求计划为需求基线，通过净算已有采购承诺、比较供应条件形成可人工调整的采购建议。</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085E9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106D5F4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6618BB9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3D5DF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3F061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4C83090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采购专员、采购负责人、财务人员、供应链计划员。</w:t>
            </w:r>
          </w:p>
        </w:tc>
      </w:tr>
      <w:tr w14:paraId="0288F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47F7F1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1C5707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每月根据新发布的原材料需求计划形成月度方案；每周检查需求和采购执行变化；计划版本变更或业务人员主动发起时重新计算未执行部分。</w:t>
            </w:r>
          </w:p>
        </w:tc>
      </w:tr>
      <w:tr w14:paraId="12FA1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40EF5B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414C30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已发布的原材料分期需求量和需求日期；已生效未完成采购订单及在途/到货状态；供应商报价、最大可供量、运费、账期、备货/运输/质检提前期；当前期货价格和资金成本率。</w:t>
            </w:r>
          </w:p>
        </w:tc>
      </w:tr>
      <w:tr w14:paraId="7691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284E22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650983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按物料和需求周期扣减在需求日前可到货的未完成采购承诺，计算待采购需求。线性规划模型以“报价+运费-账期资金节省”最小为目标，在满足需求量和供应商可供上限的条件下计算推荐采购组合；再根据提前期反推建议下单日期。</w:t>
            </w:r>
          </w:p>
        </w:tc>
      </w:tr>
      <w:tr w14:paraId="18101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E4DF8C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018DF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分物料的待采购需求；各供应商推荐采购量、可调整范围、综合成本和备选组合；合同/锁价参考；建议下单日期和到货日期；不可行时的数量或时间缺口。人工确认后进入E采/SAP审批执行。</w:t>
            </w:r>
          </w:p>
        </w:tc>
      </w:tr>
      <w:tr w14:paraId="0BF2D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5F939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599C5D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评分、质量合格率、准时交付率和风险分当前作为业务参考，不直接进入成本目标函数；所有采购和锁价建议必须经人工确认，系统不自动签订合同或生成正式订单。</w:t>
            </w:r>
          </w:p>
        </w:tc>
      </w:tr>
      <w:tr w14:paraId="65CD3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DBADC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2DC99C7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常规多供应商、多物料采购方案优化计算时间不超过3秒；应能复现需求净算过程，并说明不可行方案的缺口原因。</w:t>
            </w:r>
          </w:p>
        </w:tc>
      </w:tr>
      <w:tr w14:paraId="3AC42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auto"/>
            <w:tcMar>
              <w:top w:w="110" w:type="dxa"/>
              <w:left w:w="130" w:type="dxa"/>
              <w:bottom w:w="110" w:type="dxa"/>
              <w:right w:w="130" w:type="dxa"/>
            </w:tcMar>
          </w:tcPr>
          <w:p w14:paraId="38F8350A">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标书同时要求质量/成本多目标和供应风险量化。项目组需确认是否将质量门槛、供应商集中度或风险上限作为本期模型硬约束，或列入后续阶段。</w:t>
            </w:r>
          </w:p>
        </w:tc>
      </w:tr>
    </w:tbl>
    <w:p w14:paraId="2C160AA7">
      <w:pPr>
        <w:pStyle w:val="3"/>
        <w:bidi w:val="0"/>
      </w:pPr>
      <w:r>
        <w:t>成品库存优化与生产补货协同</w:t>
      </w:r>
    </w:p>
    <w:p w14:paraId="189DD40E">
      <w:pPr>
        <w:pStyle w:val="5"/>
        <w:spacing w:after="100" w:line="276" w:lineRule="auto"/>
      </w:pPr>
      <w:r>
        <w:rPr>
          <w:rFonts w:ascii="Times New Roman" w:hAnsi="Times New Roman" w:eastAsia="宋体"/>
          <w:sz w:val="21"/>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48EFF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5923D4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22E8A3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08D26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B6614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608643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供应链计划员、生产调度员、仓储管理员、销售运营人员。</w:t>
            </w:r>
          </w:p>
        </w:tc>
      </w:tr>
      <w:tr w14:paraId="5BBBD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6E4DF8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1E38789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每月25日根据下月出货计划发布库存策略；每周分解下一周计划；每日根据实际出入库和未来7天生产计划滚动校验；重大需求、设备或储罐异常时预警。</w:t>
            </w:r>
          </w:p>
        </w:tc>
      </w:tr>
      <w:tr w14:paraId="71A41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ECBCD5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443DDB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月度出货计划、销售订单、成品合格/已分配/冻结/待检/质量异常库存、计划生产入库和待发运量；历史出库波动、生产补充周期及波动；成品-储罐映射、工作容量和可用状态。</w:t>
            </w:r>
          </w:p>
        </w:tc>
      </w:tr>
      <w:tr w14:paraId="1E1CA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09232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63A061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按成品单独应用动态(R,s,S)策略，按月计算安全库存SS、再订货点s和目标库存S。周计划根据周初可用库存、本周计划流出和已有计划入库计算补货量；日度滚动测算未来7天库存轨迹，识别首个风险日并避免对已纳入排程的计划入库重复补货。</w:t>
            </w:r>
          </w:p>
        </w:tc>
      </w:tr>
      <w:tr w14:paraId="26FC0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B9FA07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425A035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成品SS/s/S参数和发布版本；月度生产补货总量；周生产补货量和入库节奏；日度新增补货建议、风险日和期望可用入库日期；安全库存、再订货点、容量和滞销/呆滞预警。补货建议发送给精益排程模块。</w:t>
            </w:r>
          </w:p>
        </w:tc>
      </w:tr>
      <w:tr w14:paraId="5FCEF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6700A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58EAC6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可用库存=合格库存-已分配库存-冻结库存-质量异常库存；计划生产入库只能在预计完工、检验放行并形成可用库存的日期计入；储罐容量按成品允许使用的储罐集合计算，不得直接使用全厂总容量。</w:t>
            </w:r>
          </w:p>
        </w:tc>
      </w:tr>
      <w:tr w14:paraId="1DBC7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88450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426C51C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给定相同数据和参数时，策略和补货结果可重复；日度计算必须扣除已有计划入库；容量不足、计划延迟或补充周期无法满足时，系统应输出风险日和原因。</w:t>
            </w:r>
          </w:p>
        </w:tc>
      </w:tr>
      <w:tr w14:paraId="66738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auto"/>
            <w:tcMar>
              <w:top w:w="110" w:type="dxa"/>
              <w:left w:w="130" w:type="dxa"/>
              <w:bottom w:w="110" w:type="dxa"/>
              <w:right w:w="130" w:type="dxa"/>
            </w:tcMar>
          </w:tcPr>
          <w:p w14:paraId="096069A6">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标书库存优化范围包含原料、在制品、成品和副产品，现有方案仅对成品形成了可实施设计。需确认本期是否以成品为边界，并在正式蓝图中说明分期计划。</w:t>
            </w:r>
          </w:p>
        </w:tc>
      </w:tr>
    </w:tbl>
    <w:p w14:paraId="166FEDF5">
      <w:pPr>
        <w:pStyle w:val="3"/>
        <w:bidi w:val="0"/>
      </w:pPr>
      <w:r>
        <w:t>精益生产排程与异常重排</w:t>
      </w:r>
    </w:p>
    <w:p w14:paraId="1BCBACA5">
      <w:pPr>
        <w:pStyle w:val="5"/>
        <w:spacing w:after="100" w:line="276" w:lineRule="auto"/>
      </w:pPr>
      <w:r>
        <w:rPr>
          <w:rFonts w:ascii="Times New Roman" w:hAnsi="Times New Roman" w:eastAsia="宋体"/>
          <w:sz w:val="21"/>
        </w:rPr>
        <w:t>精益排程将销售需求、库存补货、产能、物料和工艺约束统一到一套计划体系中，以交付可行、安全库存可保障、生产连续和运行效率最大化为原则。现有资料将排程分为未来4-6周粗排和未来24-72小时精排。</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74B03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176CB1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190E46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017A4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DFC59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1F9414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供应链计划员、生产调度员、车间计划员、生产负责人。</w:t>
            </w:r>
          </w:p>
        </w:tc>
      </w:tr>
      <w:tr w14:paraId="46EA5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6A07CE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4B8CFE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月度/周度计划发布后生成粗排；每日滚动形成24-72小时精排；销售插单、设备故障、质量事故、物料短缺或计划严重偏差时触发重排。</w:t>
            </w:r>
          </w:p>
        </w:tc>
      </w:tr>
      <w:tr w14:paraId="0DF37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141320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54D6E5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已发布销售计划与销售订单；成品补货需求和期望入库日期；BOM和工艺路线；产线/设备能力、日历和检修状态；原辅包可用性；储罐/仓储容量；品种切换、清洗、批量和质量约束；订单/客户和产品贡献信息。</w:t>
            </w:r>
          </w:p>
        </w:tc>
      </w:tr>
      <w:tr w14:paraId="70A81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8630EC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78F018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粗排按未来4-6周需求和BOM计算日度产量框架和原辅包消耗需求，为采购和供应商发货计划提供依据。精排在粗排框架内，对未来24-72小时订单进行群组化排产，综合记录原料、库存水位、产能、换线、能源时段和贡献信息，形成可执行日计划。</w:t>
            </w:r>
          </w:p>
        </w:tc>
      </w:tr>
      <w:tr w14:paraId="5A5C9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249491D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99AAD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4-6周粗排框架、日原辅包消耗预测、24-72小时车间产线详细计划、生产订单创建建议、订单交付风险、物料/设备/储罐冲突和异常重排方案。发布后将计划传递给MES/SAP执行，实际报工和设备状态回传用于滚动调整。</w:t>
            </w:r>
          </w:p>
        </w:tc>
      </w:tr>
      <w:tr w14:paraId="7CAED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7607F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30E601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硬约束必须100%满足；优化目标不得以牺牲设备安全、工艺、质量和物料可用性为代价。方案发布前由业务人员确认；重排应保留原方案、变更原因和影响范围。</w:t>
            </w:r>
          </w:p>
        </w:tc>
      </w:tr>
      <w:tr w14:paraId="2C59F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1A001B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6F0F42E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对未来72小时、包含数十个订单、多条产线和清洗约束的详细排程，从触发到获得可执行方案的时间应不超过5分钟；输出方案必须满足全部已确认硬约束。</w:t>
            </w:r>
          </w:p>
        </w:tc>
      </w:tr>
      <w:tr w14:paraId="4D3E2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auto"/>
            <w:tcMar>
              <w:top w:w="110" w:type="dxa"/>
              <w:left w:w="130" w:type="dxa"/>
              <w:bottom w:w="110" w:type="dxa"/>
              <w:right w:w="130" w:type="dxa"/>
            </w:tcMar>
          </w:tcPr>
          <w:p w14:paraId="39FDB619">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需补充完整产线/设备清单、SKU-产线映射、标准产能和批量、换线清洗矩阵、检修日历、工艺/质量/储罐约束及现行排程样本。在这些资料齐备前，本节仅可作为总体方案，不作为最终约束清单。</w:t>
            </w:r>
          </w:p>
        </w:tc>
      </w:tr>
    </w:tbl>
    <w:p w14:paraId="6FAC01E4">
      <w:pPr>
        <w:pStyle w:val="3"/>
        <w:bidi w:val="0"/>
      </w:pPr>
      <w:r>
        <w:t>成本统计、分摊与多维盈利分析</w:t>
      </w:r>
    </w:p>
    <w:p w14:paraId="2EAA5E4D">
      <w:pPr>
        <w:pStyle w:val="5"/>
        <w:spacing w:after="100" w:line="276" w:lineRule="auto"/>
      </w:pPr>
      <w:r>
        <w:rPr>
          <w:rFonts w:ascii="Times New Roman" w:hAnsi="Times New Roman" w:eastAsia="宋体"/>
          <w:sz w:val="21"/>
        </w:rPr>
        <w:t>成本与盈利分析场景按“数据归集-成本核算-联/副产品分摊-差异分析-边际贡献-多维盈利-管理报告-信号输出”形成闭环，为采购、排程、客户管理和驾驶舱提供可比较的成本与贡献口径。</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5D155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79F6C27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746E01E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64EEC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4EF481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355750E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财务人员、成本核算员、供应链管理人员、管理层。</w:t>
            </w:r>
          </w:p>
        </w:tc>
      </w:tr>
      <w:tr w14:paraId="1E0ED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2B04B7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50084F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按日/月核算周期自动运行；成本数据、产量、销量或分摊规则变更时重算；用户可按产品、客户、订单、批次、区域和时间主动分析。</w:t>
            </w:r>
          </w:p>
        </w:tc>
      </w:tr>
      <w:tr w14:paraId="09AC8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32B416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171ED6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SAP权威的物料价格、成本BOM、费用池、应收/应付、设备折旧和财务过账数据；MES生产、工时和能耗；WMS/TMS仓储和运输数据；销售收入、客户、订单和产品维度。</w:t>
            </w:r>
          </w:p>
        </w:tc>
      </w:tr>
      <w:tr w14:paraId="6B3B6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2E399F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3561750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先将原料、人工、能源、制造、仓储、运输和管理费用归集到统一成本对象，再按经确认的分摊驱动因子分摊联/副产品和共同费用，比较标准成本与实际成本差异，计算产品、订单和客户的边际贡献与盈利。</w:t>
            </w:r>
          </w:p>
        </w:tc>
      </w:tr>
      <w:tr w14:paraId="053AD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1FE482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77C056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产品/订单/客户成本与盈利报告；原料、辅料、能源、制造、仓储和运输成本构成；标准-实际成本差异和原因；客户/产品贡献信号，向驾驶舱和排程模块提供决策参考。</w:t>
            </w:r>
          </w:p>
        </w:tc>
      </w:tr>
      <w:tr w14:paraId="30519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07B4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5FFBA9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所有财务相关数据的权威源必须为中粮SAP；SCOS对财务数据仅做消费、计算和结果回传，不自行替代SAP总账和正式成本过账。每次计算应保留价格期间、分摊规则版本和对账结果。</w:t>
            </w:r>
          </w:p>
        </w:tc>
      </w:tr>
      <w:tr w14:paraId="2C642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118737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7C565A0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在给定财务期间、价格版本和分摊规则时，成本结果应可重复和可与SAP对账；差异必须能钻取到费用池、业务量和分摊驱动因子。</w:t>
            </w:r>
          </w:p>
        </w:tc>
      </w:tr>
      <w:tr w14:paraId="7098C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auto"/>
            <w:tcMar>
              <w:top w:w="110" w:type="dxa"/>
              <w:left w:w="130" w:type="dxa"/>
              <w:bottom w:w="110" w:type="dxa"/>
              <w:right w:w="130" w:type="dxa"/>
            </w:tcMar>
          </w:tcPr>
          <w:p w14:paraId="184F8C79">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需财务部门确认成本对象、费用池、标准/实际成本口径、联/副产品分摊规则、边际贡献公式和SAP回传/对账方式。</w:t>
            </w:r>
          </w:p>
        </w:tc>
      </w:tr>
    </w:tbl>
    <w:p w14:paraId="2E76EB66">
      <w:pPr>
        <w:pStyle w:val="3"/>
        <w:bidi w:val="0"/>
      </w:pPr>
      <w:r>
        <w:t>供应链全程追溯与质量协同</w:t>
      </w:r>
    </w:p>
    <w:p w14:paraId="0347031D">
      <w:pPr>
        <w:pStyle w:val="5"/>
        <w:spacing w:after="100" w:line="276" w:lineRule="auto"/>
      </w:pPr>
      <w:r>
        <w:rPr>
          <w:rFonts w:ascii="Times New Roman" w:hAnsi="Times New Roman" w:eastAsia="宋体"/>
          <w:sz w:val="21"/>
        </w:rPr>
        <w:t>全程追溯场景以批次为主线，连接供应商批次、原料入库、投料、生产、检验、成品入库、销售发运和客户交付，支持从原料到客户的正向追溯和从客户/成品到原料的反向追溯。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05A8D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22FE11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7C42B6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74697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90A57A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46FFDCD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质量、生产、仓储、物流、销售和供应链管理人员。</w:t>
            </w:r>
          </w:p>
        </w:tc>
      </w:tr>
      <w:tr w14:paraId="543C7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A8971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542821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用户输入原料批次、生产批次、成品批次、销售订单、发运单或客户后触发查询；LIMS/QMS质量异常事件发生时触发联动。</w:t>
            </w:r>
          </w:p>
        </w:tc>
      </w:tr>
      <w:tr w14:paraId="72F63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86CFE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6AEEC43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MES投料、生产和报工批次；WMS原料/成品入出库与库存批次；LIMS/QMS检验结果和质量状态；SAP采购、生产和销售单据；TMS发运和交付信息。</w:t>
            </w:r>
          </w:p>
        </w:tc>
      </w:tr>
      <w:tr w14:paraId="50B5B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2A2E28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09B623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系统以统一批次ID和单据号建立“供应批-投料批-生产批-成品批-发运批”关联网络，并将检验、放行、隔离、返工和报废状态附着到批次关系上。质量异常发生时，根据批次影响范围查找在制、库存和已发运对象。</w:t>
            </w:r>
          </w:p>
        </w:tc>
      </w:tr>
      <w:tr w14:paraId="667FE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44C1748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5A087F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正向/反向追溯树、关联单据和检验结果；影响成品、库存、订单、客户和供应商清单；隔离、召回、放行或处置建议；向驾驶舱推送重大质量预警。</w:t>
            </w:r>
          </w:p>
        </w:tc>
      </w:tr>
      <w:tr w14:paraId="5500C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DF8C1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5E631E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追溯关系不得仅依赖产品名称和日期模糊匹配；批次编码、上下游关联和质量状态更正必须有权限、原因和审计记录。追溯系统只提供影响分析和处置协同，正式质量放行/召回决定仍由责任部门执行。</w:t>
            </w:r>
          </w:p>
        </w:tc>
      </w:tr>
      <w:tr w14:paraId="0ED2A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B7041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14E3319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对预置批次数据集进行正向和反向追溯时，返回的批次、单据和客户范围应完整、无重复和无错连；质量异常应能联动到预警与处置流程。</w:t>
            </w:r>
          </w:p>
        </w:tc>
      </w:tr>
      <w:tr w14:paraId="4C9CA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auto"/>
            <w:tcMar>
              <w:top w:w="110" w:type="dxa"/>
              <w:left w:w="130" w:type="dxa"/>
              <w:bottom w:w="110" w:type="dxa"/>
              <w:right w:w="130" w:type="dxa"/>
            </w:tcMar>
          </w:tcPr>
          <w:p w14:paraId="708EBE41">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需确认原料/生产/成品批次编码规则、MES/WMS/LIMS/SAP/TMS关联键、质量隔离/放行/召回流程及追溯时效指标。</w:t>
            </w:r>
          </w:p>
        </w:tc>
      </w:tr>
    </w:tbl>
    <w:tbl>
      <w:tblPr>
        <w:tblStyle w:val="32"/>
        <w:tblpPr w:leftFromText="180" w:rightFromText="180" w:vertAnchor="text" w:horzAnchor="page" w:tblpX="1924" w:tblpY="768"/>
        <w:tblOverlap w:val="never"/>
        <w:tblW w:w="83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200"/>
        <w:gridCol w:w="3900"/>
        <w:gridCol w:w="3150"/>
        <w:gridCol w:w="30"/>
      </w:tblGrid>
      <w:tr w14:paraId="142AC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trPr>
        <w:tc>
          <w:tcPr>
            <w:tcW w:w="1200" w:type="dxa"/>
            <w:shd w:val="clear" w:color="auto" w:fill="auto"/>
            <w:tcMar>
              <w:top w:w="85" w:type="dxa"/>
              <w:left w:w="100" w:type="dxa"/>
              <w:bottom w:w="85" w:type="dxa"/>
              <w:right w:w="100" w:type="dxa"/>
            </w:tcMar>
            <w:vAlign w:val="center"/>
          </w:tcPr>
          <w:p w14:paraId="3DE7DE8C">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验收维度</w:t>
            </w:r>
          </w:p>
        </w:tc>
        <w:tc>
          <w:tcPr>
            <w:tcW w:w="3900" w:type="dxa"/>
            <w:shd w:val="clear" w:color="auto" w:fill="auto"/>
            <w:tcMar>
              <w:top w:w="85" w:type="dxa"/>
              <w:left w:w="100" w:type="dxa"/>
              <w:bottom w:w="85" w:type="dxa"/>
              <w:right w:w="100" w:type="dxa"/>
            </w:tcMar>
            <w:vAlign w:val="center"/>
          </w:tcPr>
          <w:p w14:paraId="2D06924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蓝图初稿口径</w:t>
            </w:r>
          </w:p>
        </w:tc>
        <w:tc>
          <w:tcPr>
            <w:tcW w:w="3180" w:type="dxa"/>
            <w:gridSpan w:val="2"/>
            <w:shd w:val="clear" w:color="auto" w:fill="auto"/>
            <w:tcMar>
              <w:top w:w="85" w:type="dxa"/>
              <w:left w:w="100" w:type="dxa"/>
              <w:bottom w:w="85" w:type="dxa"/>
              <w:right w:w="100" w:type="dxa"/>
            </w:tcMar>
            <w:vAlign w:val="center"/>
          </w:tcPr>
          <w:p w14:paraId="24633F5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验收前必须补充</w:t>
            </w:r>
          </w:p>
        </w:tc>
      </w:tr>
      <w:tr w14:paraId="5E456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72A1BA7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正确性</w:t>
            </w:r>
          </w:p>
        </w:tc>
        <w:tc>
          <w:tcPr>
            <w:tcW w:w="3900" w:type="dxa"/>
            <w:shd w:val="clear" w:color="auto" w:fill="auto"/>
            <w:tcMar>
              <w:top w:w="85" w:type="dxa"/>
              <w:left w:w="100" w:type="dxa"/>
              <w:bottom w:w="85" w:type="dxa"/>
              <w:right w:w="100" w:type="dxa"/>
            </w:tcMar>
            <w:vAlign w:val="center"/>
          </w:tcPr>
          <w:p w14:paraId="606890A1">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净需求、库存位置、成本、批次和指标口径可与手工/权威系统结果对账</w:t>
            </w:r>
          </w:p>
        </w:tc>
        <w:tc>
          <w:tcPr>
            <w:tcW w:w="3180" w:type="dxa"/>
            <w:gridSpan w:val="2"/>
            <w:shd w:val="clear" w:color="auto" w:fill="auto"/>
            <w:tcMar>
              <w:top w:w="85" w:type="dxa"/>
              <w:left w:w="100" w:type="dxa"/>
              <w:bottom w:w="85" w:type="dxa"/>
              <w:right w:w="100" w:type="dxa"/>
            </w:tcMar>
            <w:vAlign w:val="center"/>
          </w:tcPr>
          <w:p w14:paraId="203F4BE6">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基准数据集、预期结果和允许偏差</w:t>
            </w:r>
          </w:p>
        </w:tc>
      </w:tr>
      <w:tr w14:paraId="40756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21AEB5FC">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可行性</w:t>
            </w:r>
          </w:p>
        </w:tc>
        <w:tc>
          <w:tcPr>
            <w:tcW w:w="3900" w:type="dxa"/>
            <w:shd w:val="clear" w:color="auto" w:fill="auto"/>
            <w:tcMar>
              <w:top w:w="85" w:type="dxa"/>
              <w:left w:w="100" w:type="dxa"/>
              <w:bottom w:w="85" w:type="dxa"/>
              <w:right w:w="100" w:type="dxa"/>
            </w:tcMar>
            <w:vAlign w:val="center"/>
          </w:tcPr>
          <w:p w14:paraId="036F892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排程硬约束100%满足；采购/库存不可行时输出缺口原因</w:t>
            </w:r>
          </w:p>
        </w:tc>
        <w:tc>
          <w:tcPr>
            <w:tcW w:w="3180" w:type="dxa"/>
            <w:gridSpan w:val="2"/>
            <w:shd w:val="clear" w:color="auto" w:fill="auto"/>
            <w:tcMar>
              <w:top w:w="85" w:type="dxa"/>
              <w:left w:w="100" w:type="dxa"/>
              <w:bottom w:w="85" w:type="dxa"/>
              <w:right w:w="100" w:type="dxa"/>
            </w:tcMar>
            <w:vAlign w:val="center"/>
          </w:tcPr>
          <w:p w14:paraId="7DBFEA82">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完整硬/软约束清单和优先级</w:t>
            </w:r>
          </w:p>
        </w:tc>
      </w:tr>
      <w:tr w14:paraId="4B529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790F9C7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性能</w:t>
            </w:r>
          </w:p>
        </w:tc>
        <w:tc>
          <w:tcPr>
            <w:tcW w:w="3900" w:type="dxa"/>
            <w:shd w:val="clear" w:color="auto" w:fill="auto"/>
            <w:tcMar>
              <w:top w:w="85" w:type="dxa"/>
              <w:left w:w="100" w:type="dxa"/>
              <w:bottom w:w="85" w:type="dxa"/>
              <w:right w:w="100" w:type="dxa"/>
            </w:tcMar>
            <w:vAlign w:val="center"/>
          </w:tcPr>
          <w:p w14:paraId="661C57A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采购常规计算≤3秒；72小时排程≤5分钟；驾驶舱加载≤3秒、钻取≤2秒</w:t>
            </w:r>
          </w:p>
        </w:tc>
        <w:tc>
          <w:tcPr>
            <w:tcW w:w="3180" w:type="dxa"/>
            <w:gridSpan w:val="2"/>
            <w:shd w:val="clear" w:color="auto" w:fill="auto"/>
            <w:tcMar>
              <w:top w:w="85" w:type="dxa"/>
              <w:left w:w="100" w:type="dxa"/>
              <w:bottom w:w="85" w:type="dxa"/>
              <w:right w:w="100" w:type="dxa"/>
            </w:tcMar>
            <w:vAlign w:val="center"/>
          </w:tcPr>
          <w:p w14:paraId="4B5B02E7">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数据规模、并发条件、测试环境和硬件配置</w:t>
            </w:r>
          </w:p>
        </w:tc>
      </w:tr>
      <w:tr w14:paraId="67BF7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52795436">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可解释/审计</w:t>
            </w:r>
          </w:p>
        </w:tc>
        <w:tc>
          <w:tcPr>
            <w:tcW w:w="3900" w:type="dxa"/>
            <w:shd w:val="clear" w:color="auto" w:fill="auto"/>
            <w:tcMar>
              <w:top w:w="85" w:type="dxa"/>
              <w:left w:w="100" w:type="dxa"/>
              <w:bottom w:w="85" w:type="dxa"/>
              <w:right w:w="100" w:type="dxa"/>
            </w:tcMar>
            <w:vAlign w:val="center"/>
          </w:tcPr>
          <w:p w14:paraId="5941E4E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保存输入快照、参数、模型版本、方案、人工调整与发布记录</w:t>
            </w:r>
          </w:p>
        </w:tc>
        <w:tc>
          <w:tcPr>
            <w:tcW w:w="3180" w:type="dxa"/>
            <w:gridSpan w:val="2"/>
            <w:shd w:val="clear" w:color="auto" w:fill="auto"/>
            <w:tcMar>
              <w:top w:w="85" w:type="dxa"/>
              <w:left w:w="100" w:type="dxa"/>
              <w:bottom w:w="85" w:type="dxa"/>
              <w:right w:w="100" w:type="dxa"/>
            </w:tcMar>
            <w:vAlign w:val="center"/>
          </w:tcPr>
          <w:p w14:paraId="571A1B2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日志保留期、调整原因码和审批流</w:t>
            </w:r>
          </w:p>
        </w:tc>
      </w:tr>
      <w:tr w14:paraId="3A464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6AA6666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业务效果</w:t>
            </w:r>
          </w:p>
        </w:tc>
        <w:tc>
          <w:tcPr>
            <w:tcW w:w="3900" w:type="dxa"/>
            <w:shd w:val="clear" w:color="auto" w:fill="auto"/>
            <w:tcMar>
              <w:top w:w="85" w:type="dxa"/>
              <w:left w:w="100" w:type="dxa"/>
              <w:bottom w:w="85" w:type="dxa"/>
              <w:right w:w="100" w:type="dxa"/>
            </w:tcMar>
            <w:vAlign w:val="center"/>
          </w:tcPr>
          <w:p w14:paraId="70317EB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持续跟踪交付、库存、缺货、采购成本、计划稳定性和预警闭环</w:t>
            </w:r>
          </w:p>
        </w:tc>
        <w:tc>
          <w:tcPr>
            <w:tcW w:w="3180" w:type="dxa"/>
            <w:gridSpan w:val="2"/>
            <w:shd w:val="clear" w:color="auto" w:fill="auto"/>
            <w:tcMar>
              <w:top w:w="85" w:type="dxa"/>
              <w:left w:w="100" w:type="dxa"/>
              <w:bottom w:w="85" w:type="dxa"/>
              <w:right w:w="100" w:type="dxa"/>
            </w:tcMar>
            <w:vAlign w:val="center"/>
          </w:tcPr>
          <w:p w14:paraId="12AE7EE7">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上线前基线、目标值、统计周期和指标责任人</w:t>
            </w:r>
          </w:p>
        </w:tc>
      </w:tr>
      <w:tr w14:paraId="14733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After w:val="1"/>
          <w:wAfter w:w="30" w:type="dxa"/>
        </w:trPr>
        <w:tc>
          <w:tcPr>
            <w:tcW w:w="8280" w:type="dxa"/>
            <w:gridSpan w:val="4"/>
            <w:shd w:val="clear" w:color="auto" w:fill="auto"/>
            <w:tcMar>
              <w:top w:w="110" w:type="dxa"/>
              <w:left w:w="130" w:type="dxa"/>
              <w:bottom w:w="110" w:type="dxa"/>
              <w:right w:w="130" w:type="dxa"/>
            </w:tcMar>
          </w:tcPr>
          <w:p w14:paraId="00BE4BA7">
            <w:pPr>
              <w:keepNext w:val="0"/>
              <w:keepLines w:val="0"/>
              <w:suppressLineNumbers w:val="0"/>
              <w:spacing w:before="0" w:beforeAutospacing="0" w:after="0" w:afterAutospacing="0"/>
              <w:ind w:left="0" w:right="0"/>
              <w:rPr>
                <w:rFonts w:hint="default"/>
                <w:color w:val="auto"/>
                <w:szCs w:val="22"/>
              </w:rPr>
            </w:pPr>
            <w:r>
              <w:rPr>
                <w:rFonts w:hint="default" w:ascii="Times New Roman" w:hAnsi="Times New Roman" w:eastAsia="宋体"/>
                <w:b/>
                <w:color w:val="auto"/>
                <w:sz w:val="21"/>
                <w:szCs w:val="22"/>
              </w:rPr>
              <w:t>【编制说明】</w:t>
            </w:r>
            <w:r>
              <w:rPr>
                <w:rFonts w:hint="default" w:ascii="Times New Roman" w:hAnsi="Times New Roman" w:eastAsia="宋体"/>
                <w:color w:val="auto"/>
                <w:sz w:val="21"/>
                <w:szCs w:val="22"/>
              </w:rPr>
              <w:t>本章已将现有资料尽可能转化为可评审正文。库存品类范围、采购多目标/风险、排程约束、成本分摊和批次编码是正式定稿前的高优先级评审项。</w:t>
            </w:r>
          </w:p>
        </w:tc>
      </w:tr>
    </w:tbl>
    <w:p w14:paraId="4A380526">
      <w:pPr>
        <w:pStyle w:val="3"/>
        <w:bidi w:val="0"/>
      </w:pPr>
      <w:r>
        <w:t>智能化场景验收与业务边界</w:t>
      </w:r>
    </w:p>
    <w:tbl>
      <w:tblPr>
        <w:tblStyle w:val="32"/>
        <w:tblW w:w="83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52"/>
        <w:gridCol w:w="3900"/>
        <w:gridCol w:w="3180"/>
      </w:tblGrid>
      <w:tr w14:paraId="7A1C8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auto"/>
          <w:tblHeader/>
          <w:jc w:val="center"/>
        </w:trPr>
        <w:tc>
          <w:tcPr>
            <w:tcW w:w="1252" w:type="dxa"/>
            <w:shd w:val="clear" w:color="auto" w:fill="auto"/>
            <w:tcMar>
              <w:top w:w="85" w:type="dxa"/>
              <w:left w:w="100" w:type="dxa"/>
              <w:bottom w:w="85" w:type="dxa"/>
              <w:right w:w="100" w:type="dxa"/>
            </w:tcMar>
            <w:vAlign w:val="center"/>
          </w:tcPr>
          <w:p w14:paraId="66F0A4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验收维度</w:t>
            </w:r>
          </w:p>
        </w:tc>
        <w:tc>
          <w:tcPr>
            <w:tcW w:w="3900" w:type="dxa"/>
            <w:shd w:val="clear" w:color="auto" w:fill="auto"/>
            <w:tcMar>
              <w:top w:w="85" w:type="dxa"/>
              <w:left w:w="100" w:type="dxa"/>
              <w:bottom w:w="85" w:type="dxa"/>
              <w:right w:w="100" w:type="dxa"/>
            </w:tcMar>
            <w:vAlign w:val="center"/>
          </w:tcPr>
          <w:p w14:paraId="6D9BCA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蓝图初稿口径</w:t>
            </w:r>
          </w:p>
        </w:tc>
        <w:tc>
          <w:tcPr>
            <w:tcW w:w="3180" w:type="dxa"/>
            <w:shd w:val="clear" w:color="auto" w:fill="auto"/>
            <w:tcMar>
              <w:top w:w="85" w:type="dxa"/>
              <w:left w:w="100" w:type="dxa"/>
              <w:bottom w:w="85" w:type="dxa"/>
              <w:right w:w="100" w:type="dxa"/>
            </w:tcMar>
            <w:vAlign w:val="center"/>
          </w:tcPr>
          <w:p w14:paraId="0D35EC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验收前必须补充</w:t>
            </w:r>
          </w:p>
        </w:tc>
      </w:tr>
      <w:tr w14:paraId="42C7D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3A8E05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正确性</w:t>
            </w:r>
          </w:p>
        </w:tc>
        <w:tc>
          <w:tcPr>
            <w:tcW w:w="3900" w:type="dxa"/>
            <w:shd w:val="clear" w:color="auto" w:fill="auto"/>
            <w:tcMar>
              <w:top w:w="85" w:type="dxa"/>
              <w:left w:w="100" w:type="dxa"/>
              <w:bottom w:w="85" w:type="dxa"/>
              <w:right w:w="100" w:type="dxa"/>
            </w:tcMar>
            <w:vAlign w:val="center"/>
          </w:tcPr>
          <w:p w14:paraId="1BDFF0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净需求、库存位置、成本、批次和指标口径可与手工/权威系统结果对账</w:t>
            </w:r>
          </w:p>
        </w:tc>
        <w:tc>
          <w:tcPr>
            <w:tcW w:w="3180" w:type="dxa"/>
            <w:shd w:val="clear" w:color="auto" w:fill="auto"/>
            <w:tcMar>
              <w:top w:w="85" w:type="dxa"/>
              <w:left w:w="100" w:type="dxa"/>
              <w:bottom w:w="85" w:type="dxa"/>
              <w:right w:w="100" w:type="dxa"/>
            </w:tcMar>
            <w:vAlign w:val="center"/>
          </w:tcPr>
          <w:p w14:paraId="6966A4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基准数据集、预期结果和允许偏差</w:t>
            </w:r>
          </w:p>
        </w:tc>
      </w:tr>
      <w:tr w14:paraId="1099B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3FD8F3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可行性</w:t>
            </w:r>
          </w:p>
        </w:tc>
        <w:tc>
          <w:tcPr>
            <w:tcW w:w="3900" w:type="dxa"/>
            <w:shd w:val="clear" w:color="auto" w:fill="auto"/>
            <w:tcMar>
              <w:top w:w="85" w:type="dxa"/>
              <w:left w:w="100" w:type="dxa"/>
              <w:bottom w:w="85" w:type="dxa"/>
              <w:right w:w="100" w:type="dxa"/>
            </w:tcMar>
            <w:vAlign w:val="center"/>
          </w:tcPr>
          <w:p w14:paraId="485B6D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排程硬约束100%满足；采购/库存不可行时输出缺口原因</w:t>
            </w:r>
          </w:p>
        </w:tc>
        <w:tc>
          <w:tcPr>
            <w:tcW w:w="3180" w:type="dxa"/>
            <w:shd w:val="clear" w:color="auto" w:fill="auto"/>
            <w:tcMar>
              <w:top w:w="85" w:type="dxa"/>
              <w:left w:w="100" w:type="dxa"/>
              <w:bottom w:w="85" w:type="dxa"/>
              <w:right w:w="100" w:type="dxa"/>
            </w:tcMar>
            <w:vAlign w:val="center"/>
          </w:tcPr>
          <w:p w14:paraId="0333B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完整硬/软约束清单和优先级</w:t>
            </w:r>
          </w:p>
        </w:tc>
      </w:tr>
      <w:tr w14:paraId="1622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0F8077F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w:t>
            </w:r>
          </w:p>
        </w:tc>
        <w:tc>
          <w:tcPr>
            <w:tcW w:w="3900" w:type="dxa"/>
            <w:shd w:val="clear" w:color="auto" w:fill="auto"/>
            <w:tcMar>
              <w:top w:w="85" w:type="dxa"/>
              <w:left w:w="100" w:type="dxa"/>
              <w:bottom w:w="85" w:type="dxa"/>
              <w:right w:w="100" w:type="dxa"/>
            </w:tcMar>
            <w:vAlign w:val="center"/>
          </w:tcPr>
          <w:p w14:paraId="54AC8C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采购常规计算≤3秒；72小时排程≤5分钟；驾驶舱加载≤3秒、钻取≤2秒</w:t>
            </w:r>
          </w:p>
        </w:tc>
        <w:tc>
          <w:tcPr>
            <w:tcW w:w="3180" w:type="dxa"/>
            <w:shd w:val="clear" w:color="auto" w:fill="auto"/>
            <w:tcMar>
              <w:top w:w="85" w:type="dxa"/>
              <w:left w:w="100" w:type="dxa"/>
              <w:bottom w:w="85" w:type="dxa"/>
              <w:right w:w="100" w:type="dxa"/>
            </w:tcMar>
            <w:vAlign w:val="center"/>
          </w:tcPr>
          <w:p w14:paraId="4E8818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数据规模、并发条件、测试环境和硬件配置</w:t>
            </w:r>
          </w:p>
        </w:tc>
      </w:tr>
      <w:tr w14:paraId="179FB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467099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可解释/审计</w:t>
            </w:r>
          </w:p>
        </w:tc>
        <w:tc>
          <w:tcPr>
            <w:tcW w:w="3900" w:type="dxa"/>
            <w:shd w:val="clear" w:color="auto" w:fill="auto"/>
            <w:tcMar>
              <w:top w:w="85" w:type="dxa"/>
              <w:left w:w="100" w:type="dxa"/>
              <w:bottom w:w="85" w:type="dxa"/>
              <w:right w:w="100" w:type="dxa"/>
            </w:tcMar>
            <w:vAlign w:val="center"/>
          </w:tcPr>
          <w:p w14:paraId="1E1E25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保存输入快照、参数、模型版本、方案、人工调整与发布记录</w:t>
            </w:r>
          </w:p>
        </w:tc>
        <w:tc>
          <w:tcPr>
            <w:tcW w:w="3180" w:type="dxa"/>
            <w:shd w:val="clear" w:color="auto" w:fill="auto"/>
            <w:tcMar>
              <w:top w:w="85" w:type="dxa"/>
              <w:left w:w="100" w:type="dxa"/>
              <w:bottom w:w="85" w:type="dxa"/>
              <w:right w:w="100" w:type="dxa"/>
            </w:tcMar>
            <w:vAlign w:val="center"/>
          </w:tcPr>
          <w:p w14:paraId="001873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日志保留期、调整原因码和审批流</w:t>
            </w:r>
          </w:p>
        </w:tc>
      </w:tr>
      <w:tr w14:paraId="3CDFC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1A7528E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业务效果</w:t>
            </w:r>
          </w:p>
        </w:tc>
        <w:tc>
          <w:tcPr>
            <w:tcW w:w="3900" w:type="dxa"/>
            <w:shd w:val="clear" w:color="auto" w:fill="auto"/>
            <w:tcMar>
              <w:top w:w="85" w:type="dxa"/>
              <w:left w:w="100" w:type="dxa"/>
              <w:bottom w:w="85" w:type="dxa"/>
              <w:right w:w="100" w:type="dxa"/>
            </w:tcMar>
            <w:vAlign w:val="center"/>
          </w:tcPr>
          <w:p w14:paraId="07750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持续跟踪交付、库存、缺货、采购成本、计划稳定性和预警闭环</w:t>
            </w:r>
          </w:p>
        </w:tc>
        <w:tc>
          <w:tcPr>
            <w:tcW w:w="3180" w:type="dxa"/>
            <w:shd w:val="clear" w:color="auto" w:fill="auto"/>
            <w:tcMar>
              <w:top w:w="85" w:type="dxa"/>
              <w:left w:w="100" w:type="dxa"/>
              <w:bottom w:w="85" w:type="dxa"/>
              <w:right w:w="100" w:type="dxa"/>
            </w:tcMar>
            <w:vAlign w:val="center"/>
          </w:tcPr>
          <w:p w14:paraId="24BC0C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上线前基线、目标值、统计周期和指标责任人</w:t>
            </w:r>
          </w:p>
        </w:tc>
      </w:tr>
      <w:tr w14:paraId="2F753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wAfter w:w="0" w:type="auto"/>
          <w:jc w:val="center"/>
        </w:trPr>
        <w:tc>
          <w:tcPr>
            <w:tcW w:w="8332" w:type="dxa"/>
            <w:gridSpan w:val="3"/>
            <w:shd w:val="clear" w:color="auto" w:fill="auto"/>
            <w:tcMar>
              <w:top w:w="110" w:type="dxa"/>
              <w:left w:w="130" w:type="dxa"/>
              <w:bottom w:w="110" w:type="dxa"/>
              <w:right w:w="130" w:type="dxa"/>
            </w:tcMar>
          </w:tcPr>
          <w:p w14:paraId="20B54E1A">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本章已将现有资料尽可能转化为可评审正文。库存品类范围、采购多目标/风险、排程约束、成本分摊和批次编码是正式定稿前的高优先级评审项。</w:t>
            </w:r>
          </w:p>
        </w:tc>
      </w:tr>
    </w:tbl>
    <w:p w14:paraId="4C8120EC"/>
    <w:p w14:paraId="6E448E42">
      <w:pPr>
        <w:pStyle w:val="2"/>
        <w:keepNext/>
        <w:pageBreakBefore/>
      </w:pPr>
      <w:r>
        <w:rPr>
          <w:rFonts w:ascii="Times New Roman" w:hAnsi="Times New Roman" w:eastAsia="黑体"/>
          <w:b/>
          <w:color w:val="1F4E79"/>
          <w:sz w:val="32"/>
        </w:rPr>
        <w:t>SCOS技术蓝图交付物</w:t>
      </w:r>
      <w:r>
        <w:rPr>
          <w:rFonts w:hint="eastAsia" w:ascii="Times New Roman" w:hAnsi="Times New Roman"/>
          <w:b/>
          <w:color w:val="1F4E79"/>
          <w:sz w:val="32"/>
          <w:lang w:eastAsia="zh-CN"/>
        </w:rPr>
        <w:t>（</w:t>
      </w:r>
      <w:r>
        <w:rPr>
          <w:rFonts w:hint="eastAsia" w:ascii="Times New Roman" w:hAnsi="Times New Roman"/>
          <w:b/>
          <w:color w:val="1F4E79"/>
          <w:sz w:val="32"/>
          <w:lang w:val="en-US" w:eastAsia="zh-CN"/>
        </w:rPr>
        <w:t>统一格式 新增数据映射</w:t>
      </w:r>
      <w:r>
        <w:rPr>
          <w:rFonts w:hint="eastAsia" w:ascii="Times New Roman" w:hAnsi="Times New Roman"/>
          <w:b/>
          <w:color w:val="1F4E79"/>
          <w:sz w:val="32"/>
          <w:lang w:eastAsia="zh-CN"/>
        </w:rPr>
        <w:t>）</w:t>
      </w:r>
    </w:p>
    <w:p w14:paraId="195C94E7">
      <w:pPr>
        <w:pStyle w:val="3"/>
        <w:keepNext/>
      </w:pPr>
      <w:r>
        <w:rPr>
          <w:rFonts w:ascii="Times New Roman" w:hAnsi="Times New Roman" w:eastAsia="黑体"/>
          <w:b/>
          <w:color w:val="1F4E79"/>
          <w:sz w:val="30"/>
        </w:rPr>
        <w:t>SCOS总体技术架构</w:t>
      </w:r>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待定</w:t>
      </w:r>
      <w:r>
        <w:rPr>
          <w:rFonts w:hint="eastAsia" w:ascii="Times New Roman" w:hAnsi="Times New Roman"/>
          <w:b/>
          <w:color w:val="1F4E79"/>
          <w:sz w:val="30"/>
          <w:lang w:eastAsia="zh-CN"/>
        </w:rPr>
        <w:t>）</w:t>
      </w:r>
    </w:p>
    <w:p w14:paraId="2EA97783">
      <w:pPr>
        <w:pStyle w:val="5"/>
        <w:spacing w:after="100" w:line="276" w:lineRule="auto"/>
      </w:pPr>
      <w:r>
        <w:rPr>
          <w:rFonts w:ascii="Times New Roman" w:hAnsi="Times New Roman" w:eastAsia="宋体"/>
          <w:sz w:val="21"/>
        </w:rPr>
        <w:t>SCOS总体架构遵循“数据统一供给、业务模块解耦、模型服务化、结果统一发布、全程可审计”原则。SAP、MES、WMS、TMS、QMS/LIMS、EAM/EMS、E采和外部期货价格服务是业务事实来源；统一数据服务层将主数据、计划、交易、库存、价格、成本、批次和设备数据形成标准数据服务；SCOS各模块基于这些数据开展计算和协同。</w:t>
      </w:r>
    </w:p>
    <w:p w14:paraId="2D05C50F">
      <w:pPr>
        <w:keepNext/>
        <w:jc w:val="center"/>
      </w:pPr>
      <w:r>
        <w:drawing>
          <wp:inline distT="0" distB="0" distL="114300" distR="114300">
            <wp:extent cx="5166360" cy="3653790"/>
            <wp:effectExtent l="0" t="0" r="15240" b="3810"/>
            <wp:docPr id="52" name="Picture 52" descr="图4-1  SCOS整体架构（来源：现有《SCOS整体架构》资料，正式稿需统一图号与版本）" title="图4-1  SCOS整体架构（来源：现有《SCOS整体架构》资料，正式稿需统一图号与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图4-1  SCOS整体架构（来源：现有《SCOS整体架构》资料，正式稿需统一图号与版本）" title="图4-1  SCOS整体架构（来源：现有《SCOS整体架构》资料，正式稿需统一图号与版本）"/>
                    <pic:cNvPicPr>
                      <a:picLocks noChangeAspect="1"/>
                    </pic:cNvPicPr>
                  </pic:nvPicPr>
                  <pic:blipFill>
                    <a:blip r:embed="rId43"/>
                    <a:stretch>
                      <a:fillRect/>
                    </a:stretch>
                  </pic:blipFill>
                  <pic:spPr>
                    <a:xfrm>
                      <a:off x="0" y="0"/>
                      <a:ext cx="5166360" cy="3653880"/>
                    </a:xfrm>
                    <a:prstGeom prst="rect">
                      <a:avLst/>
                    </a:prstGeom>
                  </pic:spPr>
                </pic:pic>
              </a:graphicData>
            </a:graphic>
          </wp:inline>
        </w:drawing>
      </w:r>
    </w:p>
    <w:p w14:paraId="08E8E9DE">
      <w:pPr>
        <w:pStyle w:val="5"/>
        <w:spacing w:after="120"/>
        <w:jc w:val="center"/>
      </w:pPr>
      <w:r>
        <w:rPr>
          <w:rFonts w:ascii="Times New Roman" w:hAnsi="Times New Roman" w:eastAsia="宋体"/>
          <w:sz w:val="18"/>
        </w:rPr>
        <w:t>图4-1  SCOS整体架构（来源：现有《SCOS整体架构》资料，正式稿需统一图号与版本）</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3100"/>
        <w:gridCol w:w="3880"/>
      </w:tblGrid>
      <w:tr w14:paraId="71B44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00" w:type="dxa"/>
            <w:shd w:val="clear" w:color="auto" w:fill="D9E2F3"/>
            <w:tcMar>
              <w:top w:w="85" w:type="dxa"/>
              <w:left w:w="100" w:type="dxa"/>
              <w:bottom w:w="85" w:type="dxa"/>
              <w:right w:w="100" w:type="dxa"/>
            </w:tcMar>
            <w:vAlign w:val="center"/>
          </w:tcPr>
          <w:p w14:paraId="3604F1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架构层</w:t>
            </w:r>
          </w:p>
        </w:tc>
        <w:tc>
          <w:tcPr>
            <w:tcW w:w="3100" w:type="dxa"/>
            <w:shd w:val="clear" w:color="auto" w:fill="D9E2F3"/>
            <w:tcMar>
              <w:top w:w="85" w:type="dxa"/>
              <w:left w:w="100" w:type="dxa"/>
              <w:bottom w:w="85" w:type="dxa"/>
              <w:right w:w="100" w:type="dxa"/>
            </w:tcMar>
            <w:vAlign w:val="center"/>
          </w:tcPr>
          <w:p w14:paraId="795A57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主要组件</w:t>
            </w:r>
          </w:p>
        </w:tc>
        <w:tc>
          <w:tcPr>
            <w:tcW w:w="3880" w:type="dxa"/>
            <w:shd w:val="clear" w:color="auto" w:fill="D9E2F3"/>
            <w:tcMar>
              <w:top w:w="85" w:type="dxa"/>
              <w:left w:w="100" w:type="dxa"/>
              <w:bottom w:w="85" w:type="dxa"/>
              <w:right w:w="100" w:type="dxa"/>
            </w:tcMar>
            <w:vAlign w:val="center"/>
          </w:tcPr>
          <w:p w14:paraId="0A3B8A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技术责任</w:t>
            </w:r>
          </w:p>
        </w:tc>
      </w:tr>
      <w:tr w14:paraId="3B8BC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5ED618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数据源层</w:t>
            </w:r>
          </w:p>
        </w:tc>
        <w:tc>
          <w:tcPr>
            <w:tcW w:w="3100" w:type="dxa"/>
            <w:tcMar>
              <w:top w:w="85" w:type="dxa"/>
              <w:left w:w="100" w:type="dxa"/>
              <w:bottom w:w="85" w:type="dxa"/>
              <w:right w:w="100" w:type="dxa"/>
            </w:tcMar>
            <w:vAlign w:val="center"/>
          </w:tcPr>
          <w:p w14:paraId="19E712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SAP、MES、WMS、TMS、QMS/LIMS、EAM/EMS、E采、CRM、外部行情服务</w:t>
            </w:r>
          </w:p>
        </w:tc>
        <w:tc>
          <w:tcPr>
            <w:tcW w:w="3880" w:type="dxa"/>
            <w:tcMar>
              <w:top w:w="85" w:type="dxa"/>
              <w:left w:w="100" w:type="dxa"/>
              <w:bottom w:w="85" w:type="dxa"/>
              <w:right w:w="100" w:type="dxa"/>
            </w:tcMar>
            <w:vAlign w:val="center"/>
          </w:tcPr>
          <w:p w14:paraId="5DFED3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维护主数据、单据、批次、设备、库存、财务和执行事实。</w:t>
            </w:r>
          </w:p>
        </w:tc>
      </w:tr>
      <w:tr w14:paraId="2454E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18DD14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集成与数据层</w:t>
            </w:r>
          </w:p>
        </w:tc>
        <w:tc>
          <w:tcPr>
            <w:tcW w:w="3100" w:type="dxa"/>
            <w:shd w:val="clear" w:color="auto" w:fill="F8FAFC"/>
            <w:tcMar>
              <w:top w:w="85" w:type="dxa"/>
              <w:left w:w="100" w:type="dxa"/>
              <w:bottom w:w="85" w:type="dxa"/>
              <w:right w:w="100" w:type="dxa"/>
            </w:tcMar>
            <w:vAlign w:val="center"/>
          </w:tcPr>
          <w:p w14:paraId="581BC3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统一数据服务层、实时数据平台、企业服务总线、API网关/治理中心</w:t>
            </w:r>
          </w:p>
        </w:tc>
        <w:tc>
          <w:tcPr>
            <w:tcW w:w="3880" w:type="dxa"/>
            <w:shd w:val="clear" w:color="auto" w:fill="F8FAFC"/>
            <w:tcMar>
              <w:top w:w="85" w:type="dxa"/>
              <w:left w:w="100" w:type="dxa"/>
              <w:bottom w:w="85" w:type="dxa"/>
              <w:right w:w="100" w:type="dxa"/>
            </w:tcMar>
            <w:vAlign w:val="center"/>
          </w:tcPr>
          <w:p w14:paraId="29442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标准化数据包、API和事件，统一认证、限流、日志和服务治理。</w:t>
            </w:r>
          </w:p>
        </w:tc>
      </w:tr>
      <w:tr w14:paraId="01EE5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2F4AF9A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SCOS业务层</w:t>
            </w:r>
          </w:p>
        </w:tc>
        <w:tc>
          <w:tcPr>
            <w:tcW w:w="3100" w:type="dxa"/>
            <w:tcMar>
              <w:top w:w="85" w:type="dxa"/>
              <w:left w:w="100" w:type="dxa"/>
              <w:bottom w:w="85" w:type="dxa"/>
              <w:right w:w="100" w:type="dxa"/>
            </w:tcMar>
            <w:vAlign w:val="center"/>
          </w:tcPr>
          <w:p w14:paraId="56D5C9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采购优化、成品库存、精益排程、成本分析、追溯协同、驾驶舱</w:t>
            </w:r>
          </w:p>
        </w:tc>
        <w:tc>
          <w:tcPr>
            <w:tcW w:w="3880" w:type="dxa"/>
            <w:tcMar>
              <w:top w:w="85" w:type="dxa"/>
              <w:left w:w="100" w:type="dxa"/>
              <w:bottom w:w="85" w:type="dxa"/>
              <w:right w:w="100" w:type="dxa"/>
            </w:tcMar>
            <w:vAlign w:val="center"/>
          </w:tcPr>
          <w:p w14:paraId="24845B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管理业务参数、方案、审批、发布和执行反馈，各模块独立部署和迭代。</w:t>
            </w:r>
          </w:p>
        </w:tc>
      </w:tr>
      <w:tr w14:paraId="398D2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443B85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模型与计算层</w:t>
            </w:r>
          </w:p>
        </w:tc>
        <w:tc>
          <w:tcPr>
            <w:tcW w:w="3100" w:type="dxa"/>
            <w:shd w:val="clear" w:color="auto" w:fill="F8FAFC"/>
            <w:tcMar>
              <w:top w:w="85" w:type="dxa"/>
              <w:left w:w="100" w:type="dxa"/>
              <w:bottom w:w="85" w:type="dxa"/>
              <w:right w:w="100" w:type="dxa"/>
            </w:tcMar>
            <w:vAlign w:val="center"/>
          </w:tcPr>
          <w:p w14:paraId="05465C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采购LP、库存(R,s,S)、排程求解、KPI计算、情景编排</w:t>
            </w:r>
          </w:p>
        </w:tc>
        <w:tc>
          <w:tcPr>
            <w:tcW w:w="3880" w:type="dxa"/>
            <w:shd w:val="clear" w:color="auto" w:fill="F8FAFC"/>
            <w:tcMar>
              <w:top w:w="85" w:type="dxa"/>
              <w:left w:w="100" w:type="dxa"/>
              <w:bottom w:w="85" w:type="dxa"/>
              <w:right w:w="100" w:type="dxa"/>
            </w:tcMar>
            <w:vAlign w:val="center"/>
          </w:tcPr>
          <w:p w14:paraId="083052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实现标准化输入输出、任务调度、超时、可行性校验、版本和回退。</w:t>
            </w:r>
          </w:p>
        </w:tc>
      </w:tr>
      <w:tr w14:paraId="70EAD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3671C6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应用层</w:t>
            </w:r>
          </w:p>
        </w:tc>
        <w:tc>
          <w:tcPr>
            <w:tcW w:w="3100" w:type="dxa"/>
            <w:tcMar>
              <w:top w:w="85" w:type="dxa"/>
              <w:left w:w="100" w:type="dxa"/>
              <w:bottom w:w="85" w:type="dxa"/>
              <w:right w:w="100" w:type="dxa"/>
            </w:tcMar>
            <w:vAlign w:val="center"/>
          </w:tcPr>
          <w:p w14:paraId="445884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业务工作台、方案对比、预警中心、驾驶舱、沙盘推演、移动端</w:t>
            </w:r>
          </w:p>
        </w:tc>
        <w:tc>
          <w:tcPr>
            <w:tcW w:w="3880" w:type="dxa"/>
            <w:tcMar>
              <w:top w:w="85" w:type="dxa"/>
              <w:left w:w="100" w:type="dxa"/>
              <w:bottom w:w="85" w:type="dxa"/>
              <w:right w:w="100" w:type="dxa"/>
            </w:tcMar>
            <w:vAlign w:val="center"/>
          </w:tcPr>
          <w:p w14:paraId="42CA96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面向不同角色提供查询、计算、调整、审批和报告能力。</w:t>
            </w:r>
          </w:p>
        </w:tc>
      </w:tr>
      <w:tr w14:paraId="566F4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4679D1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运维治理层</w:t>
            </w:r>
          </w:p>
        </w:tc>
        <w:tc>
          <w:tcPr>
            <w:tcW w:w="3100" w:type="dxa"/>
            <w:shd w:val="clear" w:color="auto" w:fill="F8FAFC"/>
            <w:tcMar>
              <w:top w:w="85" w:type="dxa"/>
              <w:left w:w="100" w:type="dxa"/>
              <w:bottom w:w="85" w:type="dxa"/>
              <w:right w:w="100" w:type="dxa"/>
            </w:tcMar>
            <w:vAlign w:val="center"/>
          </w:tcPr>
          <w:p w14:paraId="56AFCE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统一身份权限、配置中心、日志、链路追踪、监控告警、备份容灾</w:t>
            </w:r>
          </w:p>
        </w:tc>
        <w:tc>
          <w:tcPr>
            <w:tcW w:w="3880" w:type="dxa"/>
            <w:shd w:val="clear" w:color="auto" w:fill="F8FAFC"/>
            <w:tcMar>
              <w:top w:w="85" w:type="dxa"/>
              <w:left w:w="100" w:type="dxa"/>
              <w:bottom w:w="85" w:type="dxa"/>
              <w:right w:w="100" w:type="dxa"/>
            </w:tcMar>
            <w:vAlign w:val="center"/>
          </w:tcPr>
          <w:p w14:paraId="53B240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保障系统安全、可用、可观测、可恢复和可审计。</w:t>
            </w:r>
          </w:p>
        </w:tc>
      </w:tr>
    </w:tbl>
    <w:p w14:paraId="35B00967">
      <w:pPr>
        <w:pStyle w:val="4"/>
        <w:keepNext/>
        <w:ind w:left="161" w:leftChars="0" w:firstLineChars="0"/>
      </w:pPr>
      <w:r>
        <w:rPr>
          <w:rFonts w:ascii="Times New Roman" w:hAnsi="Times New Roman" w:eastAsia="黑体"/>
          <w:b/>
          <w:color w:val="1F4E79"/>
          <w:sz w:val="28"/>
        </w:rPr>
        <w:t>架构原则与系统边界</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6580"/>
      </w:tblGrid>
      <w:tr w14:paraId="66E4D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700" w:type="dxa"/>
            <w:shd w:val="clear" w:color="auto" w:fill="D9E2F3"/>
            <w:tcMar>
              <w:top w:w="85" w:type="dxa"/>
              <w:left w:w="100" w:type="dxa"/>
              <w:bottom w:w="85" w:type="dxa"/>
              <w:right w:w="100" w:type="dxa"/>
            </w:tcMar>
            <w:vAlign w:val="center"/>
          </w:tcPr>
          <w:p w14:paraId="5033EB9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原则</w:t>
            </w:r>
          </w:p>
        </w:tc>
        <w:tc>
          <w:tcPr>
            <w:tcW w:w="6580" w:type="dxa"/>
            <w:shd w:val="clear" w:color="auto" w:fill="D9E2F3"/>
            <w:tcMar>
              <w:top w:w="85" w:type="dxa"/>
              <w:left w:w="100" w:type="dxa"/>
              <w:bottom w:w="85" w:type="dxa"/>
              <w:right w:w="100" w:type="dxa"/>
            </w:tcMar>
            <w:vAlign w:val="center"/>
          </w:tcPr>
          <w:p w14:paraId="68CAA8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蓝图表述</w:t>
            </w:r>
          </w:p>
        </w:tc>
      </w:tr>
      <w:tr w14:paraId="0B159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2F7803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消费而非采集</w:t>
            </w:r>
          </w:p>
        </w:tc>
        <w:tc>
          <w:tcPr>
            <w:tcW w:w="6580" w:type="dxa"/>
            <w:tcMar>
              <w:top w:w="85" w:type="dxa"/>
              <w:left w:w="100" w:type="dxa"/>
              <w:bottom w:w="85" w:type="dxa"/>
              <w:right w:w="100" w:type="dxa"/>
            </w:tcMar>
            <w:vAlign w:val="center"/>
          </w:tcPr>
          <w:p w14:paraId="44AC79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SCOS通过统一数据服务层和实时数据平台获取数据，自身不重复建设与统一平台重叠的采集、清洗和存储管道。</w:t>
            </w:r>
          </w:p>
        </w:tc>
      </w:tr>
      <w:tr w14:paraId="679D8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shd w:val="clear" w:color="auto" w:fill="F8FAFC"/>
            <w:tcMar>
              <w:top w:w="85" w:type="dxa"/>
              <w:left w:w="100" w:type="dxa"/>
              <w:bottom w:w="85" w:type="dxa"/>
              <w:right w:w="100" w:type="dxa"/>
            </w:tcMar>
            <w:vAlign w:val="center"/>
          </w:tcPr>
          <w:p w14:paraId="0E4E70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直连例外管理</w:t>
            </w:r>
          </w:p>
        </w:tc>
        <w:tc>
          <w:tcPr>
            <w:tcW w:w="6580" w:type="dxa"/>
            <w:shd w:val="clear" w:color="auto" w:fill="F8FAFC"/>
            <w:tcMar>
              <w:top w:w="85" w:type="dxa"/>
              <w:left w:w="100" w:type="dxa"/>
              <w:bottom w:w="85" w:type="dxa"/>
              <w:right w:w="100" w:type="dxa"/>
            </w:tcMar>
            <w:vAlign w:val="center"/>
          </w:tcPr>
          <w:p w14:paraId="2EB8F2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确需与SAP等系统进行深度、双向业务集成时必须单独论证，按项目标准协议实现，并在API治理中心注册。</w:t>
            </w:r>
          </w:p>
        </w:tc>
      </w:tr>
      <w:tr w14:paraId="251F8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4E83AB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高内聚、松耦合</w:t>
            </w:r>
          </w:p>
        </w:tc>
        <w:tc>
          <w:tcPr>
            <w:tcW w:w="6580" w:type="dxa"/>
            <w:tcMar>
              <w:top w:w="85" w:type="dxa"/>
              <w:left w:w="100" w:type="dxa"/>
              <w:bottom w:w="85" w:type="dxa"/>
              <w:right w:w="100" w:type="dxa"/>
            </w:tcMar>
            <w:vAlign w:val="center"/>
          </w:tcPr>
          <w:p w14:paraId="35B024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各业务模块可作为独立服务部署和迭代，不共享私有数据表，通过统一数据契约、API或事件进行交互。</w:t>
            </w:r>
          </w:p>
        </w:tc>
      </w:tr>
      <w:tr w14:paraId="27060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shd w:val="clear" w:color="auto" w:fill="F8FAFC"/>
            <w:tcMar>
              <w:top w:w="85" w:type="dxa"/>
              <w:left w:w="100" w:type="dxa"/>
              <w:bottom w:w="85" w:type="dxa"/>
              <w:right w:w="100" w:type="dxa"/>
            </w:tcMar>
            <w:vAlign w:val="center"/>
          </w:tcPr>
          <w:p w14:paraId="43407A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人在回路</w:t>
            </w:r>
          </w:p>
        </w:tc>
        <w:tc>
          <w:tcPr>
            <w:tcW w:w="6580" w:type="dxa"/>
            <w:shd w:val="clear" w:color="auto" w:fill="F8FAFC"/>
            <w:tcMar>
              <w:top w:w="85" w:type="dxa"/>
              <w:left w:w="100" w:type="dxa"/>
              <w:bottom w:w="85" w:type="dxa"/>
              <w:right w:w="100" w:type="dxa"/>
            </w:tcMar>
            <w:vAlign w:val="center"/>
          </w:tcPr>
          <w:p w14:paraId="4FD53C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模型输出是建议方案，与正式业务单据隔离；经业务确认和审批后才能发布或写入执行系统。</w:t>
            </w:r>
          </w:p>
        </w:tc>
      </w:tr>
      <w:tr w14:paraId="17284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134BC6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权威源与可审计</w:t>
            </w:r>
          </w:p>
        </w:tc>
        <w:tc>
          <w:tcPr>
            <w:tcW w:w="6580" w:type="dxa"/>
            <w:tcMar>
              <w:top w:w="85" w:type="dxa"/>
              <w:left w:w="100" w:type="dxa"/>
              <w:bottom w:w="85" w:type="dxa"/>
              <w:right w:w="100" w:type="dxa"/>
            </w:tcMar>
            <w:vAlign w:val="center"/>
          </w:tcPr>
          <w:p w14:paraId="10FA78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财务价格、费用分摊等数据以SAP为权威源；每次模型计算和数据发布均保留版本和审计记录。</w:t>
            </w:r>
          </w:p>
        </w:tc>
      </w:tr>
    </w:tbl>
    <w:p w14:paraId="1C0988AD">
      <w:pPr>
        <w:pStyle w:val="3"/>
        <w:keepNext/>
      </w:pPr>
      <w:r>
        <w:rPr>
          <w:rFonts w:ascii="Times New Roman" w:hAnsi="Times New Roman" w:eastAsia="黑体"/>
          <w:b/>
          <w:color w:val="1F4E79"/>
          <w:sz w:val="30"/>
        </w:rPr>
        <w:t>SCOS数据流架构</w:t>
      </w:r>
    </w:p>
    <w:p w14:paraId="51C26BD9">
      <w:pPr>
        <w:pStyle w:val="5"/>
        <w:spacing w:after="100" w:line="276" w:lineRule="auto"/>
        <w:rPr>
          <w:rFonts w:ascii="Times New Roman" w:hAnsi="Times New Roman" w:eastAsia="宋体"/>
          <w:sz w:val="21"/>
        </w:rPr>
      </w:pPr>
      <w:r>
        <w:drawing>
          <wp:inline distT="0" distB="0" distL="114300" distR="114300">
            <wp:extent cx="5266055" cy="2939415"/>
            <wp:effectExtent l="0" t="0" r="17145" b="698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4"/>
                    <a:stretch>
                      <a:fillRect/>
                    </a:stretch>
                  </pic:blipFill>
                  <pic:spPr>
                    <a:xfrm>
                      <a:off x="0" y="0"/>
                      <a:ext cx="5266055" cy="2939415"/>
                    </a:xfrm>
                    <a:prstGeom prst="rect">
                      <a:avLst/>
                    </a:prstGeom>
                    <a:noFill/>
                    <a:ln>
                      <a:noFill/>
                    </a:ln>
                  </pic:spPr>
                </pic:pic>
              </a:graphicData>
            </a:graphic>
          </wp:inline>
        </w:drawing>
      </w:r>
    </w:p>
    <w:p w14:paraId="203FA6EA">
      <w:pPr>
        <w:pStyle w:val="5"/>
        <w:spacing w:after="100" w:line="276" w:lineRule="auto"/>
        <w:rPr>
          <w:rFonts w:ascii="Times New Roman" w:hAnsi="Times New Roman" w:eastAsia="宋体"/>
          <w:sz w:val="21"/>
        </w:rPr>
      </w:pPr>
    </w:p>
    <w:p w14:paraId="5D11B1F0">
      <w:pPr>
        <w:pStyle w:val="5"/>
        <w:spacing w:after="100" w:line="276" w:lineRule="auto"/>
      </w:pPr>
      <w:r>
        <w:rPr>
          <w:rFonts w:ascii="Times New Roman" w:hAnsi="Times New Roman" w:eastAsia="宋体"/>
          <w:sz w:val="21"/>
        </w:rPr>
        <w:t>SCOS数据流以“源系统数据-统一数据底稿-业务/模型计算-人工审批-结果发布-执行反馈”为主线。《SCOS逻辑》资料中已初步明确了SAP、SCOS、TMS、MES和WMS之间的业务关系：SAP提供销售计划、BOM、供应商、合同、价格和财务数据；TMS提供在途和发货数据；MES提供生产执行；WMS提供成品库存事实。SCOS在统一底稿上完成采购、排程、库存、成本和驾驶舱处理。</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300"/>
        <w:gridCol w:w="4650"/>
        <w:gridCol w:w="2300"/>
        <w:gridCol w:w="30"/>
      </w:tblGrid>
      <w:tr w14:paraId="4E66A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300" w:type="dxa"/>
            <w:shd w:val="clear" w:color="auto" w:fill="D9E2F3"/>
            <w:tcMar>
              <w:top w:w="85" w:type="dxa"/>
              <w:left w:w="100" w:type="dxa"/>
              <w:bottom w:w="85" w:type="dxa"/>
              <w:right w:w="100" w:type="dxa"/>
            </w:tcMar>
            <w:vAlign w:val="center"/>
          </w:tcPr>
          <w:p w14:paraId="363DFB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数据阶段</w:t>
            </w:r>
          </w:p>
        </w:tc>
        <w:tc>
          <w:tcPr>
            <w:tcW w:w="4650" w:type="dxa"/>
            <w:shd w:val="clear" w:color="auto" w:fill="D9E2F3"/>
            <w:tcMar>
              <w:top w:w="85" w:type="dxa"/>
              <w:left w:w="100" w:type="dxa"/>
              <w:bottom w:w="85" w:type="dxa"/>
              <w:right w:w="100" w:type="dxa"/>
            </w:tcMar>
            <w:vAlign w:val="center"/>
          </w:tcPr>
          <w:p w14:paraId="7446E4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处理内容</w:t>
            </w:r>
          </w:p>
        </w:tc>
        <w:tc>
          <w:tcPr>
            <w:tcW w:w="2330" w:type="dxa"/>
            <w:gridSpan w:val="2"/>
            <w:shd w:val="clear" w:color="auto" w:fill="D9E2F3"/>
            <w:tcMar>
              <w:top w:w="85" w:type="dxa"/>
              <w:left w:w="100" w:type="dxa"/>
              <w:bottom w:w="85" w:type="dxa"/>
              <w:right w:w="100" w:type="dxa"/>
            </w:tcMar>
            <w:vAlign w:val="center"/>
          </w:tcPr>
          <w:p w14:paraId="0A01E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质量/控制要求</w:t>
            </w:r>
          </w:p>
        </w:tc>
      </w:tr>
      <w:tr w14:paraId="1B5AB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7DCBA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获取/订阅</w:t>
            </w:r>
          </w:p>
        </w:tc>
        <w:tc>
          <w:tcPr>
            <w:tcW w:w="4650" w:type="dxa"/>
            <w:tcMar>
              <w:top w:w="85" w:type="dxa"/>
              <w:left w:w="100" w:type="dxa"/>
              <w:bottom w:w="85" w:type="dxa"/>
              <w:right w:w="100" w:type="dxa"/>
            </w:tcMar>
            <w:vAlign w:val="center"/>
          </w:tcPr>
          <w:p w14:paraId="0ABF30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通过统一数据服务API获取主数据和交易数据；通过实时平台订阅产量、库存、液位、产线和位置数据。</w:t>
            </w:r>
          </w:p>
        </w:tc>
        <w:tc>
          <w:tcPr>
            <w:tcW w:w="2330" w:type="dxa"/>
            <w:gridSpan w:val="2"/>
            <w:tcMar>
              <w:top w:w="85" w:type="dxa"/>
              <w:left w:w="100" w:type="dxa"/>
              <w:bottom w:w="85" w:type="dxa"/>
              <w:right w:w="100" w:type="dxa"/>
            </w:tcMar>
            <w:vAlign w:val="center"/>
          </w:tcPr>
          <w:p w14:paraId="048FC2F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记录数据源、时间戳、版本和接口调用状态。</w:t>
            </w:r>
          </w:p>
        </w:tc>
      </w:tr>
      <w:tr w14:paraId="1F133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shd w:val="clear" w:color="auto" w:fill="F8FAFC"/>
            <w:tcMar>
              <w:top w:w="85" w:type="dxa"/>
              <w:left w:w="100" w:type="dxa"/>
              <w:bottom w:w="85" w:type="dxa"/>
              <w:right w:w="100" w:type="dxa"/>
            </w:tcMar>
            <w:vAlign w:val="center"/>
          </w:tcPr>
          <w:p w14:paraId="2B0595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标准化/快照</w:t>
            </w:r>
          </w:p>
        </w:tc>
        <w:tc>
          <w:tcPr>
            <w:tcW w:w="4650" w:type="dxa"/>
            <w:shd w:val="clear" w:color="auto" w:fill="F8FAFC"/>
            <w:tcMar>
              <w:top w:w="85" w:type="dxa"/>
              <w:left w:w="100" w:type="dxa"/>
              <w:bottom w:w="85" w:type="dxa"/>
              <w:right w:w="100" w:type="dxa"/>
            </w:tcMar>
            <w:vAlign w:val="center"/>
          </w:tcPr>
          <w:p w14:paraId="25DB6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将不同系统的物料、客户、供应商、单位、组织、状态和时间口径映射为SCOS标准数据包。</w:t>
            </w:r>
          </w:p>
        </w:tc>
        <w:tc>
          <w:tcPr>
            <w:tcW w:w="2330" w:type="dxa"/>
            <w:gridSpan w:val="2"/>
            <w:shd w:val="clear" w:color="auto" w:fill="F8FAFC"/>
            <w:tcMar>
              <w:top w:w="85" w:type="dxa"/>
              <w:left w:w="100" w:type="dxa"/>
              <w:bottom w:w="85" w:type="dxa"/>
              <w:right w:w="100" w:type="dxa"/>
            </w:tcMar>
            <w:vAlign w:val="center"/>
          </w:tcPr>
          <w:p w14:paraId="145627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对编码、必填项、单位、重复、参照关系和时效进行校验。</w:t>
            </w:r>
          </w:p>
        </w:tc>
      </w:tr>
      <w:tr w14:paraId="1E0FC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ED414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计算/模拟</w:t>
            </w:r>
          </w:p>
        </w:tc>
        <w:tc>
          <w:tcPr>
            <w:tcW w:w="4650" w:type="dxa"/>
            <w:tcMar>
              <w:top w:w="85" w:type="dxa"/>
              <w:left w:w="100" w:type="dxa"/>
              <w:bottom w:w="85" w:type="dxa"/>
              <w:right w:w="100" w:type="dxa"/>
            </w:tcMar>
            <w:vAlign w:val="center"/>
          </w:tcPr>
          <w:p w14:paraId="338CEA2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按发布数据版本生成计算任务，调用相应规则或模型，保存输入快照和模型参数。</w:t>
            </w:r>
          </w:p>
        </w:tc>
        <w:tc>
          <w:tcPr>
            <w:tcW w:w="2330" w:type="dxa"/>
            <w:gridSpan w:val="2"/>
            <w:tcMar>
              <w:top w:w="85" w:type="dxa"/>
              <w:left w:w="100" w:type="dxa"/>
              <w:bottom w:w="85" w:type="dxa"/>
              <w:right w:w="100" w:type="dxa"/>
            </w:tcMar>
            <w:vAlign w:val="center"/>
          </w:tcPr>
          <w:p w14:paraId="2CA3CB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输入不完整、数据过期或模型不可行时终止并返回原因。</w:t>
            </w:r>
          </w:p>
        </w:tc>
      </w:tr>
      <w:tr w14:paraId="698C0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shd w:val="clear" w:color="auto" w:fill="F8FAFC"/>
            <w:tcMar>
              <w:top w:w="85" w:type="dxa"/>
              <w:left w:w="100" w:type="dxa"/>
              <w:bottom w:w="85" w:type="dxa"/>
              <w:right w:w="100" w:type="dxa"/>
            </w:tcMar>
            <w:vAlign w:val="center"/>
          </w:tcPr>
          <w:p w14:paraId="0DB865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审批/发布</w:t>
            </w:r>
          </w:p>
        </w:tc>
        <w:tc>
          <w:tcPr>
            <w:tcW w:w="4650" w:type="dxa"/>
            <w:shd w:val="clear" w:color="auto" w:fill="F8FAFC"/>
            <w:tcMar>
              <w:top w:w="85" w:type="dxa"/>
              <w:left w:w="100" w:type="dxa"/>
              <w:bottom w:w="85" w:type="dxa"/>
              <w:right w:w="100" w:type="dxa"/>
            </w:tcMar>
            <w:vAlign w:val="center"/>
          </w:tcPr>
          <w:p w14:paraId="4A73BB0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用户对方案进行对比和调整，按权限和审批流程形成已发布版本。</w:t>
            </w:r>
          </w:p>
        </w:tc>
        <w:tc>
          <w:tcPr>
            <w:tcW w:w="2330" w:type="dxa"/>
            <w:gridSpan w:val="2"/>
            <w:shd w:val="clear" w:color="auto" w:fill="F8FAFC"/>
            <w:tcMar>
              <w:top w:w="85" w:type="dxa"/>
              <w:left w:w="100" w:type="dxa"/>
              <w:bottom w:w="85" w:type="dxa"/>
              <w:right w:w="100" w:type="dxa"/>
            </w:tcMar>
            <w:vAlign w:val="center"/>
          </w:tcPr>
          <w:p w14:paraId="7C2357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保留人工调整前后差异、原因、审批人、时间和发布对象。</w:t>
            </w:r>
          </w:p>
        </w:tc>
      </w:tr>
      <w:tr w14:paraId="52238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4857A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执行/反馈</w:t>
            </w:r>
          </w:p>
        </w:tc>
        <w:tc>
          <w:tcPr>
            <w:tcW w:w="4650" w:type="dxa"/>
            <w:tcMar>
              <w:top w:w="85" w:type="dxa"/>
              <w:left w:w="100" w:type="dxa"/>
              <w:bottom w:w="85" w:type="dxa"/>
              <w:right w:w="100" w:type="dxa"/>
            </w:tcMar>
            <w:vAlign w:val="center"/>
          </w:tcPr>
          <w:p w14:paraId="57E648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已发布计划或建议通过企业服务总线/API发送到SAP、MES、E采等执行系统，执行状态回传SCOS。</w:t>
            </w:r>
          </w:p>
        </w:tc>
        <w:tc>
          <w:tcPr>
            <w:tcW w:w="2330" w:type="dxa"/>
            <w:gridSpan w:val="2"/>
            <w:tcMar>
              <w:top w:w="85" w:type="dxa"/>
              <w:left w:w="100" w:type="dxa"/>
              <w:bottom w:w="85" w:type="dxa"/>
              <w:right w:w="100" w:type="dxa"/>
            </w:tcMar>
            <w:vAlign w:val="center"/>
          </w:tcPr>
          <w:p w14:paraId="66868F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保障幂等、重试、超时、失败补偿和业务对账。</w:t>
            </w:r>
          </w:p>
        </w:tc>
      </w:tr>
      <w:tr w14:paraId="347F7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4"/>
            <w:shd w:val="clear" w:color="auto" w:fill="FFF2CC"/>
            <w:tcMar>
              <w:top w:w="110" w:type="dxa"/>
              <w:left w:w="130" w:type="dxa"/>
              <w:bottom w:w="110" w:type="dxa"/>
              <w:right w:w="130" w:type="dxa"/>
            </w:tcMar>
          </w:tcPr>
          <w:p w14:paraId="0152AF46">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交互数据初稿》中存在“SCOS审批后直接创建SAP生产订单”和“采购订单无需与SAP对接”等初稿口径。这些涉及系统交易边界和主数据一致性，正式蓝图必须由SAP/E采/MES系统Owner专项确认，本稿不将其写成无条件承诺。</w:t>
            </w:r>
          </w:p>
        </w:tc>
      </w:tr>
    </w:tbl>
    <w:p w14:paraId="4BA38292">
      <w:pPr>
        <w:pStyle w:val="3"/>
        <w:keepNext/>
      </w:pPr>
      <w:r>
        <w:rPr>
          <w:rFonts w:ascii="Times New Roman" w:hAnsi="Times New Roman" w:eastAsia="黑体"/>
          <w:b/>
          <w:color w:val="1F4E79"/>
          <w:sz w:val="30"/>
        </w:rPr>
        <w:t>SCOS数据域与核心实体</w:t>
      </w:r>
    </w:p>
    <w:p w14:paraId="40D0F254">
      <w:pPr>
        <w:pStyle w:val="5"/>
        <w:spacing w:after="100" w:line="276" w:lineRule="auto"/>
      </w:pPr>
      <w:r>
        <w:rPr>
          <w:rFonts w:ascii="Times New Roman" w:hAnsi="Times New Roman" w:eastAsia="宋体"/>
          <w:sz w:val="21"/>
        </w:rPr>
        <w:t>SCOS不以建设新的企业主数据系统为目标，但必须在模型计算与方案发布过程中维护稳定的业务键、数据版本和引用关系。下表为现阶段可从《SCOS整体架构》《SCOS逻辑》和《交互数据初稿》中沉淀的核心数据域。</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2900"/>
        <w:gridCol w:w="1830"/>
      </w:tblGrid>
      <w:tr w14:paraId="7AE3F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00" w:type="dxa"/>
            <w:shd w:val="clear" w:color="auto" w:fill="D9E2F3"/>
            <w:tcMar>
              <w:top w:w="85" w:type="dxa"/>
              <w:left w:w="100" w:type="dxa"/>
              <w:bottom w:w="85" w:type="dxa"/>
              <w:right w:w="100" w:type="dxa"/>
            </w:tcMar>
            <w:vAlign w:val="center"/>
          </w:tcPr>
          <w:p w14:paraId="326E86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数据域</w:t>
            </w:r>
          </w:p>
        </w:tc>
        <w:tc>
          <w:tcPr>
            <w:tcW w:w="2550" w:type="dxa"/>
            <w:shd w:val="clear" w:color="auto" w:fill="D9E2F3"/>
            <w:tcMar>
              <w:top w:w="85" w:type="dxa"/>
              <w:left w:w="100" w:type="dxa"/>
              <w:bottom w:w="85" w:type="dxa"/>
              <w:right w:w="100" w:type="dxa"/>
            </w:tcMar>
            <w:vAlign w:val="center"/>
          </w:tcPr>
          <w:p w14:paraId="2C762F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核心实体</w:t>
            </w:r>
          </w:p>
        </w:tc>
        <w:tc>
          <w:tcPr>
            <w:tcW w:w="2900" w:type="dxa"/>
            <w:shd w:val="clear" w:color="auto" w:fill="D9E2F3"/>
            <w:tcMar>
              <w:top w:w="85" w:type="dxa"/>
              <w:left w:w="100" w:type="dxa"/>
              <w:bottom w:w="85" w:type="dxa"/>
              <w:right w:w="100" w:type="dxa"/>
            </w:tcMar>
            <w:vAlign w:val="center"/>
          </w:tcPr>
          <w:p w14:paraId="4D869D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关键属性/版本</w:t>
            </w:r>
          </w:p>
        </w:tc>
        <w:tc>
          <w:tcPr>
            <w:tcW w:w="1830" w:type="dxa"/>
            <w:shd w:val="clear" w:color="auto" w:fill="D9E2F3"/>
            <w:tcMar>
              <w:top w:w="85" w:type="dxa"/>
              <w:left w:w="100" w:type="dxa"/>
              <w:bottom w:w="85" w:type="dxa"/>
              <w:right w:w="100" w:type="dxa"/>
            </w:tcMar>
            <w:vAlign w:val="center"/>
          </w:tcPr>
          <w:p w14:paraId="6C88436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候选权威源</w:t>
            </w:r>
          </w:p>
        </w:tc>
      </w:tr>
      <w:tr w14:paraId="7322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154A3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主数据</w:t>
            </w:r>
          </w:p>
        </w:tc>
        <w:tc>
          <w:tcPr>
            <w:tcW w:w="2550" w:type="dxa"/>
            <w:tcMar>
              <w:top w:w="85" w:type="dxa"/>
              <w:left w:w="100" w:type="dxa"/>
              <w:bottom w:w="85" w:type="dxa"/>
              <w:right w:w="100" w:type="dxa"/>
            </w:tcMar>
            <w:vAlign w:val="center"/>
          </w:tcPr>
          <w:p w14:paraId="48A02C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物料、供应商、客户、仓库、储罐、生产设备、产线</w:t>
            </w:r>
          </w:p>
        </w:tc>
        <w:tc>
          <w:tcPr>
            <w:tcW w:w="2900" w:type="dxa"/>
            <w:tcMar>
              <w:top w:w="85" w:type="dxa"/>
              <w:left w:w="100" w:type="dxa"/>
              <w:bottom w:w="85" w:type="dxa"/>
              <w:right w:w="100" w:type="dxa"/>
            </w:tcMar>
            <w:vAlign w:val="center"/>
          </w:tcPr>
          <w:p w14:paraId="2E3DEF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编码、名称、分类、组织、单位、状态、生效/失效时间</w:t>
            </w:r>
          </w:p>
        </w:tc>
        <w:tc>
          <w:tcPr>
            <w:tcW w:w="1830" w:type="dxa"/>
            <w:tcMar>
              <w:top w:w="85" w:type="dxa"/>
              <w:left w:w="100" w:type="dxa"/>
              <w:bottom w:w="85" w:type="dxa"/>
              <w:right w:w="100" w:type="dxa"/>
            </w:tcMar>
            <w:vAlign w:val="center"/>
          </w:tcPr>
          <w:p w14:paraId="77566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SAP/MES/WMS/主数据平台（待确认）</w:t>
            </w:r>
          </w:p>
        </w:tc>
      </w:tr>
      <w:tr w14:paraId="2E9A9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4CF806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需求与销售</w:t>
            </w:r>
          </w:p>
        </w:tc>
        <w:tc>
          <w:tcPr>
            <w:tcW w:w="2550" w:type="dxa"/>
            <w:shd w:val="clear" w:color="auto" w:fill="F8FAFC"/>
            <w:tcMar>
              <w:top w:w="85" w:type="dxa"/>
              <w:left w:w="100" w:type="dxa"/>
              <w:bottom w:w="85" w:type="dxa"/>
              <w:right w:w="100" w:type="dxa"/>
            </w:tcMar>
            <w:vAlign w:val="center"/>
          </w:tcPr>
          <w:p w14:paraId="04D1A3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销售预测/业计划、月度出货计划、销售订单、交付承诺</w:t>
            </w:r>
          </w:p>
        </w:tc>
        <w:tc>
          <w:tcPr>
            <w:tcW w:w="2900" w:type="dxa"/>
            <w:shd w:val="clear" w:color="auto" w:fill="F8FAFC"/>
            <w:tcMar>
              <w:top w:w="85" w:type="dxa"/>
              <w:left w:w="100" w:type="dxa"/>
              <w:bottom w:w="85" w:type="dxa"/>
              <w:right w:w="100" w:type="dxa"/>
            </w:tcMar>
            <w:vAlign w:val="center"/>
          </w:tcPr>
          <w:p w14:paraId="440774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计划版本、发布状态、客户、SKU、数量、需求/承诺日期</w:t>
            </w:r>
          </w:p>
        </w:tc>
        <w:tc>
          <w:tcPr>
            <w:tcW w:w="1830" w:type="dxa"/>
            <w:shd w:val="clear" w:color="auto" w:fill="F8FAFC"/>
            <w:tcMar>
              <w:top w:w="85" w:type="dxa"/>
              <w:left w:w="100" w:type="dxa"/>
              <w:bottom w:w="85" w:type="dxa"/>
              <w:right w:w="100" w:type="dxa"/>
            </w:tcMar>
            <w:vAlign w:val="center"/>
          </w:tcPr>
          <w:p w14:paraId="6F8537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SAP/CRM/计划系统</w:t>
            </w:r>
          </w:p>
        </w:tc>
      </w:tr>
      <w:tr w14:paraId="45FF3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69A77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生产与排程</w:t>
            </w:r>
          </w:p>
        </w:tc>
        <w:tc>
          <w:tcPr>
            <w:tcW w:w="2550" w:type="dxa"/>
            <w:tcMar>
              <w:top w:w="85" w:type="dxa"/>
              <w:left w:w="100" w:type="dxa"/>
              <w:bottom w:w="85" w:type="dxa"/>
              <w:right w:w="100" w:type="dxa"/>
            </w:tcMar>
            <w:vAlign w:val="center"/>
          </w:tcPr>
          <w:p w14:paraId="2AC42E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粗排、车间详细排程、生产订单、报工、设备日历</w:t>
            </w:r>
          </w:p>
        </w:tc>
        <w:tc>
          <w:tcPr>
            <w:tcW w:w="2900" w:type="dxa"/>
            <w:tcMar>
              <w:top w:w="85" w:type="dxa"/>
              <w:left w:w="100" w:type="dxa"/>
              <w:bottom w:w="85" w:type="dxa"/>
              <w:right w:w="100" w:type="dxa"/>
            </w:tcMar>
            <w:vAlign w:val="center"/>
          </w:tcPr>
          <w:p w14:paraId="7F43B0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方案版本、产线/设备、SKU、数量、开完工、状态、来源需求</w:t>
            </w:r>
          </w:p>
        </w:tc>
        <w:tc>
          <w:tcPr>
            <w:tcW w:w="1830" w:type="dxa"/>
            <w:tcMar>
              <w:top w:w="85" w:type="dxa"/>
              <w:left w:w="100" w:type="dxa"/>
              <w:bottom w:w="85" w:type="dxa"/>
              <w:right w:w="100" w:type="dxa"/>
            </w:tcMar>
            <w:vAlign w:val="center"/>
          </w:tcPr>
          <w:p w14:paraId="424D62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SCOS/MES/SAP</w:t>
            </w:r>
          </w:p>
        </w:tc>
      </w:tr>
      <w:tr w14:paraId="0DC11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0932A0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库存与容量</w:t>
            </w:r>
          </w:p>
        </w:tc>
        <w:tc>
          <w:tcPr>
            <w:tcW w:w="2550" w:type="dxa"/>
            <w:shd w:val="clear" w:color="auto" w:fill="F8FAFC"/>
            <w:tcMar>
              <w:top w:w="85" w:type="dxa"/>
              <w:left w:w="100" w:type="dxa"/>
              <w:bottom w:w="85" w:type="dxa"/>
              <w:right w:w="100" w:type="dxa"/>
            </w:tcMar>
            <w:vAlign w:val="center"/>
          </w:tcPr>
          <w:p w14:paraId="4E16B3C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库存快照、库存流水、批次、库存分配、储罐、计划入出库、库存策略</w:t>
            </w:r>
          </w:p>
        </w:tc>
        <w:tc>
          <w:tcPr>
            <w:tcW w:w="2900" w:type="dxa"/>
            <w:shd w:val="clear" w:color="auto" w:fill="F8FAFC"/>
            <w:tcMar>
              <w:top w:w="85" w:type="dxa"/>
              <w:left w:w="100" w:type="dxa"/>
              <w:bottom w:w="85" w:type="dxa"/>
              <w:right w:w="100" w:type="dxa"/>
            </w:tcMar>
            <w:vAlign w:val="center"/>
          </w:tcPr>
          <w:p w14:paraId="6E2FEF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合格/已分配/冻结/待检/异常、数量、时点、有效容量、SS/s/S版本</w:t>
            </w:r>
          </w:p>
        </w:tc>
        <w:tc>
          <w:tcPr>
            <w:tcW w:w="1830" w:type="dxa"/>
            <w:shd w:val="clear" w:color="auto" w:fill="F8FAFC"/>
            <w:tcMar>
              <w:top w:w="85" w:type="dxa"/>
              <w:left w:w="100" w:type="dxa"/>
              <w:bottom w:w="85" w:type="dxa"/>
              <w:right w:w="100" w:type="dxa"/>
            </w:tcMar>
            <w:vAlign w:val="center"/>
          </w:tcPr>
          <w:p w14:paraId="00D18F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WMS/MES/LIMS/实时平台/SCOS</w:t>
            </w:r>
          </w:p>
        </w:tc>
      </w:tr>
      <w:tr w14:paraId="09939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3BF377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采购与供应</w:t>
            </w:r>
          </w:p>
        </w:tc>
        <w:tc>
          <w:tcPr>
            <w:tcW w:w="2550" w:type="dxa"/>
            <w:tcMar>
              <w:top w:w="85" w:type="dxa"/>
              <w:left w:w="100" w:type="dxa"/>
              <w:bottom w:w="85" w:type="dxa"/>
              <w:right w:w="100" w:type="dxa"/>
            </w:tcMar>
            <w:vAlign w:val="center"/>
          </w:tcPr>
          <w:p w14:paraId="1148D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原材料需求、采购合同/订单、报价、供货能力、账期、发货/在途/到货、供应商考核</w:t>
            </w:r>
          </w:p>
        </w:tc>
        <w:tc>
          <w:tcPr>
            <w:tcW w:w="2900" w:type="dxa"/>
            <w:tcMar>
              <w:top w:w="85" w:type="dxa"/>
              <w:left w:w="100" w:type="dxa"/>
              <w:bottom w:w="85" w:type="dxa"/>
              <w:right w:w="100" w:type="dxa"/>
            </w:tcMar>
            <w:vAlign w:val="center"/>
          </w:tcPr>
          <w:p w14:paraId="4E3065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物料、供应商、周期、未完成量、报价有效期、提前期、运费、MOQ、准时率、质量和风险</w:t>
            </w:r>
          </w:p>
        </w:tc>
        <w:tc>
          <w:tcPr>
            <w:tcW w:w="1830" w:type="dxa"/>
            <w:tcMar>
              <w:top w:w="85" w:type="dxa"/>
              <w:left w:w="100" w:type="dxa"/>
              <w:bottom w:w="85" w:type="dxa"/>
              <w:right w:w="100" w:type="dxa"/>
            </w:tcMar>
            <w:vAlign w:val="center"/>
          </w:tcPr>
          <w:p w14:paraId="4F0F3E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SAP/E采/TMS/LIMS/QMS/外部行情</w:t>
            </w:r>
          </w:p>
        </w:tc>
      </w:tr>
      <w:tr w14:paraId="09B0C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289E1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财务与成本</w:t>
            </w:r>
          </w:p>
        </w:tc>
        <w:tc>
          <w:tcPr>
            <w:tcW w:w="2550" w:type="dxa"/>
            <w:shd w:val="clear" w:color="auto" w:fill="F8FAFC"/>
            <w:tcMar>
              <w:top w:w="85" w:type="dxa"/>
              <w:left w:w="100" w:type="dxa"/>
              <w:bottom w:w="85" w:type="dxa"/>
              <w:right w:w="100" w:type="dxa"/>
            </w:tcMar>
            <w:vAlign w:val="center"/>
          </w:tcPr>
          <w:p w14:paraId="16A332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原料价格、成本BOM、费用池、资金成本、应收/应付、设备折旧、成本结果</w:t>
            </w:r>
          </w:p>
        </w:tc>
        <w:tc>
          <w:tcPr>
            <w:tcW w:w="2900" w:type="dxa"/>
            <w:shd w:val="clear" w:color="auto" w:fill="F8FAFC"/>
            <w:tcMar>
              <w:top w:w="85" w:type="dxa"/>
              <w:left w:w="100" w:type="dxa"/>
              <w:bottom w:w="85" w:type="dxa"/>
              <w:right w:w="100" w:type="dxa"/>
            </w:tcMar>
            <w:vAlign w:val="center"/>
          </w:tcPr>
          <w:p w14:paraId="5B57AE2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币种、期间、价格版本、成本中心、分摊规则、过账/对账状态</w:t>
            </w:r>
          </w:p>
        </w:tc>
        <w:tc>
          <w:tcPr>
            <w:tcW w:w="1830" w:type="dxa"/>
            <w:shd w:val="clear" w:color="auto" w:fill="F8FAFC"/>
            <w:tcMar>
              <w:top w:w="85" w:type="dxa"/>
              <w:left w:w="100" w:type="dxa"/>
              <w:bottom w:w="85" w:type="dxa"/>
              <w:right w:w="100" w:type="dxa"/>
            </w:tcMar>
            <w:vAlign w:val="center"/>
          </w:tcPr>
          <w:p w14:paraId="095A2C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SAP（权威源）</w:t>
            </w:r>
          </w:p>
        </w:tc>
      </w:tr>
      <w:tr w14:paraId="45E0F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9A731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质量与追溯</w:t>
            </w:r>
          </w:p>
        </w:tc>
        <w:tc>
          <w:tcPr>
            <w:tcW w:w="2550" w:type="dxa"/>
            <w:tcMar>
              <w:top w:w="85" w:type="dxa"/>
              <w:left w:w="100" w:type="dxa"/>
              <w:bottom w:w="85" w:type="dxa"/>
              <w:right w:w="100" w:type="dxa"/>
            </w:tcMar>
            <w:vAlign w:val="center"/>
          </w:tcPr>
          <w:p w14:paraId="1C9164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供应批、投料批、生产批、成品批、检验结果、发运批、质量事件</w:t>
            </w:r>
          </w:p>
        </w:tc>
        <w:tc>
          <w:tcPr>
            <w:tcW w:w="2900" w:type="dxa"/>
            <w:tcMar>
              <w:top w:w="85" w:type="dxa"/>
              <w:left w:w="100" w:type="dxa"/>
              <w:bottom w:w="85" w:type="dxa"/>
              <w:right w:w="100" w:type="dxa"/>
            </w:tcMar>
            <w:vAlign w:val="center"/>
          </w:tcPr>
          <w:p w14:paraId="359F6E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批次ID、上下游批次、检验/放行/隔离状态、时间、单据号</w:t>
            </w:r>
          </w:p>
        </w:tc>
        <w:tc>
          <w:tcPr>
            <w:tcW w:w="1830" w:type="dxa"/>
            <w:tcMar>
              <w:top w:w="85" w:type="dxa"/>
              <w:left w:w="100" w:type="dxa"/>
              <w:bottom w:w="85" w:type="dxa"/>
              <w:right w:w="100" w:type="dxa"/>
            </w:tcMar>
            <w:vAlign w:val="center"/>
          </w:tcPr>
          <w:p w14:paraId="64F273B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MES/WMS/LIMS/QMS/SAP/TMS</w:t>
            </w:r>
          </w:p>
        </w:tc>
      </w:tr>
      <w:tr w14:paraId="15A52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2D469F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模型与方案</w:t>
            </w:r>
          </w:p>
        </w:tc>
        <w:tc>
          <w:tcPr>
            <w:tcW w:w="2550" w:type="dxa"/>
            <w:shd w:val="clear" w:color="auto" w:fill="F8FAFC"/>
            <w:tcMar>
              <w:top w:w="85" w:type="dxa"/>
              <w:left w:w="100" w:type="dxa"/>
              <w:bottom w:w="85" w:type="dxa"/>
              <w:right w:w="100" w:type="dxa"/>
            </w:tcMar>
            <w:vAlign w:val="center"/>
          </w:tcPr>
          <w:p w14:paraId="633BEA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计算任务、输入快照、参数集、模型版本、结果方案、人工调整、发布记录</w:t>
            </w:r>
          </w:p>
        </w:tc>
        <w:tc>
          <w:tcPr>
            <w:tcW w:w="2900" w:type="dxa"/>
            <w:shd w:val="clear" w:color="auto" w:fill="F8FAFC"/>
            <w:tcMar>
              <w:top w:w="85" w:type="dxa"/>
              <w:left w:w="100" w:type="dxa"/>
              <w:bottom w:w="85" w:type="dxa"/>
              <w:right w:w="100" w:type="dxa"/>
            </w:tcMar>
            <w:vAlign w:val="center"/>
          </w:tcPr>
          <w:p w14:paraId="404864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任务ID、触发人/时间、数据版本、模型版本、状态、可行性、耗时、发布对象</w:t>
            </w:r>
          </w:p>
        </w:tc>
        <w:tc>
          <w:tcPr>
            <w:tcW w:w="1830" w:type="dxa"/>
            <w:shd w:val="clear" w:color="auto" w:fill="F8FAFC"/>
            <w:tcMar>
              <w:top w:w="85" w:type="dxa"/>
              <w:left w:w="100" w:type="dxa"/>
              <w:bottom w:w="85" w:type="dxa"/>
              <w:right w:w="100" w:type="dxa"/>
            </w:tcMar>
            <w:vAlign w:val="center"/>
          </w:tcPr>
          <w:p w14:paraId="27CA7D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w:t>
            </w:r>
          </w:p>
        </w:tc>
      </w:tr>
    </w:tbl>
    <w:p w14:paraId="67A5EC80">
      <w:pPr>
        <w:pStyle w:val="4"/>
        <w:keepNext/>
        <w:ind w:left="161" w:leftChars="0" w:firstLineChars="0"/>
      </w:pPr>
      <w:r>
        <w:rPr>
          <w:rFonts w:ascii="Times New Roman" w:hAnsi="Times New Roman" w:eastAsia="黑体"/>
          <w:b/>
          <w:color w:val="1F4E79"/>
          <w:sz w:val="28"/>
        </w:rPr>
        <w:t>SCOS与SAP主要交互数据底稿</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50"/>
        <w:gridCol w:w="3600"/>
        <w:gridCol w:w="3430"/>
      </w:tblGrid>
      <w:tr w14:paraId="1EB49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50" w:type="dxa"/>
            <w:shd w:val="clear" w:color="auto" w:fill="D9E2F3"/>
            <w:tcMar>
              <w:top w:w="85" w:type="dxa"/>
              <w:left w:w="100" w:type="dxa"/>
              <w:bottom w:w="85" w:type="dxa"/>
              <w:right w:w="100" w:type="dxa"/>
            </w:tcMar>
            <w:vAlign w:val="center"/>
          </w:tcPr>
          <w:p w14:paraId="62F5A1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方向</w:t>
            </w:r>
          </w:p>
        </w:tc>
        <w:tc>
          <w:tcPr>
            <w:tcW w:w="3600" w:type="dxa"/>
            <w:shd w:val="clear" w:color="auto" w:fill="D9E2F3"/>
            <w:tcMar>
              <w:top w:w="85" w:type="dxa"/>
              <w:left w:w="100" w:type="dxa"/>
              <w:bottom w:w="85" w:type="dxa"/>
              <w:right w:w="100" w:type="dxa"/>
            </w:tcMar>
            <w:vAlign w:val="center"/>
          </w:tcPr>
          <w:p w14:paraId="77F6F8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数据类型</w:t>
            </w:r>
          </w:p>
        </w:tc>
        <w:tc>
          <w:tcPr>
            <w:tcW w:w="3430" w:type="dxa"/>
            <w:shd w:val="clear" w:color="auto" w:fill="D9E2F3"/>
            <w:tcMar>
              <w:top w:w="85" w:type="dxa"/>
              <w:left w:w="100" w:type="dxa"/>
              <w:bottom w:w="85" w:type="dxa"/>
              <w:right w:w="100" w:type="dxa"/>
            </w:tcMar>
            <w:vAlign w:val="center"/>
          </w:tcPr>
          <w:p w14:paraId="2CB98F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当前说明</w:t>
            </w:r>
          </w:p>
        </w:tc>
      </w:tr>
      <w:tr w14:paraId="56E97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574FDA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37F8E9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物料、供应商、客户、仓库、储罐、生产设备主数据</w:t>
            </w:r>
          </w:p>
        </w:tc>
        <w:tc>
          <w:tcPr>
            <w:tcW w:w="3430" w:type="dxa"/>
            <w:tcMar>
              <w:top w:w="85" w:type="dxa"/>
              <w:left w:w="100" w:type="dxa"/>
              <w:bottom w:w="85" w:type="dxa"/>
              <w:right w:w="100" w:type="dxa"/>
            </w:tcMar>
            <w:vAlign w:val="center"/>
          </w:tcPr>
          <w:p w14:paraId="028157F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作为SCOS计算和方案对象的基础参照数据。</w:t>
            </w:r>
          </w:p>
        </w:tc>
      </w:tr>
      <w:tr w14:paraId="2C674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2549AD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shd w:val="clear" w:color="auto" w:fill="F8FAFC"/>
            <w:tcMar>
              <w:top w:w="85" w:type="dxa"/>
              <w:left w:w="100" w:type="dxa"/>
              <w:bottom w:w="85" w:type="dxa"/>
              <w:right w:w="100" w:type="dxa"/>
            </w:tcMar>
            <w:vAlign w:val="center"/>
          </w:tcPr>
          <w:p w14:paraId="7CDD7C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历史出货、原料价格、未关闭合同、未清销售订单、未结采购/生产订单</w:t>
            </w:r>
          </w:p>
        </w:tc>
        <w:tc>
          <w:tcPr>
            <w:tcW w:w="3430" w:type="dxa"/>
            <w:shd w:val="clear" w:color="auto" w:fill="F8FAFC"/>
            <w:tcMar>
              <w:top w:w="85" w:type="dxa"/>
              <w:left w:w="100" w:type="dxa"/>
              <w:bottom w:w="85" w:type="dxa"/>
              <w:right w:w="100" w:type="dxa"/>
            </w:tcMar>
            <w:vAlign w:val="center"/>
          </w:tcPr>
          <w:p w14:paraId="285792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用于需求、采购、排程和库存算法的交易事实。</w:t>
            </w:r>
          </w:p>
        </w:tc>
      </w:tr>
      <w:tr w14:paraId="459EC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2D3986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02A92B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物料BOM、制造BOM、成本BOM、费用池、应收应付、设备折旧</w:t>
            </w:r>
          </w:p>
        </w:tc>
        <w:tc>
          <w:tcPr>
            <w:tcW w:w="3430" w:type="dxa"/>
            <w:tcMar>
              <w:top w:w="85" w:type="dxa"/>
              <w:left w:w="100" w:type="dxa"/>
              <w:bottom w:w="85" w:type="dxa"/>
              <w:right w:w="100" w:type="dxa"/>
            </w:tcMar>
            <w:vAlign w:val="center"/>
          </w:tcPr>
          <w:p w14:paraId="7D8132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用于物料净算、工艺/工时、成本核算和资金指标。</w:t>
            </w:r>
          </w:p>
        </w:tc>
      </w:tr>
      <w:tr w14:paraId="5DAE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7399CB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shd w:val="clear" w:color="auto" w:fill="F8FAFC"/>
            <w:tcMar>
              <w:top w:w="85" w:type="dxa"/>
              <w:left w:w="100" w:type="dxa"/>
              <w:bottom w:w="85" w:type="dxa"/>
              <w:right w:w="100" w:type="dxa"/>
            </w:tcMar>
            <w:vAlign w:val="center"/>
          </w:tcPr>
          <w:p w14:paraId="34161D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已审批生产计划/生产订单建议</w:t>
            </w:r>
          </w:p>
        </w:tc>
        <w:tc>
          <w:tcPr>
            <w:tcW w:w="3430" w:type="dxa"/>
            <w:shd w:val="clear" w:color="auto" w:fill="F8FAFC"/>
            <w:tcMar>
              <w:top w:w="85" w:type="dxa"/>
              <w:left w:w="100" w:type="dxa"/>
              <w:bottom w:w="85" w:type="dxa"/>
              <w:right w:w="100" w:type="dxa"/>
            </w:tcMar>
            <w:vAlign w:val="center"/>
          </w:tcPr>
          <w:p w14:paraId="12E385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是否由SCOS直接创建SAP生产订单需专项确认。</w:t>
            </w:r>
          </w:p>
        </w:tc>
      </w:tr>
      <w:tr w14:paraId="54A69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15FACC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tcMar>
              <w:top w:w="85" w:type="dxa"/>
              <w:left w:w="100" w:type="dxa"/>
              <w:bottom w:w="85" w:type="dxa"/>
              <w:right w:w="100" w:type="dxa"/>
            </w:tcMar>
            <w:vAlign w:val="center"/>
          </w:tcPr>
          <w:p w14:paraId="5502F8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成本分摊结果</w:t>
            </w:r>
          </w:p>
        </w:tc>
        <w:tc>
          <w:tcPr>
            <w:tcW w:w="3430" w:type="dxa"/>
            <w:tcMar>
              <w:top w:w="85" w:type="dxa"/>
              <w:left w:w="100" w:type="dxa"/>
              <w:bottom w:w="85" w:type="dxa"/>
              <w:right w:w="100" w:type="dxa"/>
            </w:tcMar>
            <w:vAlign w:val="center"/>
          </w:tcPr>
          <w:p w14:paraId="62AF8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回传订单行成本分摊结果的方式、频率和对账机制待确认。</w:t>
            </w:r>
          </w:p>
        </w:tc>
      </w:tr>
      <w:tr w14:paraId="22A8A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38B8E4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其他系统→SCOS</w:t>
            </w:r>
          </w:p>
        </w:tc>
        <w:tc>
          <w:tcPr>
            <w:tcW w:w="3600" w:type="dxa"/>
            <w:shd w:val="clear" w:color="auto" w:fill="F8FAFC"/>
            <w:tcMar>
              <w:top w:w="85" w:type="dxa"/>
              <w:left w:w="100" w:type="dxa"/>
              <w:bottom w:w="85" w:type="dxa"/>
              <w:right w:w="100" w:type="dxa"/>
            </w:tcMar>
            <w:vAlign w:val="center"/>
          </w:tcPr>
          <w:p w14:paraId="65A4E1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销售预测、供应商准时率/质量/产能/MOQ、成品在途、库存持有成本、资金成本</w:t>
            </w:r>
          </w:p>
        </w:tc>
        <w:tc>
          <w:tcPr>
            <w:tcW w:w="3430" w:type="dxa"/>
            <w:shd w:val="clear" w:color="auto" w:fill="F8FAFC"/>
            <w:tcMar>
              <w:top w:w="85" w:type="dxa"/>
              <w:left w:w="100" w:type="dxa"/>
              <w:bottom w:w="85" w:type="dxa"/>
              <w:right w:w="100" w:type="dxa"/>
            </w:tcMar>
            <w:vAlign w:val="center"/>
          </w:tcPr>
          <w:p w14:paraId="38B3E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《交互数据初稿》尚未明确具体来源系统和“有无”状态，需调研确认。</w:t>
            </w:r>
          </w:p>
        </w:tc>
      </w:tr>
    </w:tbl>
    <w:p w14:paraId="79A2AB0E">
      <w:pPr>
        <w:pStyle w:val="3"/>
        <w:keepNext/>
      </w:pPr>
      <w:r>
        <w:rPr>
          <w:rFonts w:ascii="Times New Roman" w:hAnsi="Times New Roman" w:eastAsia="黑体"/>
          <w:b/>
          <w:color w:val="1F4E79"/>
          <w:sz w:val="30"/>
        </w:rPr>
        <w:t>SCOS模型与计算服务</w:t>
      </w:r>
    </w:p>
    <w:p w14:paraId="25E53848">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000"/>
        <w:gridCol w:w="2300"/>
        <w:gridCol w:w="1950"/>
        <w:gridCol w:w="980"/>
      </w:tblGrid>
      <w:tr w14:paraId="12597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50" w:type="dxa"/>
            <w:shd w:val="clear" w:color="auto" w:fill="D9E2F3"/>
            <w:tcMar>
              <w:top w:w="85" w:type="dxa"/>
              <w:left w:w="100" w:type="dxa"/>
              <w:bottom w:w="85" w:type="dxa"/>
              <w:right w:w="100" w:type="dxa"/>
            </w:tcMar>
            <w:vAlign w:val="center"/>
          </w:tcPr>
          <w:p w14:paraId="27FFAD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服务</w:t>
            </w:r>
          </w:p>
        </w:tc>
        <w:tc>
          <w:tcPr>
            <w:tcW w:w="2000" w:type="dxa"/>
            <w:shd w:val="clear" w:color="auto" w:fill="D9E2F3"/>
            <w:tcMar>
              <w:top w:w="85" w:type="dxa"/>
              <w:left w:w="100" w:type="dxa"/>
              <w:bottom w:w="85" w:type="dxa"/>
              <w:right w:w="100" w:type="dxa"/>
            </w:tcMar>
            <w:vAlign w:val="center"/>
          </w:tcPr>
          <w:p w14:paraId="056CE4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输入摘要</w:t>
            </w:r>
          </w:p>
        </w:tc>
        <w:tc>
          <w:tcPr>
            <w:tcW w:w="2300" w:type="dxa"/>
            <w:shd w:val="clear" w:color="auto" w:fill="D9E2F3"/>
            <w:tcMar>
              <w:top w:w="85" w:type="dxa"/>
              <w:left w:w="100" w:type="dxa"/>
              <w:bottom w:w="85" w:type="dxa"/>
              <w:right w:w="100" w:type="dxa"/>
            </w:tcMar>
            <w:vAlign w:val="center"/>
          </w:tcPr>
          <w:p w14:paraId="06FA5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处理/目标</w:t>
            </w:r>
          </w:p>
        </w:tc>
        <w:tc>
          <w:tcPr>
            <w:tcW w:w="1950" w:type="dxa"/>
            <w:shd w:val="clear" w:color="auto" w:fill="D9E2F3"/>
            <w:tcMar>
              <w:top w:w="85" w:type="dxa"/>
              <w:left w:w="100" w:type="dxa"/>
              <w:bottom w:w="85" w:type="dxa"/>
              <w:right w:w="100" w:type="dxa"/>
            </w:tcMar>
            <w:vAlign w:val="center"/>
          </w:tcPr>
          <w:p w14:paraId="36EF22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输出摘要</w:t>
            </w:r>
          </w:p>
        </w:tc>
        <w:tc>
          <w:tcPr>
            <w:tcW w:w="980" w:type="dxa"/>
            <w:shd w:val="clear" w:color="auto" w:fill="D9E2F3"/>
            <w:tcMar>
              <w:top w:w="85" w:type="dxa"/>
              <w:left w:w="100" w:type="dxa"/>
              <w:bottom w:w="85" w:type="dxa"/>
              <w:right w:w="100" w:type="dxa"/>
            </w:tcMar>
            <w:vAlign w:val="center"/>
          </w:tcPr>
          <w:p w14:paraId="5DDA7C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性能/状态</w:t>
            </w:r>
          </w:p>
        </w:tc>
      </w:tr>
      <w:tr w14:paraId="57E3B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469B9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采购优化</w:t>
            </w:r>
          </w:p>
        </w:tc>
        <w:tc>
          <w:tcPr>
            <w:tcW w:w="2000" w:type="dxa"/>
            <w:tcMar>
              <w:top w:w="85" w:type="dxa"/>
              <w:left w:w="100" w:type="dxa"/>
              <w:bottom w:w="85" w:type="dxa"/>
              <w:right w:w="100" w:type="dxa"/>
            </w:tcMar>
            <w:vAlign w:val="center"/>
          </w:tcPr>
          <w:p w14:paraId="2F42AD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待采购需求、供应商报价/可供量/运费/账期、提前期</w:t>
            </w:r>
          </w:p>
        </w:tc>
        <w:tc>
          <w:tcPr>
            <w:tcW w:w="2300" w:type="dxa"/>
            <w:tcMar>
              <w:top w:w="85" w:type="dxa"/>
              <w:left w:w="100" w:type="dxa"/>
              <w:bottom w:w="85" w:type="dxa"/>
              <w:right w:w="100" w:type="dxa"/>
            </w:tcMar>
            <w:vAlign w:val="center"/>
          </w:tcPr>
          <w:p w14:paraId="585407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线性规划；最小化报价+运费-账期节省</w:t>
            </w:r>
          </w:p>
        </w:tc>
        <w:tc>
          <w:tcPr>
            <w:tcW w:w="1950" w:type="dxa"/>
            <w:tcMar>
              <w:top w:w="85" w:type="dxa"/>
              <w:left w:w="100" w:type="dxa"/>
              <w:bottom w:w="85" w:type="dxa"/>
              <w:right w:w="100" w:type="dxa"/>
            </w:tcMar>
            <w:vAlign w:val="center"/>
          </w:tcPr>
          <w:p w14:paraId="14903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推荐/备选组合、综合成本、下单/到货建议、缺口</w:t>
            </w:r>
          </w:p>
        </w:tc>
        <w:tc>
          <w:tcPr>
            <w:tcW w:w="980" w:type="dxa"/>
            <w:tcMar>
              <w:top w:w="85" w:type="dxa"/>
              <w:left w:w="100" w:type="dxa"/>
              <w:bottom w:w="85" w:type="dxa"/>
              <w:right w:w="100" w:type="dxa"/>
            </w:tcMar>
            <w:vAlign w:val="center"/>
          </w:tcPr>
          <w:p w14:paraId="2A337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常规计算≤3秒；风险约束待确认</w:t>
            </w:r>
          </w:p>
        </w:tc>
      </w:tr>
      <w:tr w14:paraId="0F4D3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777F86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成品库存</w:t>
            </w:r>
          </w:p>
        </w:tc>
        <w:tc>
          <w:tcPr>
            <w:tcW w:w="2000" w:type="dxa"/>
            <w:shd w:val="clear" w:color="auto" w:fill="F8FAFC"/>
            <w:tcMar>
              <w:top w:w="85" w:type="dxa"/>
              <w:left w:w="100" w:type="dxa"/>
              <w:bottom w:w="85" w:type="dxa"/>
              <w:right w:w="100" w:type="dxa"/>
            </w:tcMar>
            <w:vAlign w:val="center"/>
          </w:tcPr>
          <w:p w14:paraId="5579AD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需求、可用库存、计划入库、补充周期、储罐容量</w:t>
            </w:r>
          </w:p>
        </w:tc>
        <w:tc>
          <w:tcPr>
            <w:tcW w:w="2300" w:type="dxa"/>
            <w:shd w:val="clear" w:color="auto" w:fill="F8FAFC"/>
            <w:tcMar>
              <w:top w:w="85" w:type="dxa"/>
              <w:left w:w="100" w:type="dxa"/>
              <w:bottom w:w="85" w:type="dxa"/>
              <w:right w:w="100" w:type="dxa"/>
            </w:tcMar>
            <w:vAlign w:val="center"/>
          </w:tcPr>
          <w:p w14:paraId="5C6F00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动态(R,s,S)；月-周-日协同与7天滚动</w:t>
            </w:r>
          </w:p>
        </w:tc>
        <w:tc>
          <w:tcPr>
            <w:tcW w:w="1950" w:type="dxa"/>
            <w:shd w:val="clear" w:color="auto" w:fill="F8FAFC"/>
            <w:tcMar>
              <w:top w:w="85" w:type="dxa"/>
              <w:left w:w="100" w:type="dxa"/>
              <w:bottom w:w="85" w:type="dxa"/>
              <w:right w:w="100" w:type="dxa"/>
            </w:tcMar>
            <w:vAlign w:val="center"/>
          </w:tcPr>
          <w:p w14:paraId="2B2321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SS/s/S、补货量、风险日、期望入库日期、容量风险</w:t>
            </w:r>
          </w:p>
        </w:tc>
        <w:tc>
          <w:tcPr>
            <w:tcW w:w="980" w:type="dxa"/>
            <w:shd w:val="clear" w:color="auto" w:fill="F8FAFC"/>
            <w:tcMar>
              <w:top w:w="85" w:type="dxa"/>
              <w:left w:w="100" w:type="dxa"/>
              <w:bottom w:w="85" w:type="dxa"/>
              <w:right w:w="100" w:type="dxa"/>
            </w:tcMar>
            <w:vAlign w:val="center"/>
          </w:tcPr>
          <w:p w14:paraId="70F89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每日计算；策略原则上按月发布</w:t>
            </w:r>
          </w:p>
        </w:tc>
      </w:tr>
      <w:tr w14:paraId="33538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3B7445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精益排程</w:t>
            </w:r>
          </w:p>
        </w:tc>
        <w:tc>
          <w:tcPr>
            <w:tcW w:w="2000" w:type="dxa"/>
            <w:tcMar>
              <w:top w:w="85" w:type="dxa"/>
              <w:left w:w="100" w:type="dxa"/>
              <w:bottom w:w="85" w:type="dxa"/>
              <w:right w:w="100" w:type="dxa"/>
            </w:tcMar>
            <w:vAlign w:val="center"/>
          </w:tcPr>
          <w:p w14:paraId="4142B6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需求/补货、BOM/工艺、产能、物料、储罐、设备日历、切换/质量约束</w:t>
            </w:r>
          </w:p>
        </w:tc>
        <w:tc>
          <w:tcPr>
            <w:tcW w:w="2300" w:type="dxa"/>
            <w:tcMar>
              <w:top w:w="85" w:type="dxa"/>
              <w:left w:w="100" w:type="dxa"/>
              <w:bottom w:w="85" w:type="dxa"/>
              <w:right w:w="100" w:type="dxa"/>
            </w:tcMar>
            <w:vAlign w:val="center"/>
          </w:tcPr>
          <w:p w14:paraId="576ED9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粗排+精排；满足交付、库存、连续生产和效率目标</w:t>
            </w:r>
          </w:p>
        </w:tc>
        <w:tc>
          <w:tcPr>
            <w:tcW w:w="1950" w:type="dxa"/>
            <w:tcMar>
              <w:top w:w="85" w:type="dxa"/>
              <w:left w:w="100" w:type="dxa"/>
              <w:bottom w:w="85" w:type="dxa"/>
              <w:right w:w="100" w:type="dxa"/>
            </w:tcMar>
            <w:vAlign w:val="center"/>
          </w:tcPr>
          <w:p w14:paraId="2BC24E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4-6周框架、24-72小时详细计划、冲突、风险和重排方案</w:t>
            </w:r>
          </w:p>
        </w:tc>
        <w:tc>
          <w:tcPr>
            <w:tcW w:w="980" w:type="dxa"/>
            <w:tcMar>
              <w:top w:w="85" w:type="dxa"/>
              <w:left w:w="100" w:type="dxa"/>
              <w:bottom w:w="85" w:type="dxa"/>
              <w:right w:w="100" w:type="dxa"/>
            </w:tcMar>
            <w:vAlign w:val="center"/>
          </w:tcPr>
          <w:p w14:paraId="4325B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72小时≤5分钟；硬约束100%</w:t>
            </w:r>
          </w:p>
        </w:tc>
      </w:tr>
      <w:tr w14:paraId="66A98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050ACE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KPI与健康度</w:t>
            </w:r>
          </w:p>
        </w:tc>
        <w:tc>
          <w:tcPr>
            <w:tcW w:w="2000" w:type="dxa"/>
            <w:shd w:val="clear" w:color="auto" w:fill="F8FAFC"/>
            <w:tcMar>
              <w:top w:w="85" w:type="dxa"/>
              <w:left w:w="100" w:type="dxa"/>
              <w:bottom w:w="85" w:type="dxa"/>
              <w:right w:w="100" w:type="dxa"/>
            </w:tcMar>
            <w:vAlign w:val="center"/>
          </w:tcPr>
          <w:p w14:paraId="67282E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业务数据快照、指标公式、阈值和预警规则</w:t>
            </w:r>
          </w:p>
        </w:tc>
        <w:tc>
          <w:tcPr>
            <w:tcW w:w="2300" w:type="dxa"/>
            <w:shd w:val="clear" w:color="auto" w:fill="F8FAFC"/>
            <w:tcMar>
              <w:top w:w="85" w:type="dxa"/>
              <w:left w:w="100" w:type="dxa"/>
              <w:bottom w:w="85" w:type="dxa"/>
              <w:right w:w="100" w:type="dxa"/>
            </w:tcMar>
            <w:vAlign w:val="center"/>
          </w:tcPr>
          <w:p w14:paraId="1988E6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指标计算、红黄绿映射和分级预警</w:t>
            </w:r>
          </w:p>
        </w:tc>
        <w:tc>
          <w:tcPr>
            <w:tcW w:w="1950" w:type="dxa"/>
            <w:shd w:val="clear" w:color="auto" w:fill="F8FAFC"/>
            <w:tcMar>
              <w:top w:w="85" w:type="dxa"/>
              <w:left w:w="100" w:type="dxa"/>
              <w:bottom w:w="85" w:type="dxa"/>
              <w:right w:w="100" w:type="dxa"/>
            </w:tcMar>
            <w:vAlign w:val="center"/>
          </w:tcPr>
          <w:p w14:paraId="4A0BEE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KPI、健康度、预警、钻取维度和快照时间</w:t>
            </w:r>
          </w:p>
        </w:tc>
        <w:tc>
          <w:tcPr>
            <w:tcW w:w="980" w:type="dxa"/>
            <w:shd w:val="clear" w:color="auto" w:fill="F8FAFC"/>
            <w:tcMar>
              <w:top w:w="85" w:type="dxa"/>
              <w:left w:w="100" w:type="dxa"/>
              <w:bottom w:w="85" w:type="dxa"/>
              <w:right w:w="100" w:type="dxa"/>
            </w:tcMar>
            <w:vAlign w:val="center"/>
          </w:tcPr>
          <w:p w14:paraId="7F3BA8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运营数据延迟≤5秒；分析数据≤1小时</w:t>
            </w:r>
          </w:p>
        </w:tc>
      </w:tr>
      <w:tr w14:paraId="160CC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56D788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沙盘编排</w:t>
            </w:r>
          </w:p>
        </w:tc>
        <w:tc>
          <w:tcPr>
            <w:tcW w:w="2000" w:type="dxa"/>
            <w:tcMar>
              <w:top w:w="85" w:type="dxa"/>
              <w:left w:w="100" w:type="dxa"/>
              <w:bottom w:w="85" w:type="dxa"/>
              <w:right w:w="100" w:type="dxa"/>
            </w:tcMar>
            <w:vAlign w:val="center"/>
          </w:tcPr>
          <w:p w14:paraId="745CDA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基线快照、情景参数、被调模型服务清单</w:t>
            </w:r>
          </w:p>
        </w:tc>
        <w:tc>
          <w:tcPr>
            <w:tcW w:w="2300" w:type="dxa"/>
            <w:tcMar>
              <w:top w:w="85" w:type="dxa"/>
              <w:left w:w="100" w:type="dxa"/>
              <w:bottom w:w="85" w:type="dxa"/>
              <w:right w:w="100" w:type="dxa"/>
            </w:tcMar>
            <w:vAlign w:val="center"/>
          </w:tcPr>
          <w:p w14:paraId="51AEA5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在沙盘隔离环境调用多个模型并汇总影响</w:t>
            </w:r>
          </w:p>
        </w:tc>
        <w:tc>
          <w:tcPr>
            <w:tcW w:w="1950" w:type="dxa"/>
            <w:tcMar>
              <w:top w:w="85" w:type="dxa"/>
              <w:left w:w="100" w:type="dxa"/>
              <w:bottom w:w="85" w:type="dxa"/>
              <w:right w:w="100" w:type="dxa"/>
            </w:tcMar>
            <w:vAlign w:val="center"/>
          </w:tcPr>
          <w:p w14:paraId="330BD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当前-模拟对比、不可行原因、可采纳建议</w:t>
            </w:r>
          </w:p>
        </w:tc>
        <w:tc>
          <w:tcPr>
            <w:tcW w:w="980" w:type="dxa"/>
            <w:tcMar>
              <w:top w:w="85" w:type="dxa"/>
              <w:left w:w="100" w:type="dxa"/>
              <w:bottom w:w="85" w:type="dxa"/>
              <w:right w:w="100" w:type="dxa"/>
            </w:tcMar>
            <w:vAlign w:val="center"/>
          </w:tcPr>
          <w:p w14:paraId="5EEBC7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继承被调模型SLA；编排超时待确认</w:t>
            </w:r>
          </w:p>
        </w:tc>
      </w:tr>
    </w:tbl>
    <w:p w14:paraId="02407B1A">
      <w:pPr>
        <w:pStyle w:val="4"/>
        <w:keepNext/>
        <w:ind w:left="161" w:leftChars="0" w:firstLineChars="0"/>
      </w:pPr>
      <w:r>
        <w:rPr>
          <w:rFonts w:ascii="Times New Roman" w:hAnsi="Times New Roman" w:eastAsia="黑体"/>
          <w:b/>
          <w:color w:val="1F4E79"/>
          <w:sz w:val="28"/>
        </w:rPr>
        <w:t>模型运行与降级机制</w:t>
      </w:r>
    </w:p>
    <w:p w14:paraId="0C6D2788">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80"/>
      </w:tblGrid>
      <w:tr w14:paraId="4398D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280" w:type="dxa"/>
            <w:shd w:val="clear" w:color="auto" w:fill="FFF2CC"/>
            <w:tcMar>
              <w:top w:w="110" w:type="dxa"/>
              <w:left w:w="130" w:type="dxa"/>
              <w:bottom w:w="110" w:type="dxa"/>
              <w:right w:w="130" w:type="dxa"/>
            </w:tcMar>
          </w:tcPr>
          <w:p w14:paraId="551D457B">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生产排程求解器尚未完成选型。正式蓝图需说明主求解器、商业授权、硬件资源、备用求解路径和故障替换机制。</w:t>
            </w:r>
          </w:p>
        </w:tc>
      </w:tr>
    </w:tbl>
    <w:p w14:paraId="5681F799">
      <w:pPr>
        <w:pStyle w:val="3"/>
        <w:keepNext/>
      </w:pPr>
      <w:r>
        <w:rPr>
          <w:rFonts w:ascii="Times New Roman" w:hAnsi="Times New Roman" w:eastAsia="黑体"/>
          <w:b/>
          <w:color w:val="1F4E79"/>
          <w:sz w:val="30"/>
        </w:rPr>
        <w:t>数据发布、版本与审计规范</w:t>
      </w:r>
    </w:p>
    <w:p w14:paraId="664B369B">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4000"/>
        <w:gridCol w:w="2980"/>
      </w:tblGrid>
      <w:tr w14:paraId="1CFE7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00" w:type="dxa"/>
            <w:shd w:val="clear" w:color="auto" w:fill="D9E2F3"/>
            <w:tcMar>
              <w:top w:w="85" w:type="dxa"/>
              <w:left w:w="100" w:type="dxa"/>
              <w:bottom w:w="85" w:type="dxa"/>
              <w:right w:w="100" w:type="dxa"/>
            </w:tcMar>
            <w:vAlign w:val="center"/>
          </w:tcPr>
          <w:p w14:paraId="50E7EE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对象</w:t>
            </w:r>
          </w:p>
        </w:tc>
        <w:tc>
          <w:tcPr>
            <w:tcW w:w="4000" w:type="dxa"/>
            <w:shd w:val="clear" w:color="auto" w:fill="D9E2F3"/>
            <w:tcMar>
              <w:top w:w="85" w:type="dxa"/>
              <w:left w:w="100" w:type="dxa"/>
              <w:bottom w:w="85" w:type="dxa"/>
              <w:right w:w="100" w:type="dxa"/>
            </w:tcMar>
            <w:vAlign w:val="center"/>
          </w:tcPr>
          <w:p w14:paraId="7A4445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必须记录的版本信息</w:t>
            </w:r>
          </w:p>
        </w:tc>
        <w:tc>
          <w:tcPr>
            <w:tcW w:w="2980" w:type="dxa"/>
            <w:shd w:val="clear" w:color="auto" w:fill="D9E2F3"/>
            <w:tcMar>
              <w:top w:w="85" w:type="dxa"/>
              <w:left w:w="100" w:type="dxa"/>
              <w:bottom w:w="85" w:type="dxa"/>
              <w:right w:w="100" w:type="dxa"/>
            </w:tcMar>
            <w:vAlign w:val="center"/>
          </w:tcPr>
          <w:p w14:paraId="5662E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发布/变更要求</w:t>
            </w:r>
          </w:p>
        </w:tc>
      </w:tr>
      <w:tr w14:paraId="7A64A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085F8F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需求/计划</w:t>
            </w:r>
          </w:p>
        </w:tc>
        <w:tc>
          <w:tcPr>
            <w:tcW w:w="4000" w:type="dxa"/>
            <w:tcMar>
              <w:top w:w="85" w:type="dxa"/>
              <w:left w:w="100" w:type="dxa"/>
              <w:bottom w:w="85" w:type="dxa"/>
              <w:right w:w="100" w:type="dxa"/>
            </w:tcMar>
            <w:vAlign w:val="center"/>
          </w:tcPr>
          <w:p w14:paraId="6E343E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计划类型、期间、版本号、数据来源、生成时间、发布状态</w:t>
            </w:r>
          </w:p>
        </w:tc>
        <w:tc>
          <w:tcPr>
            <w:tcW w:w="2980" w:type="dxa"/>
            <w:tcMar>
              <w:top w:w="85" w:type="dxa"/>
              <w:left w:w="100" w:type="dxa"/>
              <w:bottom w:w="85" w:type="dxa"/>
              <w:right w:w="100" w:type="dxa"/>
            </w:tcMar>
            <w:vAlign w:val="center"/>
          </w:tcPr>
          <w:p w14:paraId="3259B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变更后评估对采购、库存和排程的影响，仅调整未执行部分。</w:t>
            </w:r>
          </w:p>
        </w:tc>
      </w:tr>
      <w:tr w14:paraId="76AC6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778AEA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模型参数</w:t>
            </w:r>
          </w:p>
        </w:tc>
        <w:tc>
          <w:tcPr>
            <w:tcW w:w="4000" w:type="dxa"/>
            <w:shd w:val="clear" w:color="auto" w:fill="F8FAFC"/>
            <w:tcMar>
              <w:top w:w="85" w:type="dxa"/>
              <w:left w:w="100" w:type="dxa"/>
              <w:bottom w:w="85" w:type="dxa"/>
              <w:right w:w="100" w:type="dxa"/>
            </w:tcMar>
            <w:vAlign w:val="center"/>
          </w:tcPr>
          <w:p w14:paraId="7DF4A5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参数集版本、适用对象、生效期、修改人、修改原因、审批人</w:t>
            </w:r>
          </w:p>
        </w:tc>
        <w:tc>
          <w:tcPr>
            <w:tcW w:w="2980" w:type="dxa"/>
            <w:shd w:val="clear" w:color="auto" w:fill="F8FAFC"/>
            <w:tcMar>
              <w:top w:w="85" w:type="dxa"/>
              <w:left w:w="100" w:type="dxa"/>
              <w:bottom w:w="85" w:type="dxa"/>
              <w:right w:w="100" w:type="dxa"/>
            </w:tcMar>
            <w:vAlign w:val="center"/>
          </w:tcPr>
          <w:p w14:paraId="26A6F0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SS/s/S、阈值、分摊规则等参数修改后不追溯篡改已发布历史结果。</w:t>
            </w:r>
          </w:p>
        </w:tc>
      </w:tr>
      <w:tr w14:paraId="4E11E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347D8BA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模型版本</w:t>
            </w:r>
          </w:p>
        </w:tc>
        <w:tc>
          <w:tcPr>
            <w:tcW w:w="4000" w:type="dxa"/>
            <w:tcMar>
              <w:top w:w="85" w:type="dxa"/>
              <w:left w:w="100" w:type="dxa"/>
              <w:bottom w:w="85" w:type="dxa"/>
              <w:right w:w="100" w:type="dxa"/>
            </w:tcMar>
            <w:vAlign w:val="center"/>
          </w:tcPr>
          <w:p w14:paraId="0F8123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模型名称、版本、代码/求解器版本、发布包、验证数据集、性能结果</w:t>
            </w:r>
          </w:p>
        </w:tc>
        <w:tc>
          <w:tcPr>
            <w:tcW w:w="2980" w:type="dxa"/>
            <w:tcMar>
              <w:top w:w="85" w:type="dxa"/>
              <w:left w:w="100" w:type="dxa"/>
              <w:bottom w:w="85" w:type="dxa"/>
              <w:right w:w="100" w:type="dxa"/>
            </w:tcMar>
            <w:vAlign w:val="center"/>
          </w:tcPr>
          <w:p w14:paraId="64872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新版本上线前必须通过回归和性能测试，并支持快速回退。</w:t>
            </w:r>
          </w:p>
        </w:tc>
      </w:tr>
      <w:tr w14:paraId="3699C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393D91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方案与结果</w:t>
            </w:r>
          </w:p>
        </w:tc>
        <w:tc>
          <w:tcPr>
            <w:tcW w:w="4000" w:type="dxa"/>
            <w:shd w:val="clear" w:color="auto" w:fill="F8FAFC"/>
            <w:tcMar>
              <w:top w:w="85" w:type="dxa"/>
              <w:left w:w="100" w:type="dxa"/>
              <w:bottom w:w="85" w:type="dxa"/>
              <w:right w:w="100" w:type="dxa"/>
            </w:tcMar>
            <w:vAlign w:val="center"/>
          </w:tcPr>
          <w:p w14:paraId="3FFD58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计算任务ID、输入快照、参数/模型版本、原始结果、人工调整、审批/发布记录</w:t>
            </w:r>
          </w:p>
        </w:tc>
        <w:tc>
          <w:tcPr>
            <w:tcW w:w="2980" w:type="dxa"/>
            <w:shd w:val="clear" w:color="auto" w:fill="F8FAFC"/>
            <w:tcMar>
              <w:top w:w="85" w:type="dxa"/>
              <w:left w:w="100" w:type="dxa"/>
              <w:bottom w:w="85" w:type="dxa"/>
              <w:right w:w="100" w:type="dxa"/>
            </w:tcMar>
            <w:vAlign w:val="center"/>
          </w:tcPr>
          <w:p w14:paraId="1E2411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方案发布后保留不可篡改快照；撤回/失效通过新状态和新版本实现。</w:t>
            </w:r>
          </w:p>
        </w:tc>
      </w:tr>
      <w:tr w14:paraId="692AF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61C40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接口数据</w:t>
            </w:r>
          </w:p>
        </w:tc>
        <w:tc>
          <w:tcPr>
            <w:tcW w:w="4000" w:type="dxa"/>
            <w:tcMar>
              <w:top w:w="85" w:type="dxa"/>
              <w:left w:w="100" w:type="dxa"/>
              <w:bottom w:w="85" w:type="dxa"/>
              <w:right w:w="100" w:type="dxa"/>
            </w:tcMar>
            <w:vAlign w:val="center"/>
          </w:tcPr>
          <w:p w14:paraId="69E41C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接口/事件版本、消息ID、业务键、发送/接收时间、处理状态、重试次数</w:t>
            </w:r>
          </w:p>
        </w:tc>
        <w:tc>
          <w:tcPr>
            <w:tcW w:w="2980" w:type="dxa"/>
            <w:tcMar>
              <w:top w:w="85" w:type="dxa"/>
              <w:left w:w="100" w:type="dxa"/>
              <w:bottom w:w="85" w:type="dxa"/>
              <w:right w:w="100" w:type="dxa"/>
            </w:tcMar>
            <w:vAlign w:val="center"/>
          </w:tcPr>
          <w:p w14:paraId="14C4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涉及业务写入的接口必须幂等，失败时支持重试、补偿和人工对账。</w:t>
            </w:r>
          </w:p>
        </w:tc>
      </w:tr>
    </w:tbl>
    <w:p w14:paraId="2759A1E6">
      <w:pPr>
        <w:pStyle w:val="3"/>
        <w:keepNext/>
      </w:pPr>
      <w:r>
        <w:rPr>
          <w:rFonts w:ascii="Times New Roman" w:hAnsi="Times New Roman" w:eastAsia="黑体"/>
          <w:b/>
          <w:color w:val="1F4E79"/>
          <w:sz w:val="30"/>
        </w:rPr>
        <w:t>安全、运维与非功能要求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4350"/>
        <w:gridCol w:w="2730"/>
      </w:tblGrid>
      <w:tr w14:paraId="10DD3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00" w:type="dxa"/>
            <w:shd w:val="clear" w:color="auto" w:fill="D9E2F3"/>
            <w:tcMar>
              <w:top w:w="85" w:type="dxa"/>
              <w:left w:w="100" w:type="dxa"/>
              <w:bottom w:w="85" w:type="dxa"/>
              <w:right w:w="100" w:type="dxa"/>
            </w:tcMar>
            <w:vAlign w:val="center"/>
          </w:tcPr>
          <w:p w14:paraId="4E2B21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4350" w:type="dxa"/>
            <w:shd w:val="clear" w:color="auto" w:fill="D9E2F3"/>
            <w:tcMar>
              <w:top w:w="85" w:type="dxa"/>
              <w:left w:w="100" w:type="dxa"/>
              <w:bottom w:w="85" w:type="dxa"/>
              <w:right w:w="100" w:type="dxa"/>
            </w:tcMar>
            <w:vAlign w:val="center"/>
          </w:tcPr>
          <w:p w14:paraId="2723F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蓝图要求</w:t>
            </w:r>
          </w:p>
        </w:tc>
        <w:tc>
          <w:tcPr>
            <w:tcW w:w="2730" w:type="dxa"/>
            <w:shd w:val="clear" w:color="auto" w:fill="D9E2F3"/>
            <w:tcMar>
              <w:top w:w="85" w:type="dxa"/>
              <w:left w:w="100" w:type="dxa"/>
              <w:bottom w:w="85" w:type="dxa"/>
              <w:right w:w="100" w:type="dxa"/>
            </w:tcMar>
            <w:vAlign w:val="center"/>
          </w:tcPr>
          <w:p w14:paraId="773685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待设计/待确认</w:t>
            </w:r>
          </w:p>
        </w:tc>
      </w:tr>
      <w:tr w14:paraId="5C42F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03B126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身份与权限</w:t>
            </w:r>
          </w:p>
        </w:tc>
        <w:tc>
          <w:tcPr>
            <w:tcW w:w="4350" w:type="dxa"/>
            <w:tcMar>
              <w:top w:w="85" w:type="dxa"/>
              <w:left w:w="100" w:type="dxa"/>
              <w:bottom w:w="85" w:type="dxa"/>
              <w:right w:w="100" w:type="dxa"/>
            </w:tcMar>
            <w:vAlign w:val="center"/>
          </w:tcPr>
          <w:p w14:paraId="2F3F8B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接入企业统一身份认证，按角色和数据范围授权；计算、调整、审批、发布、回退和配置权限分离。</w:t>
            </w:r>
          </w:p>
        </w:tc>
        <w:tc>
          <w:tcPr>
            <w:tcW w:w="2730" w:type="dxa"/>
            <w:tcMar>
              <w:top w:w="85" w:type="dxa"/>
              <w:left w:w="100" w:type="dxa"/>
              <w:bottom w:w="85" w:type="dxa"/>
              <w:right w:w="100" w:type="dxa"/>
            </w:tcMar>
            <w:vAlign w:val="center"/>
          </w:tcPr>
          <w:p w14:paraId="7F8807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统一身份产品、角色-权限矩阵、单点登录和账号同步机制。</w:t>
            </w:r>
          </w:p>
        </w:tc>
      </w:tr>
      <w:tr w14:paraId="76AE0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551C71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数据与接口安全</w:t>
            </w:r>
          </w:p>
        </w:tc>
        <w:tc>
          <w:tcPr>
            <w:tcW w:w="4350" w:type="dxa"/>
            <w:shd w:val="clear" w:color="auto" w:fill="F8FAFC"/>
            <w:tcMar>
              <w:top w:w="85" w:type="dxa"/>
              <w:left w:w="100" w:type="dxa"/>
              <w:bottom w:w="85" w:type="dxa"/>
              <w:right w:w="100" w:type="dxa"/>
            </w:tcMar>
            <w:vAlign w:val="center"/>
          </w:tcPr>
          <w:p w14:paraId="194CE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按数据分级分类控制查看、导出和发布；API使用认证、加密传输、白名单、限流和审计日志。</w:t>
            </w:r>
          </w:p>
        </w:tc>
        <w:tc>
          <w:tcPr>
            <w:tcW w:w="2730" w:type="dxa"/>
            <w:shd w:val="clear" w:color="auto" w:fill="F8FAFC"/>
            <w:tcMar>
              <w:top w:w="85" w:type="dxa"/>
              <w:left w:w="100" w:type="dxa"/>
              <w:bottom w:w="85" w:type="dxa"/>
              <w:right w:w="100" w:type="dxa"/>
            </w:tcMar>
            <w:vAlign w:val="center"/>
          </w:tcPr>
          <w:p w14:paraId="7F52A0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等保/中粮安全基线、密钥管理、数据脱敏和导出审批要求。</w:t>
            </w:r>
          </w:p>
        </w:tc>
      </w:tr>
      <w:tr w14:paraId="5DC1E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1E2118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可用性与容灾</w:t>
            </w:r>
          </w:p>
        </w:tc>
        <w:tc>
          <w:tcPr>
            <w:tcW w:w="4350" w:type="dxa"/>
            <w:tcMar>
              <w:top w:w="85" w:type="dxa"/>
              <w:left w:w="100" w:type="dxa"/>
              <w:bottom w:w="85" w:type="dxa"/>
              <w:right w:w="100" w:type="dxa"/>
            </w:tcMar>
            <w:vAlign w:val="center"/>
          </w:tcPr>
          <w:p w14:paraId="7EAB35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各模块可独立部署、扩容和回退；关键服务实施健康检查、故障转移、备份恢复和容灾演练。</w:t>
            </w:r>
          </w:p>
        </w:tc>
        <w:tc>
          <w:tcPr>
            <w:tcW w:w="2730" w:type="dxa"/>
            <w:tcMar>
              <w:top w:w="85" w:type="dxa"/>
              <w:left w:w="100" w:type="dxa"/>
              <w:bottom w:w="85" w:type="dxa"/>
              <w:right w:w="100" w:type="dxa"/>
            </w:tcMar>
            <w:vAlign w:val="center"/>
          </w:tcPr>
          <w:p w14:paraId="4E1FFC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部署拓扑、节点数、RTO/RPO、备份周期和容灾环境。</w:t>
            </w:r>
          </w:p>
        </w:tc>
      </w:tr>
      <w:tr w14:paraId="4700F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5E1B34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可观测性</w:t>
            </w:r>
          </w:p>
        </w:tc>
        <w:tc>
          <w:tcPr>
            <w:tcW w:w="4350" w:type="dxa"/>
            <w:shd w:val="clear" w:color="auto" w:fill="F8FAFC"/>
            <w:tcMar>
              <w:top w:w="85" w:type="dxa"/>
              <w:left w:w="100" w:type="dxa"/>
              <w:bottom w:w="85" w:type="dxa"/>
              <w:right w:w="100" w:type="dxa"/>
            </w:tcMar>
            <w:vAlign w:val="center"/>
          </w:tcPr>
          <w:p w14:paraId="6F4F7E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采集应用、接口、模型任务、数据质量、消息积压、资源和业务指标，实现日志-指标-链路统一定位。</w:t>
            </w:r>
          </w:p>
        </w:tc>
        <w:tc>
          <w:tcPr>
            <w:tcW w:w="2730" w:type="dxa"/>
            <w:shd w:val="clear" w:color="auto" w:fill="F8FAFC"/>
            <w:tcMar>
              <w:top w:w="85" w:type="dxa"/>
              <w:left w:w="100" w:type="dxa"/>
              <w:bottom w:w="85" w:type="dxa"/>
              <w:right w:w="100" w:type="dxa"/>
            </w:tcMar>
            <w:vAlign w:val="center"/>
          </w:tcPr>
          <w:p w14:paraId="468AE0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监控平台、指标阈值、告警升级、日志保留期和运维工单集成。</w:t>
            </w:r>
          </w:p>
        </w:tc>
      </w:tr>
      <w:tr w14:paraId="099A3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6B673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性能与并发</w:t>
            </w:r>
          </w:p>
        </w:tc>
        <w:tc>
          <w:tcPr>
            <w:tcW w:w="4350" w:type="dxa"/>
            <w:tcMar>
              <w:top w:w="85" w:type="dxa"/>
              <w:left w:w="100" w:type="dxa"/>
              <w:bottom w:w="85" w:type="dxa"/>
              <w:right w:w="100" w:type="dxa"/>
            </w:tcMar>
            <w:vAlign w:val="center"/>
          </w:tcPr>
          <w:p w14:paraId="30B23B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采购优化≤3秒；72小时排程≤5分钟；主视图加载≤3秒、钻取≤2秒；至少支持50并发用户。</w:t>
            </w:r>
          </w:p>
        </w:tc>
        <w:tc>
          <w:tcPr>
            <w:tcW w:w="2730" w:type="dxa"/>
            <w:tcMar>
              <w:top w:w="85" w:type="dxa"/>
              <w:left w:w="100" w:type="dxa"/>
              <w:bottom w:w="85" w:type="dxa"/>
              <w:right w:w="100" w:type="dxa"/>
            </w:tcMar>
            <w:vAlign w:val="center"/>
          </w:tcPr>
          <w:p w14:paraId="0CFA2A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为每项指标固定数据规模、测试环境、网络、缓存、并发和统计口径。</w:t>
            </w:r>
          </w:p>
        </w:tc>
      </w:tr>
      <w:tr w14:paraId="24BF7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366A0E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质保与服务</w:t>
            </w:r>
          </w:p>
        </w:tc>
        <w:tc>
          <w:tcPr>
            <w:tcW w:w="4350" w:type="dxa"/>
            <w:shd w:val="clear" w:color="auto" w:fill="F8FAFC"/>
            <w:tcMar>
              <w:top w:w="85" w:type="dxa"/>
              <w:left w:w="100" w:type="dxa"/>
              <w:bottom w:w="85" w:type="dxa"/>
              <w:right w:w="100" w:type="dxa"/>
            </w:tcMar>
            <w:vAlign w:val="center"/>
          </w:tcPr>
          <w:p w14:paraId="20678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自正式上线验收合格起提供至少12个月免费质保；建立故障分级、响应和升级机制。</w:t>
            </w:r>
          </w:p>
        </w:tc>
        <w:tc>
          <w:tcPr>
            <w:tcW w:w="2730" w:type="dxa"/>
            <w:shd w:val="clear" w:color="auto" w:fill="F8FAFC"/>
            <w:tcMar>
              <w:top w:w="85" w:type="dxa"/>
              <w:left w:w="100" w:type="dxa"/>
              <w:bottom w:w="85" w:type="dxa"/>
              <w:right w:w="100" w:type="dxa"/>
            </w:tcMar>
            <w:vAlign w:val="center"/>
          </w:tcPr>
          <w:p w14:paraId="32215D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完整SLA、恢复时间、服务窗口、联系矩阵、运维工具和备件管理。</w:t>
            </w:r>
          </w:p>
        </w:tc>
      </w:tr>
    </w:tbl>
    <w:p w14:paraId="626C8C30">
      <w:pPr>
        <w:pStyle w:val="3"/>
        <w:keepNext/>
      </w:pPr>
      <w:r>
        <w:rPr>
          <w:rFonts w:ascii="Times New Roman" w:hAnsi="Times New Roman" w:eastAsia="黑体"/>
          <w:b/>
          <w:color w:val="1F4E79"/>
          <w:sz w:val="30"/>
        </w:rPr>
        <w:t>技术蓝图待确认项</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650"/>
        <w:gridCol w:w="3650"/>
        <w:gridCol w:w="2400"/>
        <w:gridCol w:w="1550"/>
        <w:gridCol w:w="30"/>
      </w:tblGrid>
      <w:tr w14:paraId="11A4B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650" w:type="dxa"/>
            <w:shd w:val="clear" w:color="auto" w:fill="D9E2F3"/>
            <w:tcMar>
              <w:top w:w="85" w:type="dxa"/>
              <w:left w:w="100" w:type="dxa"/>
              <w:bottom w:w="85" w:type="dxa"/>
              <w:right w:w="100" w:type="dxa"/>
            </w:tcMar>
            <w:vAlign w:val="center"/>
          </w:tcPr>
          <w:p w14:paraId="10D651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优先级</w:t>
            </w:r>
          </w:p>
        </w:tc>
        <w:tc>
          <w:tcPr>
            <w:tcW w:w="3650" w:type="dxa"/>
            <w:shd w:val="clear" w:color="auto" w:fill="D9E2F3"/>
            <w:tcMar>
              <w:top w:w="85" w:type="dxa"/>
              <w:left w:w="100" w:type="dxa"/>
              <w:bottom w:w="85" w:type="dxa"/>
              <w:right w:w="100" w:type="dxa"/>
            </w:tcMar>
            <w:vAlign w:val="center"/>
          </w:tcPr>
          <w:p w14:paraId="6C5413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待确认项</w:t>
            </w:r>
          </w:p>
        </w:tc>
        <w:tc>
          <w:tcPr>
            <w:tcW w:w="2400" w:type="dxa"/>
            <w:shd w:val="clear" w:color="auto" w:fill="D9E2F3"/>
            <w:tcMar>
              <w:top w:w="85" w:type="dxa"/>
              <w:left w:w="100" w:type="dxa"/>
              <w:bottom w:w="85" w:type="dxa"/>
              <w:right w:w="100" w:type="dxa"/>
            </w:tcMar>
            <w:vAlign w:val="center"/>
          </w:tcPr>
          <w:p w14:paraId="122ED1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影响</w:t>
            </w:r>
          </w:p>
        </w:tc>
        <w:tc>
          <w:tcPr>
            <w:tcW w:w="1580" w:type="dxa"/>
            <w:gridSpan w:val="2"/>
            <w:shd w:val="clear" w:color="auto" w:fill="D9E2F3"/>
            <w:tcMar>
              <w:top w:w="85" w:type="dxa"/>
              <w:left w:w="100" w:type="dxa"/>
              <w:bottom w:w="85" w:type="dxa"/>
              <w:right w:w="100" w:type="dxa"/>
            </w:tcMar>
            <w:vAlign w:val="center"/>
          </w:tcPr>
          <w:p w14:paraId="07E315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建议责任方</w:t>
            </w:r>
          </w:p>
        </w:tc>
      </w:tr>
      <w:tr w14:paraId="2F9CE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287A09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2FAC4A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统一数据服务层、实时数据平台、ESB和API网关的实际产品与能力边界</w:t>
            </w:r>
          </w:p>
        </w:tc>
        <w:tc>
          <w:tcPr>
            <w:tcW w:w="2400" w:type="dxa"/>
            <w:tcMar>
              <w:top w:w="85" w:type="dxa"/>
              <w:left w:w="100" w:type="dxa"/>
              <w:bottom w:w="85" w:type="dxa"/>
              <w:right w:w="100" w:type="dxa"/>
            </w:tcMar>
            <w:vAlign w:val="center"/>
          </w:tcPr>
          <w:p w14:paraId="12F076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无法固化总体架构、接口责任和工期</w:t>
            </w:r>
          </w:p>
        </w:tc>
        <w:tc>
          <w:tcPr>
            <w:tcW w:w="1580" w:type="dxa"/>
            <w:gridSpan w:val="2"/>
            <w:tcMar>
              <w:top w:w="85" w:type="dxa"/>
              <w:left w:w="100" w:type="dxa"/>
              <w:bottom w:w="85" w:type="dxa"/>
              <w:right w:w="100" w:type="dxa"/>
            </w:tcMar>
            <w:vAlign w:val="center"/>
          </w:tcPr>
          <w:p w14:paraId="5B1858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业主IT+集成厂商+SCOS</w:t>
            </w:r>
          </w:p>
        </w:tc>
      </w:tr>
      <w:tr w14:paraId="72418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0BE3A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0AD75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各源系统字段级接口清单、权威数据源和双向写入范围</w:t>
            </w:r>
          </w:p>
        </w:tc>
        <w:tc>
          <w:tcPr>
            <w:tcW w:w="2400" w:type="dxa"/>
            <w:shd w:val="clear" w:color="auto" w:fill="F8FAFC"/>
            <w:tcMar>
              <w:top w:w="85" w:type="dxa"/>
              <w:left w:w="100" w:type="dxa"/>
              <w:bottom w:w="85" w:type="dxa"/>
              <w:right w:w="100" w:type="dxa"/>
            </w:tcMar>
            <w:vAlign w:val="center"/>
          </w:tcPr>
          <w:p w14:paraId="381A01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数据实体映射和业务闭环无法设计/验收</w:t>
            </w:r>
          </w:p>
        </w:tc>
        <w:tc>
          <w:tcPr>
            <w:tcW w:w="1580" w:type="dxa"/>
            <w:gridSpan w:val="2"/>
            <w:shd w:val="clear" w:color="auto" w:fill="F8FAFC"/>
            <w:tcMar>
              <w:top w:w="85" w:type="dxa"/>
              <w:left w:w="100" w:type="dxa"/>
              <w:bottom w:w="85" w:type="dxa"/>
              <w:right w:w="100" w:type="dxa"/>
            </w:tcMar>
            <w:vAlign w:val="center"/>
          </w:tcPr>
          <w:p w14:paraId="323D2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系统Owner+业务Owner</w:t>
            </w:r>
          </w:p>
        </w:tc>
      </w:tr>
      <w:tr w14:paraId="1FA71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3682CB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38A8FF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排程完整约束、求解器选型、授权和备用求解路径</w:t>
            </w:r>
          </w:p>
        </w:tc>
        <w:tc>
          <w:tcPr>
            <w:tcW w:w="2400" w:type="dxa"/>
            <w:tcMar>
              <w:top w:w="85" w:type="dxa"/>
              <w:left w:w="100" w:type="dxa"/>
              <w:bottom w:w="85" w:type="dxa"/>
              <w:right w:w="100" w:type="dxa"/>
            </w:tcMar>
            <w:vAlign w:val="center"/>
          </w:tcPr>
          <w:p w14:paraId="1D6C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无法完成5分钟/100%可行性设计和验收</w:t>
            </w:r>
          </w:p>
        </w:tc>
        <w:tc>
          <w:tcPr>
            <w:tcW w:w="1580" w:type="dxa"/>
            <w:gridSpan w:val="2"/>
            <w:tcMar>
              <w:top w:w="85" w:type="dxa"/>
              <w:left w:w="100" w:type="dxa"/>
              <w:bottom w:w="85" w:type="dxa"/>
              <w:right w:w="100" w:type="dxa"/>
            </w:tcMar>
            <w:vAlign w:val="center"/>
          </w:tcPr>
          <w:p w14:paraId="638B55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算法组+生产工艺+IT</w:t>
            </w:r>
          </w:p>
        </w:tc>
      </w:tr>
      <w:tr w14:paraId="1AC2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3E2235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5871A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库存优化品类范围、采购风险/多目标与标书偏差处理决议</w:t>
            </w:r>
          </w:p>
        </w:tc>
        <w:tc>
          <w:tcPr>
            <w:tcW w:w="2400" w:type="dxa"/>
            <w:shd w:val="clear" w:color="auto" w:fill="F8FAFC"/>
            <w:tcMar>
              <w:top w:w="85" w:type="dxa"/>
              <w:left w:w="100" w:type="dxa"/>
              <w:bottom w:w="85" w:type="dxa"/>
              <w:right w:w="100" w:type="dxa"/>
            </w:tcMar>
            <w:vAlign w:val="center"/>
          </w:tcPr>
          <w:p w14:paraId="6BC91B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蓝图范围和验收范围可能冲突</w:t>
            </w:r>
          </w:p>
        </w:tc>
        <w:tc>
          <w:tcPr>
            <w:tcW w:w="1580" w:type="dxa"/>
            <w:gridSpan w:val="2"/>
            <w:shd w:val="clear" w:color="auto" w:fill="F8FAFC"/>
            <w:tcMar>
              <w:top w:w="85" w:type="dxa"/>
              <w:left w:w="100" w:type="dxa"/>
              <w:bottom w:w="85" w:type="dxa"/>
              <w:right w:w="100" w:type="dxa"/>
            </w:tcMar>
            <w:vAlign w:val="center"/>
          </w:tcPr>
          <w:p w14:paraId="725E5E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项目组+业主</w:t>
            </w:r>
          </w:p>
        </w:tc>
      </w:tr>
      <w:tr w14:paraId="6572A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5C33E5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tcMar>
              <w:top w:w="85" w:type="dxa"/>
              <w:left w:w="100" w:type="dxa"/>
              <w:bottom w:w="85" w:type="dxa"/>
              <w:right w:w="100" w:type="dxa"/>
            </w:tcMar>
            <w:vAlign w:val="center"/>
          </w:tcPr>
          <w:p w14:paraId="5158DE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成本分摊、批次编码和质量处置流程</w:t>
            </w:r>
          </w:p>
        </w:tc>
        <w:tc>
          <w:tcPr>
            <w:tcW w:w="2400" w:type="dxa"/>
            <w:tcMar>
              <w:top w:w="85" w:type="dxa"/>
              <w:left w:w="100" w:type="dxa"/>
              <w:bottom w:w="85" w:type="dxa"/>
              <w:right w:w="100" w:type="dxa"/>
            </w:tcMar>
            <w:vAlign w:val="center"/>
          </w:tcPr>
          <w:p w14:paraId="2ECE04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成本和追溯只能保留在总体方案层</w:t>
            </w:r>
          </w:p>
        </w:tc>
        <w:tc>
          <w:tcPr>
            <w:tcW w:w="1580" w:type="dxa"/>
            <w:gridSpan w:val="2"/>
            <w:tcMar>
              <w:top w:w="85" w:type="dxa"/>
              <w:left w:w="100" w:type="dxa"/>
              <w:bottom w:w="85" w:type="dxa"/>
              <w:right w:w="100" w:type="dxa"/>
            </w:tcMar>
            <w:vAlign w:val="center"/>
          </w:tcPr>
          <w:p w14:paraId="08C7C0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财务+质量+生产+仓储</w:t>
            </w:r>
          </w:p>
        </w:tc>
      </w:tr>
      <w:tr w14:paraId="08268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4002B3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shd w:val="clear" w:color="auto" w:fill="F8FAFC"/>
            <w:tcMar>
              <w:top w:w="85" w:type="dxa"/>
              <w:left w:w="100" w:type="dxa"/>
              <w:bottom w:w="85" w:type="dxa"/>
              <w:right w:w="100" w:type="dxa"/>
            </w:tcMar>
            <w:vAlign w:val="center"/>
          </w:tcPr>
          <w:p w14:paraId="2AC548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部署资源、网络区域、身份安全、日志、备份容灾和RTO/RPO标准</w:t>
            </w:r>
          </w:p>
        </w:tc>
        <w:tc>
          <w:tcPr>
            <w:tcW w:w="2400" w:type="dxa"/>
            <w:shd w:val="clear" w:color="auto" w:fill="F8FAFC"/>
            <w:tcMar>
              <w:top w:w="85" w:type="dxa"/>
              <w:left w:w="100" w:type="dxa"/>
              <w:bottom w:w="85" w:type="dxa"/>
              <w:right w:w="100" w:type="dxa"/>
            </w:tcMar>
            <w:vAlign w:val="center"/>
          </w:tcPr>
          <w:p w14:paraId="40F1D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无法完成部署图、容量和安全设计</w:t>
            </w:r>
          </w:p>
        </w:tc>
        <w:tc>
          <w:tcPr>
            <w:tcW w:w="1580" w:type="dxa"/>
            <w:gridSpan w:val="2"/>
            <w:shd w:val="clear" w:color="auto" w:fill="F8FAFC"/>
            <w:tcMar>
              <w:top w:w="85" w:type="dxa"/>
              <w:left w:w="100" w:type="dxa"/>
              <w:bottom w:w="85" w:type="dxa"/>
              <w:right w:w="100" w:type="dxa"/>
            </w:tcMar>
            <w:vAlign w:val="center"/>
          </w:tcPr>
          <w:p w14:paraId="036ED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业主IT+信息安全+供应商</w:t>
            </w:r>
          </w:p>
        </w:tc>
      </w:tr>
      <w:tr w14:paraId="2A725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5"/>
            <w:shd w:val="clear" w:color="auto" w:fill="FFF2CC"/>
            <w:tcMar>
              <w:top w:w="110" w:type="dxa"/>
              <w:left w:w="130" w:type="dxa"/>
              <w:bottom w:w="110" w:type="dxa"/>
              <w:right w:w="130" w:type="dxa"/>
            </w:tcMar>
          </w:tcPr>
          <w:p w14:paraId="1B929244">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本章已达到可进行业务与技术联合评审的初稿粒度。字段级接口、实体主键、部署拓扑、安全基线和求解器选型应在专项方案或后续版本中继续细化。</w:t>
            </w:r>
          </w:p>
        </w:tc>
      </w:tr>
    </w:tbl>
    <w:p w14:paraId="5A2334DA">
      <w:pPr>
        <w:pStyle w:val="2"/>
        <w:keepNext/>
        <w:pageBreakBefore/>
      </w:pPr>
      <w:r>
        <w:rPr>
          <w:rFonts w:ascii="Times New Roman" w:hAnsi="Times New Roman" w:eastAsia="黑体"/>
          <w:b/>
          <w:color w:val="1F4E79"/>
          <w:sz w:val="32"/>
        </w:rPr>
        <w:t>SCOS集成接口规范</w:t>
      </w:r>
    </w:p>
    <w:p w14:paraId="1B93A72E">
      <w:pPr>
        <w:pStyle w:val="5"/>
        <w:spacing w:after="100" w:line="276" w:lineRule="auto"/>
      </w:pPr>
      <w:r>
        <w:rPr>
          <w:rFonts w:ascii="Times New Roman" w:hAnsi="Times New Roman" w:eastAsia="宋体"/>
          <w:sz w:val="21"/>
        </w:rPr>
        <w:t>SCOS对外集成遵循统一数据服务、企业服务总线和API治理规范。下表是根据现有《交互数据初稿》《SCOS整体架构》及各模块方案形成的业务级接口清单。接口编号、字段、协议、路由、频率和安全配置将在详细设计阶段与各系统Owner联合确认。</w:t>
      </w:r>
    </w:p>
    <w:p w14:paraId="489F49EB">
      <w:pPr>
        <w:pStyle w:val="3"/>
        <w:keepNext/>
      </w:pPr>
      <w:r>
        <w:rPr>
          <w:rFonts w:ascii="Times New Roman" w:hAnsi="Times New Roman" w:eastAsia="黑体"/>
          <w:b/>
          <w:color w:val="1F4E79"/>
          <w:sz w:val="30"/>
        </w:rPr>
        <w:t>数据获取与订阅接口</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1500"/>
        <w:gridCol w:w="2750"/>
        <w:gridCol w:w="1450"/>
        <w:gridCol w:w="950"/>
        <w:gridCol w:w="780"/>
      </w:tblGrid>
      <w:tr w14:paraId="1C357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850" w:type="dxa"/>
            <w:shd w:val="clear" w:color="auto" w:fill="D9E2F3"/>
            <w:tcMar>
              <w:top w:w="85" w:type="dxa"/>
              <w:left w:w="100" w:type="dxa"/>
              <w:bottom w:w="85" w:type="dxa"/>
              <w:right w:w="100" w:type="dxa"/>
            </w:tcMar>
            <w:vAlign w:val="center"/>
          </w:tcPr>
          <w:p w14:paraId="4FCFC6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对接方</w:t>
            </w:r>
          </w:p>
        </w:tc>
        <w:tc>
          <w:tcPr>
            <w:tcW w:w="1500" w:type="dxa"/>
            <w:shd w:val="clear" w:color="auto" w:fill="D9E2F3"/>
            <w:tcMar>
              <w:top w:w="85" w:type="dxa"/>
              <w:left w:w="100" w:type="dxa"/>
              <w:bottom w:w="85" w:type="dxa"/>
              <w:right w:w="100" w:type="dxa"/>
            </w:tcMar>
            <w:vAlign w:val="center"/>
          </w:tcPr>
          <w:p w14:paraId="311DB5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接口/数据包</w:t>
            </w:r>
          </w:p>
        </w:tc>
        <w:tc>
          <w:tcPr>
            <w:tcW w:w="2750" w:type="dxa"/>
            <w:shd w:val="clear" w:color="auto" w:fill="D9E2F3"/>
            <w:tcMar>
              <w:top w:w="85" w:type="dxa"/>
              <w:left w:w="100" w:type="dxa"/>
              <w:bottom w:w="85" w:type="dxa"/>
              <w:right w:w="100" w:type="dxa"/>
            </w:tcMar>
            <w:vAlign w:val="center"/>
          </w:tcPr>
          <w:p w14:paraId="6A46AA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主要内容</w:t>
            </w:r>
          </w:p>
        </w:tc>
        <w:tc>
          <w:tcPr>
            <w:tcW w:w="1450" w:type="dxa"/>
            <w:shd w:val="clear" w:color="auto" w:fill="D9E2F3"/>
            <w:tcMar>
              <w:top w:w="85" w:type="dxa"/>
              <w:left w:w="100" w:type="dxa"/>
              <w:bottom w:w="85" w:type="dxa"/>
              <w:right w:w="100" w:type="dxa"/>
            </w:tcMar>
            <w:vAlign w:val="center"/>
          </w:tcPr>
          <w:p w14:paraId="1572E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建议方式</w:t>
            </w:r>
          </w:p>
        </w:tc>
        <w:tc>
          <w:tcPr>
            <w:tcW w:w="950" w:type="dxa"/>
            <w:shd w:val="clear" w:color="auto" w:fill="D9E2F3"/>
            <w:tcMar>
              <w:top w:w="85" w:type="dxa"/>
              <w:left w:w="100" w:type="dxa"/>
              <w:bottom w:w="85" w:type="dxa"/>
              <w:right w:w="100" w:type="dxa"/>
            </w:tcMar>
            <w:vAlign w:val="center"/>
          </w:tcPr>
          <w:p w14:paraId="4BEC57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频率/触发</w:t>
            </w:r>
          </w:p>
        </w:tc>
        <w:tc>
          <w:tcPr>
            <w:tcW w:w="780" w:type="dxa"/>
            <w:shd w:val="clear" w:color="auto" w:fill="D9E2F3"/>
            <w:tcMar>
              <w:top w:w="85" w:type="dxa"/>
              <w:left w:w="100" w:type="dxa"/>
              <w:bottom w:w="85" w:type="dxa"/>
              <w:right w:w="100" w:type="dxa"/>
            </w:tcMar>
            <w:vAlign w:val="center"/>
          </w:tcPr>
          <w:p w14:paraId="7B5CD6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状态</w:t>
            </w:r>
          </w:p>
        </w:tc>
      </w:tr>
      <w:tr w14:paraId="2B01D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4ECD3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3F87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主数据</w:t>
            </w:r>
          </w:p>
        </w:tc>
        <w:tc>
          <w:tcPr>
            <w:tcW w:w="2750" w:type="dxa"/>
            <w:tcMar>
              <w:top w:w="85" w:type="dxa"/>
              <w:left w:w="100" w:type="dxa"/>
              <w:bottom w:w="85" w:type="dxa"/>
              <w:right w:w="100" w:type="dxa"/>
            </w:tcMar>
            <w:vAlign w:val="center"/>
          </w:tcPr>
          <w:p w14:paraId="3558E5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物料、供应商、客户、仓库、储罐、生产设备</w:t>
            </w:r>
          </w:p>
        </w:tc>
        <w:tc>
          <w:tcPr>
            <w:tcW w:w="1450" w:type="dxa"/>
            <w:tcMar>
              <w:top w:w="85" w:type="dxa"/>
              <w:left w:w="100" w:type="dxa"/>
              <w:bottom w:w="85" w:type="dxa"/>
              <w:right w:w="100" w:type="dxa"/>
            </w:tcMar>
            <w:vAlign w:val="center"/>
          </w:tcPr>
          <w:p w14:paraId="71C7AB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统一数据服务API</w:t>
            </w:r>
          </w:p>
        </w:tc>
        <w:tc>
          <w:tcPr>
            <w:tcW w:w="950" w:type="dxa"/>
            <w:tcMar>
              <w:top w:w="85" w:type="dxa"/>
              <w:left w:w="100" w:type="dxa"/>
              <w:bottom w:w="85" w:type="dxa"/>
              <w:right w:w="100" w:type="dxa"/>
            </w:tcMar>
            <w:vAlign w:val="center"/>
          </w:tcPr>
          <w:p w14:paraId="3CB026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tcMar>
              <w:top w:w="85" w:type="dxa"/>
              <w:left w:w="100" w:type="dxa"/>
              <w:bottom w:w="85" w:type="dxa"/>
              <w:right w:w="100" w:type="dxa"/>
            </w:tcMar>
            <w:vAlign w:val="center"/>
          </w:tcPr>
          <w:p w14:paraId="5775EB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46F16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4CEB50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478422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销售与交易数据</w:t>
            </w:r>
          </w:p>
        </w:tc>
        <w:tc>
          <w:tcPr>
            <w:tcW w:w="2750" w:type="dxa"/>
            <w:shd w:val="clear" w:color="auto" w:fill="F8FAFC"/>
            <w:tcMar>
              <w:top w:w="85" w:type="dxa"/>
              <w:left w:w="100" w:type="dxa"/>
              <w:bottom w:w="85" w:type="dxa"/>
              <w:right w:w="100" w:type="dxa"/>
            </w:tcMar>
            <w:vAlign w:val="center"/>
          </w:tcPr>
          <w:p w14:paraId="1A2A4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销售计划、历史出货、未清销售订单、产品单价</w:t>
            </w:r>
          </w:p>
        </w:tc>
        <w:tc>
          <w:tcPr>
            <w:tcW w:w="1450" w:type="dxa"/>
            <w:shd w:val="clear" w:color="auto" w:fill="F8FAFC"/>
            <w:tcMar>
              <w:top w:w="85" w:type="dxa"/>
              <w:left w:w="100" w:type="dxa"/>
              <w:bottom w:w="85" w:type="dxa"/>
              <w:right w:w="100" w:type="dxa"/>
            </w:tcMar>
            <w:vAlign w:val="center"/>
          </w:tcPr>
          <w:p w14:paraId="31C3A1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17EF4D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shd w:val="clear" w:color="auto" w:fill="F8FAFC"/>
            <w:tcMar>
              <w:top w:w="85" w:type="dxa"/>
              <w:left w:w="100" w:type="dxa"/>
              <w:bottom w:w="85" w:type="dxa"/>
              <w:right w:w="100" w:type="dxa"/>
            </w:tcMar>
            <w:vAlign w:val="center"/>
          </w:tcPr>
          <w:p w14:paraId="7FCD3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034C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205AF8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18093E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BOM与生产数据</w:t>
            </w:r>
          </w:p>
        </w:tc>
        <w:tc>
          <w:tcPr>
            <w:tcW w:w="2750" w:type="dxa"/>
            <w:tcMar>
              <w:top w:w="85" w:type="dxa"/>
              <w:left w:w="100" w:type="dxa"/>
              <w:bottom w:w="85" w:type="dxa"/>
              <w:right w:w="100" w:type="dxa"/>
            </w:tcMar>
            <w:vAlign w:val="center"/>
          </w:tcPr>
          <w:p w14:paraId="26BCEA4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物料BOM、制造BOM、未结生产订单</w:t>
            </w:r>
          </w:p>
        </w:tc>
        <w:tc>
          <w:tcPr>
            <w:tcW w:w="1450" w:type="dxa"/>
            <w:tcMar>
              <w:top w:w="85" w:type="dxa"/>
              <w:left w:w="100" w:type="dxa"/>
              <w:bottom w:w="85" w:type="dxa"/>
              <w:right w:w="100" w:type="dxa"/>
            </w:tcMar>
            <w:vAlign w:val="center"/>
          </w:tcPr>
          <w:p w14:paraId="49587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tcMar>
              <w:top w:w="85" w:type="dxa"/>
              <w:left w:w="100" w:type="dxa"/>
              <w:bottom w:w="85" w:type="dxa"/>
              <w:right w:w="100" w:type="dxa"/>
            </w:tcMar>
            <w:vAlign w:val="center"/>
          </w:tcPr>
          <w:p w14:paraId="0CD783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日/版本变更</w:t>
            </w:r>
          </w:p>
        </w:tc>
        <w:tc>
          <w:tcPr>
            <w:tcW w:w="780" w:type="dxa"/>
            <w:tcMar>
              <w:top w:w="85" w:type="dxa"/>
              <w:left w:w="100" w:type="dxa"/>
              <w:bottom w:w="85" w:type="dxa"/>
              <w:right w:w="100" w:type="dxa"/>
            </w:tcMar>
            <w:vAlign w:val="center"/>
          </w:tcPr>
          <w:p w14:paraId="32F8C3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F3E4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0DA986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1EABFA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采购与价格数据</w:t>
            </w:r>
          </w:p>
        </w:tc>
        <w:tc>
          <w:tcPr>
            <w:tcW w:w="2750" w:type="dxa"/>
            <w:shd w:val="clear" w:color="auto" w:fill="F8FAFC"/>
            <w:tcMar>
              <w:top w:w="85" w:type="dxa"/>
              <w:left w:w="100" w:type="dxa"/>
              <w:bottom w:w="85" w:type="dxa"/>
              <w:right w:w="100" w:type="dxa"/>
            </w:tcMar>
            <w:vAlign w:val="center"/>
          </w:tcPr>
          <w:p w14:paraId="5B6BEE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原料价格、未关闭合同、未结采购订单</w:t>
            </w:r>
          </w:p>
        </w:tc>
        <w:tc>
          <w:tcPr>
            <w:tcW w:w="1450" w:type="dxa"/>
            <w:shd w:val="clear" w:color="auto" w:fill="F8FAFC"/>
            <w:tcMar>
              <w:top w:w="85" w:type="dxa"/>
              <w:left w:w="100" w:type="dxa"/>
              <w:bottom w:w="85" w:type="dxa"/>
              <w:right w:w="100" w:type="dxa"/>
            </w:tcMar>
            <w:vAlign w:val="center"/>
          </w:tcPr>
          <w:p w14:paraId="7BCF64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787BFA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小时/日/变更</w:t>
            </w:r>
          </w:p>
        </w:tc>
        <w:tc>
          <w:tcPr>
            <w:tcW w:w="780" w:type="dxa"/>
            <w:shd w:val="clear" w:color="auto" w:fill="F8FAFC"/>
            <w:tcMar>
              <w:top w:w="85" w:type="dxa"/>
              <w:left w:w="100" w:type="dxa"/>
              <w:bottom w:w="85" w:type="dxa"/>
              <w:right w:w="100" w:type="dxa"/>
            </w:tcMar>
            <w:vAlign w:val="center"/>
          </w:tcPr>
          <w:p w14:paraId="10FEB3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EBEB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63CC427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ADD7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财务与成本数据</w:t>
            </w:r>
          </w:p>
        </w:tc>
        <w:tc>
          <w:tcPr>
            <w:tcW w:w="2750" w:type="dxa"/>
            <w:tcMar>
              <w:top w:w="85" w:type="dxa"/>
              <w:left w:w="100" w:type="dxa"/>
              <w:bottom w:w="85" w:type="dxa"/>
              <w:right w:w="100" w:type="dxa"/>
            </w:tcMar>
            <w:vAlign w:val="center"/>
          </w:tcPr>
          <w:p w14:paraId="43F298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成本BOM、费用池、应收应付、设备折旧、资金成本</w:t>
            </w:r>
          </w:p>
        </w:tc>
        <w:tc>
          <w:tcPr>
            <w:tcW w:w="1450" w:type="dxa"/>
            <w:tcMar>
              <w:top w:w="85" w:type="dxa"/>
              <w:left w:w="100" w:type="dxa"/>
              <w:bottom w:w="85" w:type="dxa"/>
              <w:right w:w="100" w:type="dxa"/>
            </w:tcMar>
            <w:vAlign w:val="center"/>
          </w:tcPr>
          <w:p w14:paraId="156E9D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API/数据服务</w:t>
            </w:r>
          </w:p>
        </w:tc>
        <w:tc>
          <w:tcPr>
            <w:tcW w:w="950" w:type="dxa"/>
            <w:tcMar>
              <w:top w:w="85" w:type="dxa"/>
              <w:left w:w="100" w:type="dxa"/>
              <w:bottom w:w="85" w:type="dxa"/>
              <w:right w:w="100" w:type="dxa"/>
            </w:tcMar>
            <w:vAlign w:val="center"/>
          </w:tcPr>
          <w:p w14:paraId="1E2B6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小时/月结</w:t>
            </w:r>
          </w:p>
        </w:tc>
        <w:tc>
          <w:tcPr>
            <w:tcW w:w="780" w:type="dxa"/>
            <w:tcMar>
              <w:top w:w="85" w:type="dxa"/>
              <w:left w:w="100" w:type="dxa"/>
              <w:bottom w:w="85" w:type="dxa"/>
              <w:right w:w="100" w:type="dxa"/>
            </w:tcMar>
            <w:vAlign w:val="center"/>
          </w:tcPr>
          <w:p w14:paraId="7FAB6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5D1F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436F4E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t>
            </w:r>
          </w:p>
        </w:tc>
        <w:tc>
          <w:tcPr>
            <w:tcW w:w="1500" w:type="dxa"/>
            <w:shd w:val="clear" w:color="auto" w:fill="F8FAFC"/>
            <w:tcMar>
              <w:top w:w="85" w:type="dxa"/>
              <w:left w:w="100" w:type="dxa"/>
              <w:bottom w:w="85" w:type="dxa"/>
              <w:right w:w="100" w:type="dxa"/>
            </w:tcMar>
            <w:vAlign w:val="center"/>
          </w:tcPr>
          <w:p w14:paraId="60BE07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生产执行与设备状态</w:t>
            </w:r>
          </w:p>
        </w:tc>
        <w:tc>
          <w:tcPr>
            <w:tcW w:w="2750" w:type="dxa"/>
            <w:shd w:val="clear" w:color="auto" w:fill="F8FAFC"/>
            <w:tcMar>
              <w:top w:w="85" w:type="dxa"/>
              <w:left w:w="100" w:type="dxa"/>
              <w:bottom w:w="85" w:type="dxa"/>
              <w:right w:w="100" w:type="dxa"/>
            </w:tcMar>
            <w:vAlign w:val="center"/>
          </w:tcPr>
          <w:p w14:paraId="4447BF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生产订单、报工、投料/产出批次、产线/设备状态</w:t>
            </w:r>
          </w:p>
        </w:tc>
        <w:tc>
          <w:tcPr>
            <w:tcW w:w="1450" w:type="dxa"/>
            <w:shd w:val="clear" w:color="auto" w:fill="F8FAFC"/>
            <w:tcMar>
              <w:top w:w="85" w:type="dxa"/>
              <w:left w:w="100" w:type="dxa"/>
              <w:bottom w:w="85" w:type="dxa"/>
              <w:right w:w="100" w:type="dxa"/>
            </w:tcMar>
            <w:vAlign w:val="center"/>
          </w:tcPr>
          <w:p w14:paraId="45B5D0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shd w:val="clear" w:color="auto" w:fill="F8FAFC"/>
            <w:tcMar>
              <w:top w:w="85" w:type="dxa"/>
              <w:left w:w="100" w:type="dxa"/>
              <w:bottom w:w="85" w:type="dxa"/>
              <w:right w:w="100" w:type="dxa"/>
            </w:tcMar>
            <w:vAlign w:val="center"/>
          </w:tcPr>
          <w:p w14:paraId="616D9D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实时/秒级</w:t>
            </w:r>
          </w:p>
        </w:tc>
        <w:tc>
          <w:tcPr>
            <w:tcW w:w="780" w:type="dxa"/>
            <w:shd w:val="clear" w:color="auto" w:fill="F8FAFC"/>
            <w:tcMar>
              <w:top w:w="85" w:type="dxa"/>
              <w:left w:w="100" w:type="dxa"/>
              <w:bottom w:w="85" w:type="dxa"/>
              <w:right w:w="100" w:type="dxa"/>
            </w:tcMar>
            <w:vAlign w:val="center"/>
          </w:tcPr>
          <w:p w14:paraId="2CDB30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5E50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23B88A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WMS</w:t>
            </w:r>
          </w:p>
        </w:tc>
        <w:tc>
          <w:tcPr>
            <w:tcW w:w="1500" w:type="dxa"/>
            <w:tcMar>
              <w:top w:w="85" w:type="dxa"/>
              <w:left w:w="100" w:type="dxa"/>
              <w:bottom w:w="85" w:type="dxa"/>
              <w:right w:w="100" w:type="dxa"/>
            </w:tcMar>
            <w:vAlign w:val="center"/>
          </w:tcPr>
          <w:p w14:paraId="4141FC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库存与出入库</w:t>
            </w:r>
          </w:p>
        </w:tc>
        <w:tc>
          <w:tcPr>
            <w:tcW w:w="2750" w:type="dxa"/>
            <w:tcMar>
              <w:top w:w="85" w:type="dxa"/>
              <w:left w:w="100" w:type="dxa"/>
              <w:bottom w:w="85" w:type="dxa"/>
              <w:right w:w="100" w:type="dxa"/>
            </w:tcMar>
            <w:vAlign w:val="center"/>
          </w:tcPr>
          <w:p w14:paraId="2F668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成品/原料库存、分配/冻结/待检状态、批次、出入库</w:t>
            </w:r>
          </w:p>
        </w:tc>
        <w:tc>
          <w:tcPr>
            <w:tcW w:w="1450" w:type="dxa"/>
            <w:tcMar>
              <w:top w:w="85" w:type="dxa"/>
              <w:left w:w="100" w:type="dxa"/>
              <w:bottom w:w="85" w:type="dxa"/>
              <w:right w:w="100" w:type="dxa"/>
            </w:tcMar>
            <w:vAlign w:val="center"/>
          </w:tcPr>
          <w:p w14:paraId="5D02E13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tcMar>
              <w:top w:w="85" w:type="dxa"/>
              <w:left w:w="100" w:type="dxa"/>
              <w:bottom w:w="85" w:type="dxa"/>
              <w:right w:w="100" w:type="dxa"/>
            </w:tcMar>
            <w:vAlign w:val="center"/>
          </w:tcPr>
          <w:p w14:paraId="3733F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实时/日对账</w:t>
            </w:r>
          </w:p>
        </w:tc>
        <w:tc>
          <w:tcPr>
            <w:tcW w:w="780" w:type="dxa"/>
            <w:tcMar>
              <w:top w:w="85" w:type="dxa"/>
              <w:left w:w="100" w:type="dxa"/>
              <w:bottom w:w="85" w:type="dxa"/>
              <w:right w:w="100" w:type="dxa"/>
            </w:tcMar>
            <w:vAlign w:val="center"/>
          </w:tcPr>
          <w:p w14:paraId="6CB35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2D87F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7F89B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TMS</w:t>
            </w:r>
          </w:p>
        </w:tc>
        <w:tc>
          <w:tcPr>
            <w:tcW w:w="1500" w:type="dxa"/>
            <w:shd w:val="clear" w:color="auto" w:fill="F8FAFC"/>
            <w:tcMar>
              <w:top w:w="85" w:type="dxa"/>
              <w:left w:w="100" w:type="dxa"/>
              <w:bottom w:w="85" w:type="dxa"/>
              <w:right w:w="100" w:type="dxa"/>
            </w:tcMar>
            <w:vAlign w:val="center"/>
          </w:tcPr>
          <w:p w14:paraId="40F476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运输与在途</w:t>
            </w:r>
          </w:p>
        </w:tc>
        <w:tc>
          <w:tcPr>
            <w:tcW w:w="2750" w:type="dxa"/>
            <w:shd w:val="clear" w:color="auto" w:fill="F8FAFC"/>
            <w:tcMar>
              <w:top w:w="85" w:type="dxa"/>
              <w:left w:w="100" w:type="dxa"/>
              <w:bottom w:w="85" w:type="dxa"/>
              <w:right w:w="100" w:type="dxa"/>
            </w:tcMar>
            <w:vAlign w:val="center"/>
          </w:tcPr>
          <w:p w14:paraId="44BB7C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原料/成品在途、发货、车辆位置、预计到达时间和运费</w:t>
            </w:r>
          </w:p>
        </w:tc>
        <w:tc>
          <w:tcPr>
            <w:tcW w:w="1450" w:type="dxa"/>
            <w:shd w:val="clear" w:color="auto" w:fill="F8FAFC"/>
            <w:tcMar>
              <w:top w:w="85" w:type="dxa"/>
              <w:left w:w="100" w:type="dxa"/>
              <w:bottom w:w="85" w:type="dxa"/>
              <w:right w:w="100" w:type="dxa"/>
            </w:tcMar>
            <w:vAlign w:val="center"/>
          </w:tcPr>
          <w:p w14:paraId="31BCE1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7A2A31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实时/状态变更</w:t>
            </w:r>
          </w:p>
        </w:tc>
        <w:tc>
          <w:tcPr>
            <w:tcW w:w="780" w:type="dxa"/>
            <w:shd w:val="clear" w:color="auto" w:fill="F8FAFC"/>
            <w:tcMar>
              <w:top w:w="85" w:type="dxa"/>
              <w:left w:w="100" w:type="dxa"/>
              <w:bottom w:w="85" w:type="dxa"/>
              <w:right w:w="100" w:type="dxa"/>
            </w:tcMar>
            <w:vAlign w:val="center"/>
          </w:tcPr>
          <w:p w14:paraId="661F37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907B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106DC3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LIMS/QMS</w:t>
            </w:r>
          </w:p>
        </w:tc>
        <w:tc>
          <w:tcPr>
            <w:tcW w:w="1500" w:type="dxa"/>
            <w:tcMar>
              <w:top w:w="85" w:type="dxa"/>
              <w:left w:w="100" w:type="dxa"/>
              <w:bottom w:w="85" w:type="dxa"/>
              <w:right w:w="100" w:type="dxa"/>
            </w:tcMar>
            <w:vAlign w:val="center"/>
          </w:tcPr>
          <w:p w14:paraId="7EBA3C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质量与检验</w:t>
            </w:r>
          </w:p>
        </w:tc>
        <w:tc>
          <w:tcPr>
            <w:tcW w:w="2750" w:type="dxa"/>
            <w:tcMar>
              <w:top w:w="85" w:type="dxa"/>
              <w:left w:w="100" w:type="dxa"/>
              <w:bottom w:w="85" w:type="dxa"/>
              <w:right w:w="100" w:type="dxa"/>
            </w:tcMar>
            <w:vAlign w:val="center"/>
          </w:tcPr>
          <w:p w14:paraId="09057CB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检验结果、放行/隔离状态、供应商合格率、质量事件</w:t>
            </w:r>
          </w:p>
        </w:tc>
        <w:tc>
          <w:tcPr>
            <w:tcW w:w="1450" w:type="dxa"/>
            <w:tcMar>
              <w:top w:w="85" w:type="dxa"/>
              <w:left w:w="100" w:type="dxa"/>
              <w:bottom w:w="85" w:type="dxa"/>
              <w:right w:w="100" w:type="dxa"/>
            </w:tcMar>
            <w:vAlign w:val="center"/>
          </w:tcPr>
          <w:p w14:paraId="0868A8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tcMar>
              <w:top w:w="85" w:type="dxa"/>
              <w:left w:w="100" w:type="dxa"/>
              <w:bottom w:w="85" w:type="dxa"/>
              <w:right w:w="100" w:type="dxa"/>
            </w:tcMar>
            <w:vAlign w:val="center"/>
          </w:tcPr>
          <w:p w14:paraId="13A9D8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检验/状态变更</w:t>
            </w:r>
          </w:p>
        </w:tc>
        <w:tc>
          <w:tcPr>
            <w:tcW w:w="780" w:type="dxa"/>
            <w:tcMar>
              <w:top w:w="85" w:type="dxa"/>
              <w:left w:w="100" w:type="dxa"/>
              <w:bottom w:w="85" w:type="dxa"/>
              <w:right w:w="100" w:type="dxa"/>
            </w:tcMar>
            <w:vAlign w:val="center"/>
          </w:tcPr>
          <w:p w14:paraId="391876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0C6C9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53222D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E采</w:t>
            </w:r>
          </w:p>
        </w:tc>
        <w:tc>
          <w:tcPr>
            <w:tcW w:w="1500" w:type="dxa"/>
            <w:shd w:val="clear" w:color="auto" w:fill="F8FAFC"/>
            <w:tcMar>
              <w:top w:w="85" w:type="dxa"/>
              <w:left w:w="100" w:type="dxa"/>
              <w:bottom w:w="85" w:type="dxa"/>
              <w:right w:w="100" w:type="dxa"/>
            </w:tcMar>
            <w:vAlign w:val="center"/>
          </w:tcPr>
          <w:p w14:paraId="4D123D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采购执行数据</w:t>
            </w:r>
          </w:p>
        </w:tc>
        <w:tc>
          <w:tcPr>
            <w:tcW w:w="2750" w:type="dxa"/>
            <w:shd w:val="clear" w:color="auto" w:fill="F8FAFC"/>
            <w:tcMar>
              <w:top w:w="85" w:type="dxa"/>
              <w:left w:w="100" w:type="dxa"/>
              <w:bottom w:w="85" w:type="dxa"/>
              <w:right w:w="100" w:type="dxa"/>
            </w:tcMar>
            <w:vAlign w:val="center"/>
          </w:tcPr>
          <w:p w14:paraId="4EBAA9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采购审批、订单、供应商发货和执行状态</w:t>
            </w:r>
          </w:p>
        </w:tc>
        <w:tc>
          <w:tcPr>
            <w:tcW w:w="1450" w:type="dxa"/>
            <w:shd w:val="clear" w:color="auto" w:fill="F8FAFC"/>
            <w:tcMar>
              <w:top w:w="85" w:type="dxa"/>
              <w:left w:w="100" w:type="dxa"/>
              <w:bottom w:w="85" w:type="dxa"/>
              <w:right w:w="100" w:type="dxa"/>
            </w:tcMar>
            <w:vAlign w:val="center"/>
          </w:tcPr>
          <w:p w14:paraId="51858F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41A9124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状态变更</w:t>
            </w:r>
          </w:p>
        </w:tc>
        <w:tc>
          <w:tcPr>
            <w:tcW w:w="780" w:type="dxa"/>
            <w:shd w:val="clear" w:color="auto" w:fill="F8FAFC"/>
            <w:tcMar>
              <w:top w:w="85" w:type="dxa"/>
              <w:left w:w="100" w:type="dxa"/>
              <w:bottom w:w="85" w:type="dxa"/>
              <w:right w:w="100" w:type="dxa"/>
            </w:tcMar>
            <w:vAlign w:val="center"/>
          </w:tcPr>
          <w:p w14:paraId="663D41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3B9B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60DF06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CRM</w:t>
            </w:r>
          </w:p>
        </w:tc>
        <w:tc>
          <w:tcPr>
            <w:tcW w:w="1500" w:type="dxa"/>
            <w:tcMar>
              <w:top w:w="85" w:type="dxa"/>
              <w:left w:w="100" w:type="dxa"/>
              <w:bottom w:w="85" w:type="dxa"/>
              <w:right w:w="100" w:type="dxa"/>
            </w:tcMar>
            <w:vAlign w:val="center"/>
          </w:tcPr>
          <w:p w14:paraId="27B2AF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客户需求事件</w:t>
            </w:r>
          </w:p>
        </w:tc>
        <w:tc>
          <w:tcPr>
            <w:tcW w:w="2750" w:type="dxa"/>
            <w:tcMar>
              <w:top w:w="85" w:type="dxa"/>
              <w:left w:w="100" w:type="dxa"/>
              <w:bottom w:w="85" w:type="dxa"/>
              <w:right w:w="100" w:type="dxa"/>
            </w:tcMar>
            <w:vAlign w:val="center"/>
          </w:tcPr>
          <w:p w14:paraId="07AA51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客户需求、订单变更、客户贡献信息</w:t>
            </w:r>
          </w:p>
        </w:tc>
        <w:tc>
          <w:tcPr>
            <w:tcW w:w="1450" w:type="dxa"/>
            <w:tcMar>
              <w:top w:w="85" w:type="dxa"/>
              <w:left w:w="100" w:type="dxa"/>
              <w:bottom w:w="85" w:type="dxa"/>
              <w:right w:w="100" w:type="dxa"/>
            </w:tcMar>
            <w:vAlign w:val="center"/>
          </w:tcPr>
          <w:p w14:paraId="208D90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ESB事件+GET/POST</w:t>
            </w:r>
          </w:p>
        </w:tc>
        <w:tc>
          <w:tcPr>
            <w:tcW w:w="950" w:type="dxa"/>
            <w:tcMar>
              <w:top w:w="85" w:type="dxa"/>
              <w:left w:w="100" w:type="dxa"/>
              <w:bottom w:w="85" w:type="dxa"/>
              <w:right w:w="100" w:type="dxa"/>
            </w:tcMar>
            <w:vAlign w:val="center"/>
          </w:tcPr>
          <w:p w14:paraId="12097F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事件驱动</w:t>
            </w:r>
          </w:p>
        </w:tc>
        <w:tc>
          <w:tcPr>
            <w:tcW w:w="780" w:type="dxa"/>
            <w:tcMar>
              <w:top w:w="85" w:type="dxa"/>
              <w:left w:w="100" w:type="dxa"/>
              <w:bottom w:w="85" w:type="dxa"/>
              <w:right w:w="100" w:type="dxa"/>
            </w:tcMar>
            <w:vAlign w:val="center"/>
          </w:tcPr>
          <w:p w14:paraId="3D84F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D3C9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1458AD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外部行情</w:t>
            </w:r>
          </w:p>
        </w:tc>
        <w:tc>
          <w:tcPr>
            <w:tcW w:w="1500" w:type="dxa"/>
            <w:shd w:val="clear" w:color="auto" w:fill="F8FAFC"/>
            <w:tcMar>
              <w:top w:w="85" w:type="dxa"/>
              <w:left w:w="100" w:type="dxa"/>
              <w:bottom w:w="85" w:type="dxa"/>
              <w:right w:w="100" w:type="dxa"/>
            </w:tcMar>
            <w:vAlign w:val="center"/>
          </w:tcPr>
          <w:p w14:paraId="0E0F07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期货/大宗商品价格</w:t>
            </w:r>
          </w:p>
        </w:tc>
        <w:tc>
          <w:tcPr>
            <w:tcW w:w="2750" w:type="dxa"/>
            <w:shd w:val="clear" w:color="auto" w:fill="F8FAFC"/>
            <w:tcMar>
              <w:top w:w="85" w:type="dxa"/>
              <w:left w:w="100" w:type="dxa"/>
              <w:bottom w:w="85" w:type="dxa"/>
              <w:right w:w="100" w:type="dxa"/>
            </w:tcMar>
            <w:vAlign w:val="center"/>
          </w:tcPr>
          <w:p w14:paraId="077000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当前价格、品种、合约、单位、币种、时间戳</w:t>
            </w:r>
          </w:p>
        </w:tc>
        <w:tc>
          <w:tcPr>
            <w:tcW w:w="1450" w:type="dxa"/>
            <w:shd w:val="clear" w:color="auto" w:fill="F8FAFC"/>
            <w:tcMar>
              <w:top w:w="85" w:type="dxa"/>
              <w:left w:w="100" w:type="dxa"/>
              <w:bottom w:w="85" w:type="dxa"/>
              <w:right w:w="100" w:type="dxa"/>
            </w:tcMar>
            <w:vAlign w:val="center"/>
          </w:tcPr>
          <w:p w14:paraId="18FC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安全API</w:t>
            </w:r>
          </w:p>
        </w:tc>
        <w:tc>
          <w:tcPr>
            <w:tcW w:w="950" w:type="dxa"/>
            <w:shd w:val="clear" w:color="auto" w:fill="F8FAFC"/>
            <w:tcMar>
              <w:top w:w="85" w:type="dxa"/>
              <w:left w:w="100" w:type="dxa"/>
              <w:bottom w:w="85" w:type="dxa"/>
              <w:right w:w="100" w:type="dxa"/>
            </w:tcMar>
            <w:vAlign w:val="center"/>
          </w:tcPr>
          <w:p w14:paraId="5BFF86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w:t>
            </w:r>
          </w:p>
        </w:tc>
        <w:tc>
          <w:tcPr>
            <w:tcW w:w="780" w:type="dxa"/>
            <w:shd w:val="clear" w:color="auto" w:fill="F8FAFC"/>
            <w:tcMar>
              <w:top w:w="85" w:type="dxa"/>
              <w:left w:w="100" w:type="dxa"/>
              <w:bottom w:w="85" w:type="dxa"/>
              <w:right w:w="100" w:type="dxa"/>
            </w:tcMar>
            <w:vAlign w:val="center"/>
          </w:tcPr>
          <w:p w14:paraId="3B56DD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数据源待确认</w:t>
            </w:r>
          </w:p>
        </w:tc>
      </w:tr>
    </w:tbl>
    <w:p w14:paraId="5FB13A45">
      <w:pPr>
        <w:pStyle w:val="3"/>
        <w:keepNext/>
      </w:pPr>
      <w:r>
        <w:rPr>
          <w:rFonts w:ascii="Times New Roman" w:hAnsi="Times New Roman" w:eastAsia="黑体"/>
          <w:b/>
          <w:color w:val="1F4E79"/>
          <w:sz w:val="30"/>
        </w:rPr>
        <w:t>结果下发与闭环接口</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1700"/>
        <w:gridCol w:w="2200"/>
        <w:gridCol w:w="830"/>
      </w:tblGrid>
      <w:tr w14:paraId="463BD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00" w:type="dxa"/>
            <w:shd w:val="clear" w:color="auto" w:fill="D9E2F3"/>
            <w:tcMar>
              <w:top w:w="85" w:type="dxa"/>
              <w:left w:w="100" w:type="dxa"/>
              <w:bottom w:w="85" w:type="dxa"/>
              <w:right w:w="100" w:type="dxa"/>
            </w:tcMar>
            <w:vAlign w:val="center"/>
          </w:tcPr>
          <w:p w14:paraId="3476D22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接收方</w:t>
            </w:r>
          </w:p>
        </w:tc>
        <w:tc>
          <w:tcPr>
            <w:tcW w:w="2550" w:type="dxa"/>
            <w:shd w:val="clear" w:color="auto" w:fill="D9E2F3"/>
            <w:tcMar>
              <w:top w:w="85" w:type="dxa"/>
              <w:left w:w="100" w:type="dxa"/>
              <w:bottom w:w="85" w:type="dxa"/>
              <w:right w:w="100" w:type="dxa"/>
            </w:tcMar>
            <w:vAlign w:val="center"/>
          </w:tcPr>
          <w:p w14:paraId="00C597D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下发对象</w:t>
            </w:r>
          </w:p>
        </w:tc>
        <w:tc>
          <w:tcPr>
            <w:tcW w:w="1700" w:type="dxa"/>
            <w:shd w:val="clear" w:color="auto" w:fill="D9E2F3"/>
            <w:tcMar>
              <w:top w:w="85" w:type="dxa"/>
              <w:left w:w="100" w:type="dxa"/>
              <w:bottom w:w="85" w:type="dxa"/>
              <w:right w:w="100" w:type="dxa"/>
            </w:tcMar>
            <w:vAlign w:val="center"/>
          </w:tcPr>
          <w:p w14:paraId="36AC66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触发条件</w:t>
            </w:r>
          </w:p>
        </w:tc>
        <w:tc>
          <w:tcPr>
            <w:tcW w:w="2200" w:type="dxa"/>
            <w:shd w:val="clear" w:color="auto" w:fill="D9E2F3"/>
            <w:tcMar>
              <w:top w:w="85" w:type="dxa"/>
              <w:left w:w="100" w:type="dxa"/>
              <w:bottom w:w="85" w:type="dxa"/>
              <w:right w:w="100" w:type="dxa"/>
            </w:tcMar>
            <w:vAlign w:val="center"/>
          </w:tcPr>
          <w:p w14:paraId="533CE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闭环回传</w:t>
            </w:r>
          </w:p>
        </w:tc>
        <w:tc>
          <w:tcPr>
            <w:tcW w:w="830" w:type="dxa"/>
            <w:shd w:val="clear" w:color="auto" w:fill="D9E2F3"/>
            <w:tcMar>
              <w:top w:w="85" w:type="dxa"/>
              <w:left w:w="100" w:type="dxa"/>
              <w:bottom w:w="85" w:type="dxa"/>
              <w:right w:w="100" w:type="dxa"/>
            </w:tcMar>
            <w:vAlign w:val="center"/>
          </w:tcPr>
          <w:p w14:paraId="56B522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6C333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0267C6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MES/SAP</w:t>
            </w:r>
          </w:p>
        </w:tc>
        <w:tc>
          <w:tcPr>
            <w:tcW w:w="2550" w:type="dxa"/>
            <w:tcMar>
              <w:top w:w="85" w:type="dxa"/>
              <w:left w:w="100" w:type="dxa"/>
              <w:bottom w:w="85" w:type="dxa"/>
              <w:right w:w="100" w:type="dxa"/>
            </w:tcMar>
            <w:vAlign w:val="center"/>
          </w:tcPr>
          <w:p w14:paraId="237448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已审批生产计划/生产订单建议</w:t>
            </w:r>
          </w:p>
        </w:tc>
        <w:tc>
          <w:tcPr>
            <w:tcW w:w="1700" w:type="dxa"/>
            <w:tcMar>
              <w:top w:w="85" w:type="dxa"/>
              <w:left w:w="100" w:type="dxa"/>
              <w:bottom w:w="85" w:type="dxa"/>
              <w:right w:w="100" w:type="dxa"/>
            </w:tcMar>
            <w:vAlign w:val="center"/>
          </w:tcPr>
          <w:p w14:paraId="689BE5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排程方案发布</w:t>
            </w:r>
          </w:p>
        </w:tc>
        <w:tc>
          <w:tcPr>
            <w:tcW w:w="2200" w:type="dxa"/>
            <w:tcMar>
              <w:top w:w="85" w:type="dxa"/>
              <w:left w:w="100" w:type="dxa"/>
              <w:bottom w:w="85" w:type="dxa"/>
              <w:right w:w="100" w:type="dxa"/>
            </w:tcMar>
            <w:vAlign w:val="center"/>
          </w:tcPr>
          <w:p w14:paraId="05F71A1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订单号、接收状态、生产报工和计划偏差</w:t>
            </w:r>
          </w:p>
        </w:tc>
        <w:tc>
          <w:tcPr>
            <w:tcW w:w="830" w:type="dxa"/>
            <w:tcMar>
              <w:top w:w="85" w:type="dxa"/>
              <w:left w:w="100" w:type="dxa"/>
              <w:bottom w:w="85" w:type="dxa"/>
              <w:right w:w="100" w:type="dxa"/>
            </w:tcMar>
            <w:vAlign w:val="center"/>
          </w:tcPr>
          <w:p w14:paraId="52982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交易边界待确认</w:t>
            </w:r>
          </w:p>
        </w:tc>
      </w:tr>
      <w:tr w14:paraId="7E301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6FB006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E采/SAP</w:t>
            </w:r>
          </w:p>
        </w:tc>
        <w:tc>
          <w:tcPr>
            <w:tcW w:w="2550" w:type="dxa"/>
            <w:shd w:val="clear" w:color="auto" w:fill="F8FAFC"/>
            <w:tcMar>
              <w:top w:w="85" w:type="dxa"/>
              <w:left w:w="100" w:type="dxa"/>
              <w:bottom w:w="85" w:type="dxa"/>
              <w:right w:w="100" w:type="dxa"/>
            </w:tcMar>
            <w:vAlign w:val="center"/>
          </w:tcPr>
          <w:p w14:paraId="6B5E5D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已审批采购建议、建议下单/到货日期</w:t>
            </w:r>
          </w:p>
        </w:tc>
        <w:tc>
          <w:tcPr>
            <w:tcW w:w="1700" w:type="dxa"/>
            <w:shd w:val="clear" w:color="auto" w:fill="F8FAFC"/>
            <w:tcMar>
              <w:top w:w="85" w:type="dxa"/>
              <w:left w:w="100" w:type="dxa"/>
              <w:bottom w:w="85" w:type="dxa"/>
              <w:right w:w="100" w:type="dxa"/>
            </w:tcMar>
            <w:vAlign w:val="center"/>
          </w:tcPr>
          <w:p w14:paraId="3C9F96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采购方案发布</w:t>
            </w:r>
          </w:p>
        </w:tc>
        <w:tc>
          <w:tcPr>
            <w:tcW w:w="2200" w:type="dxa"/>
            <w:shd w:val="clear" w:color="auto" w:fill="F8FAFC"/>
            <w:tcMar>
              <w:top w:w="85" w:type="dxa"/>
              <w:left w:w="100" w:type="dxa"/>
              <w:bottom w:w="85" w:type="dxa"/>
              <w:right w:w="100" w:type="dxa"/>
            </w:tcMar>
            <w:vAlign w:val="center"/>
          </w:tcPr>
          <w:p w14:paraId="4BA98E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采购订单、发货、在途、到货和完成状态</w:t>
            </w:r>
          </w:p>
        </w:tc>
        <w:tc>
          <w:tcPr>
            <w:tcW w:w="830" w:type="dxa"/>
            <w:shd w:val="clear" w:color="auto" w:fill="F8FAFC"/>
            <w:tcMar>
              <w:top w:w="85" w:type="dxa"/>
              <w:left w:w="100" w:type="dxa"/>
              <w:bottom w:w="85" w:type="dxa"/>
              <w:right w:w="100" w:type="dxa"/>
            </w:tcMar>
            <w:vAlign w:val="center"/>
          </w:tcPr>
          <w:p w14:paraId="290B5E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执行系统待确认</w:t>
            </w:r>
          </w:p>
        </w:tc>
      </w:tr>
      <w:tr w14:paraId="16DB9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561C0B6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w:t>
            </w:r>
          </w:p>
        </w:tc>
        <w:tc>
          <w:tcPr>
            <w:tcW w:w="2550" w:type="dxa"/>
            <w:tcMar>
              <w:top w:w="85" w:type="dxa"/>
              <w:left w:w="100" w:type="dxa"/>
              <w:bottom w:w="85" w:type="dxa"/>
              <w:right w:w="100" w:type="dxa"/>
            </w:tcMar>
            <w:vAlign w:val="center"/>
          </w:tcPr>
          <w:p w14:paraId="021497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成本分摊结果</w:t>
            </w:r>
          </w:p>
        </w:tc>
        <w:tc>
          <w:tcPr>
            <w:tcW w:w="1700" w:type="dxa"/>
            <w:tcMar>
              <w:top w:w="85" w:type="dxa"/>
              <w:left w:w="100" w:type="dxa"/>
              <w:bottom w:w="85" w:type="dxa"/>
              <w:right w:w="100" w:type="dxa"/>
            </w:tcMar>
            <w:vAlign w:val="center"/>
          </w:tcPr>
          <w:p w14:paraId="62D036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成本计算审核通过</w:t>
            </w:r>
          </w:p>
        </w:tc>
        <w:tc>
          <w:tcPr>
            <w:tcW w:w="2200" w:type="dxa"/>
            <w:tcMar>
              <w:top w:w="85" w:type="dxa"/>
              <w:left w:w="100" w:type="dxa"/>
              <w:bottom w:w="85" w:type="dxa"/>
              <w:right w:w="100" w:type="dxa"/>
            </w:tcMar>
            <w:vAlign w:val="center"/>
          </w:tcPr>
          <w:p w14:paraId="72ED48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过账/对账状态及差异</w:t>
            </w:r>
          </w:p>
        </w:tc>
        <w:tc>
          <w:tcPr>
            <w:tcW w:w="830" w:type="dxa"/>
            <w:tcMar>
              <w:top w:w="85" w:type="dxa"/>
              <w:left w:w="100" w:type="dxa"/>
              <w:bottom w:w="85" w:type="dxa"/>
              <w:right w:w="100" w:type="dxa"/>
            </w:tcMar>
            <w:vAlign w:val="center"/>
          </w:tcPr>
          <w:p w14:paraId="05DB3F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回传方式待确认</w:t>
            </w:r>
          </w:p>
        </w:tc>
      </w:tr>
      <w:tr w14:paraId="36AAB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7C8095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w:t>
            </w:r>
          </w:p>
        </w:tc>
        <w:tc>
          <w:tcPr>
            <w:tcW w:w="2550" w:type="dxa"/>
            <w:shd w:val="clear" w:color="auto" w:fill="F8FAFC"/>
            <w:tcMar>
              <w:top w:w="85" w:type="dxa"/>
              <w:left w:w="100" w:type="dxa"/>
              <w:bottom w:w="85" w:type="dxa"/>
              <w:right w:w="100" w:type="dxa"/>
            </w:tcMar>
            <w:vAlign w:val="center"/>
          </w:tcPr>
          <w:p w14:paraId="581C79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采购、库存、排程、成本、追溯方案和预警</w:t>
            </w:r>
          </w:p>
        </w:tc>
        <w:tc>
          <w:tcPr>
            <w:tcW w:w="1700" w:type="dxa"/>
            <w:shd w:val="clear" w:color="auto" w:fill="F8FAFC"/>
            <w:tcMar>
              <w:top w:w="85" w:type="dxa"/>
              <w:left w:w="100" w:type="dxa"/>
              <w:bottom w:w="85" w:type="dxa"/>
              <w:right w:w="100" w:type="dxa"/>
            </w:tcMar>
            <w:vAlign w:val="center"/>
          </w:tcPr>
          <w:p w14:paraId="3168D62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方案/预警生成或状态变更</w:t>
            </w:r>
          </w:p>
        </w:tc>
        <w:tc>
          <w:tcPr>
            <w:tcW w:w="2200" w:type="dxa"/>
            <w:shd w:val="clear" w:color="auto" w:fill="F8FAFC"/>
            <w:tcMar>
              <w:top w:w="85" w:type="dxa"/>
              <w:left w:w="100" w:type="dxa"/>
              <w:bottom w:w="85" w:type="dxa"/>
              <w:right w:w="100" w:type="dxa"/>
            </w:tcMar>
            <w:vAlign w:val="center"/>
          </w:tcPr>
          <w:p w14:paraId="769187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钻取、处置和闭环状态</w:t>
            </w:r>
          </w:p>
        </w:tc>
        <w:tc>
          <w:tcPr>
            <w:tcW w:w="830" w:type="dxa"/>
            <w:shd w:val="clear" w:color="auto" w:fill="F8FAFC"/>
            <w:tcMar>
              <w:top w:w="85" w:type="dxa"/>
              <w:left w:w="100" w:type="dxa"/>
              <w:bottom w:w="85" w:type="dxa"/>
              <w:right w:w="100" w:type="dxa"/>
            </w:tcMar>
            <w:vAlign w:val="center"/>
          </w:tcPr>
          <w:p w14:paraId="55C53E1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内部标准服务</w:t>
            </w:r>
          </w:p>
        </w:tc>
      </w:tr>
      <w:tr w14:paraId="7D694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53C1533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数字孪生</w:t>
            </w:r>
          </w:p>
        </w:tc>
        <w:tc>
          <w:tcPr>
            <w:tcW w:w="2550" w:type="dxa"/>
            <w:tcMar>
              <w:top w:w="85" w:type="dxa"/>
              <w:left w:w="100" w:type="dxa"/>
              <w:bottom w:w="85" w:type="dxa"/>
              <w:right w:w="100" w:type="dxa"/>
            </w:tcMar>
            <w:vAlign w:val="center"/>
          </w:tcPr>
          <w:p w14:paraId="221FA3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空间对象业务态势、预警和钻取链接</w:t>
            </w:r>
          </w:p>
        </w:tc>
        <w:tc>
          <w:tcPr>
            <w:tcW w:w="1700" w:type="dxa"/>
            <w:tcMar>
              <w:top w:w="85" w:type="dxa"/>
              <w:left w:w="100" w:type="dxa"/>
              <w:bottom w:w="85" w:type="dxa"/>
              <w:right w:w="100" w:type="dxa"/>
            </w:tcMar>
            <w:vAlign w:val="center"/>
          </w:tcPr>
          <w:p w14:paraId="0ACBC2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实时状态/预警变更</w:t>
            </w:r>
          </w:p>
        </w:tc>
        <w:tc>
          <w:tcPr>
            <w:tcW w:w="2200" w:type="dxa"/>
            <w:tcMar>
              <w:top w:w="85" w:type="dxa"/>
              <w:left w:w="100" w:type="dxa"/>
              <w:bottom w:w="85" w:type="dxa"/>
              <w:right w:w="100" w:type="dxa"/>
            </w:tcMar>
            <w:vAlign w:val="center"/>
          </w:tcPr>
          <w:p w14:paraId="695661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用户交互或选中对象回调</w:t>
            </w:r>
          </w:p>
        </w:tc>
        <w:tc>
          <w:tcPr>
            <w:tcW w:w="830" w:type="dxa"/>
            <w:tcMar>
              <w:top w:w="85" w:type="dxa"/>
              <w:left w:w="100" w:type="dxa"/>
              <w:bottom w:w="85" w:type="dxa"/>
              <w:right w:w="100" w:type="dxa"/>
            </w:tcMar>
            <w:vAlign w:val="center"/>
          </w:tcPr>
          <w:p w14:paraId="193459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范围待确认</w:t>
            </w:r>
          </w:p>
        </w:tc>
      </w:tr>
    </w:tbl>
    <w:p w14:paraId="0214E17C">
      <w:pPr>
        <w:pStyle w:val="3"/>
        <w:keepNext/>
      </w:pPr>
      <w:r>
        <w:rPr>
          <w:rFonts w:ascii="Times New Roman" w:hAnsi="Times New Roman" w:eastAsia="黑体"/>
          <w:b/>
          <w:color w:val="1F4E79"/>
          <w:sz w:val="30"/>
        </w:rPr>
        <w:t>接口通用技术要求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0"/>
        <w:gridCol w:w="6680"/>
      </w:tblGrid>
      <w:tr w14:paraId="67D2F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600" w:type="dxa"/>
            <w:shd w:val="clear" w:color="auto" w:fill="D9E2F3"/>
            <w:tcMar>
              <w:top w:w="85" w:type="dxa"/>
              <w:left w:w="100" w:type="dxa"/>
              <w:bottom w:w="85" w:type="dxa"/>
              <w:right w:w="100" w:type="dxa"/>
            </w:tcMar>
            <w:vAlign w:val="center"/>
          </w:tcPr>
          <w:p w14:paraId="3B1872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项目</w:t>
            </w:r>
          </w:p>
        </w:tc>
        <w:tc>
          <w:tcPr>
            <w:tcW w:w="6680" w:type="dxa"/>
            <w:shd w:val="clear" w:color="auto" w:fill="D9E2F3"/>
            <w:tcMar>
              <w:top w:w="85" w:type="dxa"/>
              <w:left w:w="100" w:type="dxa"/>
              <w:bottom w:w="85" w:type="dxa"/>
              <w:right w:w="100" w:type="dxa"/>
            </w:tcMar>
            <w:vAlign w:val="center"/>
          </w:tcPr>
          <w:p w14:paraId="31EAC7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通用要求</w:t>
            </w:r>
          </w:p>
        </w:tc>
      </w:tr>
      <w:tr w14:paraId="1EEB2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756B8B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版本与契约</w:t>
            </w:r>
          </w:p>
        </w:tc>
        <w:tc>
          <w:tcPr>
            <w:tcW w:w="6680" w:type="dxa"/>
            <w:tcMar>
              <w:top w:w="85" w:type="dxa"/>
              <w:left w:w="100" w:type="dxa"/>
              <w:bottom w:w="85" w:type="dxa"/>
              <w:right w:w="100" w:type="dxa"/>
            </w:tcMar>
            <w:vAlign w:val="center"/>
          </w:tcPr>
          <w:p w14:paraId="68448F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每个API/事件应有唯一编号、版本、请求/响应Schema、必填项、枚举、错误码和退役计划。</w:t>
            </w:r>
          </w:p>
        </w:tc>
      </w:tr>
      <w:tr w14:paraId="0CB21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D8CE6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安全</w:t>
            </w:r>
          </w:p>
        </w:tc>
        <w:tc>
          <w:tcPr>
            <w:tcW w:w="6680" w:type="dxa"/>
            <w:shd w:val="clear" w:color="auto" w:fill="F8FAFC"/>
            <w:tcMar>
              <w:top w:w="85" w:type="dxa"/>
              <w:left w:w="100" w:type="dxa"/>
              <w:bottom w:w="85" w:type="dxa"/>
              <w:right w:w="100" w:type="dxa"/>
            </w:tcMar>
            <w:vAlign w:val="center"/>
          </w:tcPr>
          <w:p w14:paraId="7FFEC29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通过统一认证、加密传输、网络访问控制、白名单、限流、请求签名和审计日志保护接口。</w:t>
            </w:r>
          </w:p>
        </w:tc>
      </w:tr>
      <w:tr w14:paraId="77EEE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42AC7A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幂等与一致性</w:t>
            </w:r>
          </w:p>
        </w:tc>
        <w:tc>
          <w:tcPr>
            <w:tcW w:w="6680" w:type="dxa"/>
            <w:tcMar>
              <w:top w:w="85" w:type="dxa"/>
              <w:left w:w="100" w:type="dxa"/>
              <w:bottom w:w="85" w:type="dxa"/>
              <w:right w:w="100" w:type="dxa"/>
            </w:tcMar>
            <w:vAlign w:val="center"/>
          </w:tcPr>
          <w:p w14:paraId="5666B2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写入接口必须通过消息ID+业务键保证幂等；接口失败不得造成部分重复或无状态的中间数据。</w:t>
            </w:r>
          </w:p>
        </w:tc>
      </w:tr>
      <w:tr w14:paraId="7C326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C766E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重试和补偿</w:t>
            </w:r>
          </w:p>
        </w:tc>
        <w:tc>
          <w:tcPr>
            <w:tcW w:w="6680" w:type="dxa"/>
            <w:shd w:val="clear" w:color="auto" w:fill="F8FAFC"/>
            <w:tcMar>
              <w:top w:w="85" w:type="dxa"/>
              <w:left w:w="100" w:type="dxa"/>
              <w:bottom w:w="85" w:type="dxa"/>
              <w:right w:w="100" w:type="dxa"/>
            </w:tcMar>
            <w:vAlign w:val="center"/>
          </w:tcPr>
          <w:p w14:paraId="3D131F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短暂故障按退避策略重试；超过上限后进入异常队列/工单，由系统或人工对账补偿。</w:t>
            </w:r>
          </w:p>
        </w:tc>
      </w:tr>
      <w:tr w14:paraId="002CC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2B4A39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时效与监控</w:t>
            </w:r>
          </w:p>
        </w:tc>
        <w:tc>
          <w:tcPr>
            <w:tcW w:w="6680" w:type="dxa"/>
            <w:tcMar>
              <w:top w:w="85" w:type="dxa"/>
              <w:left w:w="100" w:type="dxa"/>
              <w:bottom w:w="85" w:type="dxa"/>
              <w:right w:w="100" w:type="dxa"/>
            </w:tcMar>
            <w:vAlign w:val="center"/>
          </w:tcPr>
          <w:p w14:paraId="0CD36A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对调用量、成功率、响应时间、超时、重试、数据时效和消息积压建立监控与告警。</w:t>
            </w:r>
          </w:p>
        </w:tc>
      </w:tr>
      <w:tr w14:paraId="2959C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64AD2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w:t>
            </w:r>
          </w:p>
        </w:tc>
        <w:tc>
          <w:tcPr>
            <w:tcW w:w="6680" w:type="dxa"/>
            <w:shd w:val="clear" w:color="auto" w:fill="F8FAFC"/>
            <w:tcMar>
              <w:top w:w="85" w:type="dxa"/>
              <w:left w:w="100" w:type="dxa"/>
              <w:bottom w:w="85" w:type="dxa"/>
              <w:right w:w="100" w:type="dxa"/>
            </w:tcMar>
            <w:vAlign w:val="center"/>
          </w:tcPr>
          <w:p w14:paraId="67D8FC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对库存快照与流水、订单状态、成本结果和计划发布等关键接口建立定期对账和差异处理。</w:t>
            </w:r>
          </w:p>
        </w:tc>
      </w:tr>
    </w:tbl>
    <w:p w14:paraId="259758A1">
      <w:pPr>
        <w:pStyle w:val="2"/>
        <w:keepNext/>
        <w:pageBreakBefore/>
      </w:pPr>
      <w:r>
        <w:rPr>
          <w:rFonts w:ascii="Times New Roman" w:hAnsi="Times New Roman" w:eastAsia="黑体"/>
          <w:b/>
          <w:color w:val="1F4E79"/>
          <w:sz w:val="32"/>
        </w:rPr>
        <w:t>SCOS业务场景-智能化覆盖率映射表</w:t>
      </w:r>
    </w:p>
    <w:p w14:paraId="239FE80E">
      <w:pPr>
        <w:pStyle w:val="3"/>
        <w:keepNext/>
      </w:pPr>
      <w:r>
        <w:rPr>
          <w:rFonts w:ascii="Times New Roman" w:hAnsi="Times New Roman" w:eastAsia="黑体"/>
          <w:b/>
          <w:color w:val="1F4E79"/>
          <w:sz w:val="30"/>
        </w:rPr>
        <w:t>智能化场景清单</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0"/>
        <w:gridCol w:w="2200"/>
        <w:gridCol w:w="950"/>
        <w:gridCol w:w="1250"/>
        <w:gridCol w:w="1500"/>
        <w:gridCol w:w="1250"/>
        <w:gridCol w:w="630"/>
      </w:tblGrid>
      <w:tr w14:paraId="3D673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500" w:type="dxa"/>
            <w:shd w:val="clear" w:color="auto" w:fill="D9E2F3"/>
            <w:tcMar>
              <w:top w:w="85" w:type="dxa"/>
              <w:left w:w="100" w:type="dxa"/>
              <w:bottom w:w="85" w:type="dxa"/>
              <w:right w:w="100" w:type="dxa"/>
            </w:tcMar>
            <w:vAlign w:val="center"/>
          </w:tcPr>
          <w:p w14:paraId="7EEE85A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序号</w:t>
            </w:r>
          </w:p>
        </w:tc>
        <w:tc>
          <w:tcPr>
            <w:tcW w:w="2200" w:type="dxa"/>
            <w:shd w:val="clear" w:color="auto" w:fill="D9E2F3"/>
            <w:tcMar>
              <w:top w:w="85" w:type="dxa"/>
              <w:left w:w="100" w:type="dxa"/>
              <w:bottom w:w="85" w:type="dxa"/>
              <w:right w:w="100" w:type="dxa"/>
            </w:tcMar>
            <w:vAlign w:val="center"/>
          </w:tcPr>
          <w:p w14:paraId="752906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场景名称</w:t>
            </w:r>
          </w:p>
        </w:tc>
        <w:tc>
          <w:tcPr>
            <w:tcW w:w="950" w:type="dxa"/>
            <w:shd w:val="clear" w:color="auto" w:fill="D9E2F3"/>
            <w:tcMar>
              <w:top w:w="85" w:type="dxa"/>
              <w:left w:w="100" w:type="dxa"/>
              <w:bottom w:w="85" w:type="dxa"/>
              <w:right w:w="100" w:type="dxa"/>
            </w:tcMar>
            <w:vAlign w:val="center"/>
          </w:tcPr>
          <w:p w14:paraId="58E0017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触发方式</w:t>
            </w:r>
          </w:p>
        </w:tc>
        <w:tc>
          <w:tcPr>
            <w:tcW w:w="1250" w:type="dxa"/>
            <w:shd w:val="clear" w:color="auto" w:fill="D9E2F3"/>
            <w:tcMar>
              <w:top w:w="85" w:type="dxa"/>
              <w:left w:w="100" w:type="dxa"/>
              <w:bottom w:w="85" w:type="dxa"/>
              <w:right w:w="100" w:type="dxa"/>
            </w:tcMar>
            <w:vAlign w:val="center"/>
          </w:tcPr>
          <w:p w14:paraId="7158E6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智能技术</w:t>
            </w:r>
          </w:p>
        </w:tc>
        <w:tc>
          <w:tcPr>
            <w:tcW w:w="1500" w:type="dxa"/>
            <w:shd w:val="clear" w:color="auto" w:fill="D9E2F3"/>
            <w:tcMar>
              <w:top w:w="85" w:type="dxa"/>
              <w:left w:w="100" w:type="dxa"/>
              <w:bottom w:w="85" w:type="dxa"/>
              <w:right w:w="100" w:type="dxa"/>
            </w:tcMar>
            <w:vAlign w:val="center"/>
          </w:tcPr>
          <w:p w14:paraId="5E8C84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输入来源</w:t>
            </w:r>
          </w:p>
        </w:tc>
        <w:tc>
          <w:tcPr>
            <w:tcW w:w="1250" w:type="dxa"/>
            <w:shd w:val="clear" w:color="auto" w:fill="D9E2F3"/>
            <w:tcMar>
              <w:top w:w="85" w:type="dxa"/>
              <w:left w:w="100" w:type="dxa"/>
              <w:bottom w:w="85" w:type="dxa"/>
              <w:right w:w="100" w:type="dxa"/>
            </w:tcMar>
            <w:vAlign w:val="center"/>
          </w:tcPr>
          <w:p w14:paraId="6D5678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输出去向</w:t>
            </w:r>
          </w:p>
        </w:tc>
        <w:tc>
          <w:tcPr>
            <w:tcW w:w="630" w:type="dxa"/>
            <w:shd w:val="clear" w:color="auto" w:fill="D9E2F3"/>
            <w:tcMar>
              <w:top w:w="85" w:type="dxa"/>
              <w:left w:w="100" w:type="dxa"/>
              <w:bottom w:w="85" w:type="dxa"/>
              <w:right w:w="100" w:type="dxa"/>
            </w:tcMar>
            <w:vAlign w:val="center"/>
          </w:tcPr>
          <w:p w14:paraId="3D581B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纳入验收</w:t>
            </w:r>
          </w:p>
        </w:tc>
      </w:tr>
      <w:tr w14:paraId="4BB1A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D10C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1</w:t>
            </w:r>
          </w:p>
        </w:tc>
        <w:tc>
          <w:tcPr>
            <w:tcW w:w="2200" w:type="dxa"/>
            <w:tcMar>
              <w:top w:w="85" w:type="dxa"/>
              <w:left w:w="100" w:type="dxa"/>
              <w:bottom w:w="85" w:type="dxa"/>
              <w:right w:w="100" w:type="dxa"/>
            </w:tcMar>
            <w:vAlign w:val="center"/>
          </w:tcPr>
          <w:p w14:paraId="7624AD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全局态势监测与健康度评估</w:t>
            </w:r>
          </w:p>
        </w:tc>
        <w:tc>
          <w:tcPr>
            <w:tcW w:w="950" w:type="dxa"/>
            <w:tcMar>
              <w:top w:w="85" w:type="dxa"/>
              <w:left w:w="100" w:type="dxa"/>
              <w:bottom w:w="85" w:type="dxa"/>
              <w:right w:w="100" w:type="dxa"/>
            </w:tcMar>
            <w:vAlign w:val="center"/>
          </w:tcPr>
          <w:p w14:paraId="649EB5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定时/实时</w:t>
            </w:r>
          </w:p>
        </w:tc>
        <w:tc>
          <w:tcPr>
            <w:tcW w:w="1250" w:type="dxa"/>
            <w:tcMar>
              <w:top w:w="85" w:type="dxa"/>
              <w:left w:w="100" w:type="dxa"/>
              <w:bottom w:w="85" w:type="dxa"/>
              <w:right w:w="100" w:type="dxa"/>
            </w:tcMar>
            <w:vAlign w:val="center"/>
          </w:tcPr>
          <w:p w14:paraId="6C957B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指标计算+规则</w:t>
            </w:r>
          </w:p>
        </w:tc>
        <w:tc>
          <w:tcPr>
            <w:tcW w:w="1500" w:type="dxa"/>
            <w:tcMar>
              <w:top w:w="85" w:type="dxa"/>
              <w:left w:w="100" w:type="dxa"/>
              <w:bottom w:w="85" w:type="dxa"/>
              <w:right w:w="100" w:type="dxa"/>
            </w:tcMar>
            <w:vAlign w:val="center"/>
          </w:tcPr>
          <w:p w14:paraId="63F004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统一数据服务/实时平台</w:t>
            </w:r>
          </w:p>
        </w:tc>
        <w:tc>
          <w:tcPr>
            <w:tcW w:w="1250" w:type="dxa"/>
            <w:tcMar>
              <w:top w:w="85" w:type="dxa"/>
              <w:left w:w="100" w:type="dxa"/>
              <w:bottom w:w="85" w:type="dxa"/>
              <w:right w:w="100" w:type="dxa"/>
            </w:tcMar>
            <w:vAlign w:val="center"/>
          </w:tcPr>
          <w:p w14:paraId="38B4C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w:t>
            </w:r>
          </w:p>
        </w:tc>
        <w:tc>
          <w:tcPr>
            <w:tcW w:w="630" w:type="dxa"/>
            <w:tcMar>
              <w:top w:w="85" w:type="dxa"/>
              <w:left w:w="100" w:type="dxa"/>
              <w:bottom w:w="85" w:type="dxa"/>
              <w:right w:w="100" w:type="dxa"/>
            </w:tcMar>
            <w:vAlign w:val="center"/>
          </w:tcPr>
          <w:p w14:paraId="7B088D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7087E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337F88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2</w:t>
            </w:r>
          </w:p>
        </w:tc>
        <w:tc>
          <w:tcPr>
            <w:tcW w:w="2200" w:type="dxa"/>
            <w:shd w:val="clear" w:color="auto" w:fill="F8FAFC"/>
            <w:tcMar>
              <w:top w:w="85" w:type="dxa"/>
              <w:left w:w="100" w:type="dxa"/>
              <w:bottom w:w="85" w:type="dxa"/>
              <w:right w:w="100" w:type="dxa"/>
            </w:tcMar>
            <w:vAlign w:val="center"/>
          </w:tcPr>
          <w:p w14:paraId="03FE20E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分级预警、钻取溯源与处置闭环</w:t>
            </w:r>
          </w:p>
        </w:tc>
        <w:tc>
          <w:tcPr>
            <w:tcW w:w="950" w:type="dxa"/>
            <w:shd w:val="clear" w:color="auto" w:fill="F8FAFC"/>
            <w:tcMar>
              <w:top w:w="85" w:type="dxa"/>
              <w:left w:w="100" w:type="dxa"/>
              <w:bottom w:w="85" w:type="dxa"/>
              <w:right w:w="100" w:type="dxa"/>
            </w:tcMar>
            <w:vAlign w:val="center"/>
          </w:tcPr>
          <w:p w14:paraId="31D8C60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事件/规则</w:t>
            </w:r>
          </w:p>
        </w:tc>
        <w:tc>
          <w:tcPr>
            <w:tcW w:w="1250" w:type="dxa"/>
            <w:shd w:val="clear" w:color="auto" w:fill="F8FAFC"/>
            <w:tcMar>
              <w:top w:w="85" w:type="dxa"/>
              <w:left w:w="100" w:type="dxa"/>
              <w:bottom w:w="85" w:type="dxa"/>
              <w:right w:w="100" w:type="dxa"/>
            </w:tcMar>
            <w:vAlign w:val="center"/>
          </w:tcPr>
          <w:p w14:paraId="7B363C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规则+关联分析</w:t>
            </w:r>
          </w:p>
        </w:tc>
        <w:tc>
          <w:tcPr>
            <w:tcW w:w="1500" w:type="dxa"/>
            <w:shd w:val="clear" w:color="auto" w:fill="F8FAFC"/>
            <w:tcMar>
              <w:top w:w="85" w:type="dxa"/>
              <w:left w:w="100" w:type="dxa"/>
              <w:bottom w:w="85" w:type="dxa"/>
              <w:right w:w="100" w:type="dxa"/>
            </w:tcMar>
            <w:vAlign w:val="center"/>
          </w:tcPr>
          <w:p w14:paraId="2F8E36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各模块预警/业务明细</w:t>
            </w:r>
          </w:p>
        </w:tc>
        <w:tc>
          <w:tcPr>
            <w:tcW w:w="1250" w:type="dxa"/>
            <w:shd w:val="clear" w:color="auto" w:fill="F8FAFC"/>
            <w:tcMar>
              <w:top w:w="85" w:type="dxa"/>
              <w:left w:w="100" w:type="dxa"/>
              <w:bottom w:w="85" w:type="dxa"/>
              <w:right w:w="100" w:type="dxa"/>
            </w:tcMar>
            <w:vAlign w:val="center"/>
          </w:tcPr>
          <w:p w14:paraId="5D84F4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预警中心/工单</w:t>
            </w:r>
          </w:p>
        </w:tc>
        <w:tc>
          <w:tcPr>
            <w:tcW w:w="630" w:type="dxa"/>
            <w:shd w:val="clear" w:color="auto" w:fill="F8FAFC"/>
            <w:tcMar>
              <w:top w:w="85" w:type="dxa"/>
              <w:left w:w="100" w:type="dxa"/>
              <w:bottom w:w="85" w:type="dxa"/>
              <w:right w:w="100" w:type="dxa"/>
            </w:tcMar>
            <w:vAlign w:val="center"/>
          </w:tcPr>
          <w:p w14:paraId="13A39E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6D4AB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7D5342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3</w:t>
            </w:r>
          </w:p>
        </w:tc>
        <w:tc>
          <w:tcPr>
            <w:tcW w:w="2200" w:type="dxa"/>
            <w:tcMar>
              <w:top w:w="85" w:type="dxa"/>
              <w:left w:w="100" w:type="dxa"/>
              <w:bottom w:w="85" w:type="dxa"/>
              <w:right w:w="100" w:type="dxa"/>
            </w:tcMar>
            <w:vAlign w:val="center"/>
          </w:tcPr>
          <w:p w14:paraId="0382FA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需求/供应/成本沙盘推演</w:t>
            </w:r>
          </w:p>
        </w:tc>
        <w:tc>
          <w:tcPr>
            <w:tcW w:w="950" w:type="dxa"/>
            <w:tcMar>
              <w:top w:w="85" w:type="dxa"/>
              <w:left w:w="100" w:type="dxa"/>
              <w:bottom w:w="85" w:type="dxa"/>
              <w:right w:w="100" w:type="dxa"/>
            </w:tcMar>
            <w:vAlign w:val="center"/>
          </w:tcPr>
          <w:p w14:paraId="6830D6C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w:t>
            </w:r>
          </w:p>
        </w:tc>
        <w:tc>
          <w:tcPr>
            <w:tcW w:w="1250" w:type="dxa"/>
            <w:tcMar>
              <w:top w:w="85" w:type="dxa"/>
              <w:left w:w="100" w:type="dxa"/>
              <w:bottom w:w="85" w:type="dxa"/>
              <w:right w:w="100" w:type="dxa"/>
            </w:tcMar>
            <w:vAlign w:val="center"/>
          </w:tcPr>
          <w:p w14:paraId="553A76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情景编排+模型调用</w:t>
            </w:r>
          </w:p>
        </w:tc>
        <w:tc>
          <w:tcPr>
            <w:tcW w:w="1500" w:type="dxa"/>
            <w:tcMar>
              <w:top w:w="85" w:type="dxa"/>
              <w:left w:w="100" w:type="dxa"/>
              <w:bottom w:w="85" w:type="dxa"/>
              <w:right w:w="100" w:type="dxa"/>
            </w:tcMar>
            <w:vAlign w:val="center"/>
          </w:tcPr>
          <w:p w14:paraId="7B1027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基线快照/情景参数</w:t>
            </w:r>
          </w:p>
        </w:tc>
        <w:tc>
          <w:tcPr>
            <w:tcW w:w="1250" w:type="dxa"/>
            <w:tcMar>
              <w:top w:w="85" w:type="dxa"/>
              <w:left w:w="100" w:type="dxa"/>
              <w:bottom w:w="85" w:type="dxa"/>
              <w:right w:w="100" w:type="dxa"/>
            </w:tcMar>
            <w:vAlign w:val="center"/>
          </w:tcPr>
          <w:p w14:paraId="36ADD0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驾驶舱/各优化模块</w:t>
            </w:r>
          </w:p>
        </w:tc>
        <w:tc>
          <w:tcPr>
            <w:tcW w:w="630" w:type="dxa"/>
            <w:tcMar>
              <w:top w:w="85" w:type="dxa"/>
              <w:left w:w="100" w:type="dxa"/>
              <w:bottom w:w="85" w:type="dxa"/>
              <w:right w:w="100" w:type="dxa"/>
            </w:tcMar>
            <w:vAlign w:val="center"/>
          </w:tcPr>
          <w:p w14:paraId="738576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7930B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79AB61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w:t>
            </w:r>
          </w:p>
        </w:tc>
        <w:tc>
          <w:tcPr>
            <w:tcW w:w="2200" w:type="dxa"/>
            <w:shd w:val="clear" w:color="auto" w:fill="F8FAFC"/>
            <w:tcMar>
              <w:top w:w="85" w:type="dxa"/>
              <w:left w:w="100" w:type="dxa"/>
              <w:bottom w:w="85" w:type="dxa"/>
              <w:right w:w="100" w:type="dxa"/>
            </w:tcMar>
            <w:vAlign w:val="center"/>
          </w:tcPr>
          <w:p w14:paraId="2F5EAC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原材料待采购需求净算</w:t>
            </w:r>
          </w:p>
        </w:tc>
        <w:tc>
          <w:tcPr>
            <w:tcW w:w="950" w:type="dxa"/>
            <w:shd w:val="clear" w:color="auto" w:fill="F8FAFC"/>
            <w:tcMar>
              <w:top w:w="85" w:type="dxa"/>
              <w:left w:w="100" w:type="dxa"/>
              <w:bottom w:w="85" w:type="dxa"/>
              <w:right w:w="100" w:type="dxa"/>
            </w:tcMar>
            <w:vAlign w:val="center"/>
          </w:tcPr>
          <w:p w14:paraId="016F5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shd w:val="clear" w:color="auto" w:fill="F8FAFC"/>
            <w:tcMar>
              <w:top w:w="85" w:type="dxa"/>
              <w:left w:w="100" w:type="dxa"/>
              <w:bottom w:w="85" w:type="dxa"/>
              <w:right w:w="100" w:type="dxa"/>
            </w:tcMar>
            <w:vAlign w:val="center"/>
          </w:tcPr>
          <w:p w14:paraId="1C7FA7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净需求规则</w:t>
            </w:r>
          </w:p>
        </w:tc>
        <w:tc>
          <w:tcPr>
            <w:tcW w:w="1500" w:type="dxa"/>
            <w:shd w:val="clear" w:color="auto" w:fill="F8FAFC"/>
            <w:tcMar>
              <w:top w:w="85" w:type="dxa"/>
              <w:left w:w="100" w:type="dxa"/>
              <w:bottom w:w="85" w:type="dxa"/>
              <w:right w:w="100" w:type="dxa"/>
            </w:tcMar>
            <w:vAlign w:val="center"/>
          </w:tcPr>
          <w:p w14:paraId="71FFDD6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原材料需求/未完成采购承诺</w:t>
            </w:r>
          </w:p>
        </w:tc>
        <w:tc>
          <w:tcPr>
            <w:tcW w:w="1250" w:type="dxa"/>
            <w:shd w:val="clear" w:color="auto" w:fill="F8FAFC"/>
            <w:tcMar>
              <w:top w:w="85" w:type="dxa"/>
              <w:left w:w="100" w:type="dxa"/>
              <w:bottom w:w="85" w:type="dxa"/>
              <w:right w:w="100" w:type="dxa"/>
            </w:tcMar>
            <w:vAlign w:val="center"/>
          </w:tcPr>
          <w:p w14:paraId="1CE39C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采购优化模块</w:t>
            </w:r>
          </w:p>
        </w:tc>
        <w:tc>
          <w:tcPr>
            <w:tcW w:w="630" w:type="dxa"/>
            <w:shd w:val="clear" w:color="auto" w:fill="F8FAFC"/>
            <w:tcMar>
              <w:top w:w="85" w:type="dxa"/>
              <w:left w:w="100" w:type="dxa"/>
              <w:bottom w:w="85" w:type="dxa"/>
              <w:right w:w="100" w:type="dxa"/>
            </w:tcMar>
            <w:vAlign w:val="center"/>
          </w:tcPr>
          <w:p w14:paraId="17DA16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2EF58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C40BD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5</w:t>
            </w:r>
          </w:p>
        </w:tc>
        <w:tc>
          <w:tcPr>
            <w:tcW w:w="2200" w:type="dxa"/>
            <w:tcMar>
              <w:top w:w="85" w:type="dxa"/>
              <w:left w:w="100" w:type="dxa"/>
              <w:bottom w:w="85" w:type="dxa"/>
              <w:right w:w="100" w:type="dxa"/>
            </w:tcMar>
            <w:vAlign w:val="center"/>
          </w:tcPr>
          <w:p w14:paraId="6338AD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多供应商采购组合优化</w:t>
            </w:r>
          </w:p>
        </w:tc>
        <w:tc>
          <w:tcPr>
            <w:tcW w:w="950" w:type="dxa"/>
            <w:tcMar>
              <w:top w:w="85" w:type="dxa"/>
              <w:left w:w="100" w:type="dxa"/>
              <w:bottom w:w="85" w:type="dxa"/>
              <w:right w:w="100" w:type="dxa"/>
            </w:tcMar>
            <w:vAlign w:val="center"/>
          </w:tcPr>
          <w:p w14:paraId="339321A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tcMar>
              <w:top w:w="85" w:type="dxa"/>
              <w:left w:w="100" w:type="dxa"/>
              <w:bottom w:w="85" w:type="dxa"/>
              <w:right w:w="100" w:type="dxa"/>
            </w:tcMar>
            <w:vAlign w:val="center"/>
          </w:tcPr>
          <w:p w14:paraId="6D8DFC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线性规划</w:t>
            </w:r>
          </w:p>
        </w:tc>
        <w:tc>
          <w:tcPr>
            <w:tcW w:w="1500" w:type="dxa"/>
            <w:tcMar>
              <w:top w:w="85" w:type="dxa"/>
              <w:left w:w="100" w:type="dxa"/>
              <w:bottom w:w="85" w:type="dxa"/>
              <w:right w:w="100" w:type="dxa"/>
            </w:tcMar>
            <w:vAlign w:val="center"/>
          </w:tcPr>
          <w:p w14:paraId="0192C5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待采购需求/供应条件</w:t>
            </w:r>
          </w:p>
        </w:tc>
        <w:tc>
          <w:tcPr>
            <w:tcW w:w="1250" w:type="dxa"/>
            <w:tcMar>
              <w:top w:w="85" w:type="dxa"/>
              <w:left w:w="100" w:type="dxa"/>
              <w:bottom w:w="85" w:type="dxa"/>
              <w:right w:w="100" w:type="dxa"/>
            </w:tcMar>
            <w:vAlign w:val="center"/>
          </w:tcPr>
          <w:p w14:paraId="49ABAE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采购审批/E采/SAP</w:t>
            </w:r>
          </w:p>
        </w:tc>
        <w:tc>
          <w:tcPr>
            <w:tcW w:w="630" w:type="dxa"/>
            <w:tcMar>
              <w:top w:w="85" w:type="dxa"/>
              <w:left w:w="100" w:type="dxa"/>
              <w:bottom w:w="85" w:type="dxa"/>
              <w:right w:w="100" w:type="dxa"/>
            </w:tcMar>
            <w:vAlign w:val="center"/>
          </w:tcPr>
          <w:p w14:paraId="07420C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3D56E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342B36D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6</w:t>
            </w:r>
          </w:p>
        </w:tc>
        <w:tc>
          <w:tcPr>
            <w:tcW w:w="2200" w:type="dxa"/>
            <w:shd w:val="clear" w:color="auto" w:fill="F8FAFC"/>
            <w:tcMar>
              <w:top w:w="85" w:type="dxa"/>
              <w:left w:w="100" w:type="dxa"/>
              <w:bottom w:w="85" w:type="dxa"/>
              <w:right w:w="100" w:type="dxa"/>
            </w:tcMar>
            <w:vAlign w:val="center"/>
          </w:tcPr>
          <w:p w14:paraId="5C800F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成品安全库存与生产补货</w:t>
            </w:r>
          </w:p>
        </w:tc>
        <w:tc>
          <w:tcPr>
            <w:tcW w:w="950" w:type="dxa"/>
            <w:shd w:val="clear" w:color="auto" w:fill="F8FAFC"/>
            <w:tcMar>
              <w:top w:w="85" w:type="dxa"/>
              <w:left w:w="100" w:type="dxa"/>
              <w:bottom w:w="85" w:type="dxa"/>
              <w:right w:w="100" w:type="dxa"/>
            </w:tcMar>
            <w:vAlign w:val="center"/>
          </w:tcPr>
          <w:p w14:paraId="247D9C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月/周/日</w:t>
            </w:r>
          </w:p>
        </w:tc>
        <w:tc>
          <w:tcPr>
            <w:tcW w:w="1250" w:type="dxa"/>
            <w:shd w:val="clear" w:color="auto" w:fill="F8FAFC"/>
            <w:tcMar>
              <w:top w:w="85" w:type="dxa"/>
              <w:left w:w="100" w:type="dxa"/>
              <w:bottom w:w="85" w:type="dxa"/>
              <w:right w:w="100" w:type="dxa"/>
            </w:tcMar>
            <w:vAlign w:val="center"/>
          </w:tcPr>
          <w:p w14:paraId="4E0CCE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动态(R,s,S)</w:t>
            </w:r>
          </w:p>
        </w:tc>
        <w:tc>
          <w:tcPr>
            <w:tcW w:w="1500" w:type="dxa"/>
            <w:shd w:val="clear" w:color="auto" w:fill="F8FAFC"/>
            <w:tcMar>
              <w:top w:w="85" w:type="dxa"/>
              <w:left w:w="100" w:type="dxa"/>
              <w:bottom w:w="85" w:type="dxa"/>
              <w:right w:w="100" w:type="dxa"/>
            </w:tcMar>
            <w:vAlign w:val="center"/>
          </w:tcPr>
          <w:p w14:paraId="5B721F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需求/库存/生产计划/储罐</w:t>
            </w:r>
          </w:p>
        </w:tc>
        <w:tc>
          <w:tcPr>
            <w:tcW w:w="1250" w:type="dxa"/>
            <w:shd w:val="clear" w:color="auto" w:fill="F8FAFC"/>
            <w:tcMar>
              <w:top w:w="85" w:type="dxa"/>
              <w:left w:w="100" w:type="dxa"/>
              <w:bottom w:w="85" w:type="dxa"/>
              <w:right w:w="100" w:type="dxa"/>
            </w:tcMar>
            <w:vAlign w:val="center"/>
          </w:tcPr>
          <w:p w14:paraId="6B8F36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排程/驾驶舱</w:t>
            </w:r>
          </w:p>
        </w:tc>
        <w:tc>
          <w:tcPr>
            <w:tcW w:w="630" w:type="dxa"/>
            <w:shd w:val="clear" w:color="auto" w:fill="F8FAFC"/>
            <w:tcMar>
              <w:top w:w="85" w:type="dxa"/>
              <w:left w:w="100" w:type="dxa"/>
              <w:bottom w:w="85" w:type="dxa"/>
              <w:right w:w="100" w:type="dxa"/>
            </w:tcMar>
            <w:vAlign w:val="center"/>
          </w:tcPr>
          <w:p w14:paraId="23B231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58A28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06B4B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7</w:t>
            </w:r>
          </w:p>
        </w:tc>
        <w:tc>
          <w:tcPr>
            <w:tcW w:w="2200" w:type="dxa"/>
            <w:tcMar>
              <w:top w:w="85" w:type="dxa"/>
              <w:left w:w="100" w:type="dxa"/>
              <w:bottom w:w="85" w:type="dxa"/>
              <w:right w:w="100" w:type="dxa"/>
            </w:tcMar>
            <w:vAlign w:val="center"/>
          </w:tcPr>
          <w:p w14:paraId="74F18D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4-6周粗排与24-72小时精排</w:t>
            </w:r>
          </w:p>
        </w:tc>
        <w:tc>
          <w:tcPr>
            <w:tcW w:w="950" w:type="dxa"/>
            <w:tcMar>
              <w:top w:w="85" w:type="dxa"/>
              <w:left w:w="100" w:type="dxa"/>
              <w:bottom w:w="85" w:type="dxa"/>
              <w:right w:w="100" w:type="dxa"/>
            </w:tcMar>
            <w:vAlign w:val="center"/>
          </w:tcPr>
          <w:p w14:paraId="66A9BAA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周/日/异常</w:t>
            </w:r>
          </w:p>
        </w:tc>
        <w:tc>
          <w:tcPr>
            <w:tcW w:w="1250" w:type="dxa"/>
            <w:tcMar>
              <w:top w:w="85" w:type="dxa"/>
              <w:left w:w="100" w:type="dxa"/>
              <w:bottom w:w="85" w:type="dxa"/>
              <w:right w:w="100" w:type="dxa"/>
            </w:tcMar>
            <w:vAlign w:val="center"/>
          </w:tcPr>
          <w:p w14:paraId="20D8DF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约束优化</w:t>
            </w:r>
          </w:p>
        </w:tc>
        <w:tc>
          <w:tcPr>
            <w:tcW w:w="1500" w:type="dxa"/>
            <w:tcMar>
              <w:top w:w="85" w:type="dxa"/>
              <w:left w:w="100" w:type="dxa"/>
              <w:bottom w:w="85" w:type="dxa"/>
              <w:right w:w="100" w:type="dxa"/>
            </w:tcMar>
            <w:vAlign w:val="center"/>
          </w:tcPr>
          <w:p w14:paraId="1459AE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需求/BOM/产能/物料/设备</w:t>
            </w:r>
          </w:p>
        </w:tc>
        <w:tc>
          <w:tcPr>
            <w:tcW w:w="1250" w:type="dxa"/>
            <w:tcMar>
              <w:top w:w="85" w:type="dxa"/>
              <w:left w:w="100" w:type="dxa"/>
              <w:bottom w:w="85" w:type="dxa"/>
              <w:right w:w="100" w:type="dxa"/>
            </w:tcMar>
            <w:vAlign w:val="center"/>
          </w:tcPr>
          <w:p w14:paraId="6778BF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MES/SAP/采购/库存</w:t>
            </w:r>
          </w:p>
        </w:tc>
        <w:tc>
          <w:tcPr>
            <w:tcW w:w="630" w:type="dxa"/>
            <w:tcMar>
              <w:top w:w="85" w:type="dxa"/>
              <w:left w:w="100" w:type="dxa"/>
              <w:bottom w:w="85" w:type="dxa"/>
              <w:right w:w="100" w:type="dxa"/>
            </w:tcMar>
            <w:vAlign w:val="center"/>
          </w:tcPr>
          <w:p w14:paraId="4F5B1E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待约束齐备后纳入</w:t>
            </w:r>
          </w:p>
        </w:tc>
      </w:tr>
      <w:tr w14:paraId="0BFEE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60156EA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8</w:t>
            </w:r>
          </w:p>
        </w:tc>
        <w:tc>
          <w:tcPr>
            <w:tcW w:w="2200" w:type="dxa"/>
            <w:shd w:val="clear" w:color="auto" w:fill="F8FAFC"/>
            <w:tcMar>
              <w:top w:w="85" w:type="dxa"/>
              <w:left w:w="100" w:type="dxa"/>
              <w:bottom w:w="85" w:type="dxa"/>
              <w:right w:w="100" w:type="dxa"/>
            </w:tcMar>
            <w:vAlign w:val="center"/>
          </w:tcPr>
          <w:p w14:paraId="5C217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成本分摊与多维盈利分析</w:t>
            </w:r>
          </w:p>
        </w:tc>
        <w:tc>
          <w:tcPr>
            <w:tcW w:w="950" w:type="dxa"/>
            <w:shd w:val="clear" w:color="auto" w:fill="F8FAFC"/>
            <w:tcMar>
              <w:top w:w="85" w:type="dxa"/>
              <w:left w:w="100" w:type="dxa"/>
              <w:bottom w:w="85" w:type="dxa"/>
              <w:right w:w="100" w:type="dxa"/>
            </w:tcMar>
            <w:vAlign w:val="center"/>
          </w:tcPr>
          <w:p w14:paraId="72C27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日/月/人工</w:t>
            </w:r>
          </w:p>
        </w:tc>
        <w:tc>
          <w:tcPr>
            <w:tcW w:w="1250" w:type="dxa"/>
            <w:shd w:val="clear" w:color="auto" w:fill="F8FAFC"/>
            <w:tcMar>
              <w:top w:w="85" w:type="dxa"/>
              <w:left w:w="100" w:type="dxa"/>
              <w:bottom w:w="85" w:type="dxa"/>
              <w:right w:w="100" w:type="dxa"/>
            </w:tcMar>
            <w:vAlign w:val="center"/>
          </w:tcPr>
          <w:p w14:paraId="557975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规则+多维分析</w:t>
            </w:r>
          </w:p>
        </w:tc>
        <w:tc>
          <w:tcPr>
            <w:tcW w:w="1500" w:type="dxa"/>
            <w:shd w:val="clear" w:color="auto" w:fill="F8FAFC"/>
            <w:tcMar>
              <w:top w:w="85" w:type="dxa"/>
              <w:left w:w="100" w:type="dxa"/>
              <w:bottom w:w="85" w:type="dxa"/>
              <w:right w:w="100" w:type="dxa"/>
            </w:tcMar>
            <w:vAlign w:val="center"/>
          </w:tcPr>
          <w:p w14:paraId="12DCE9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SAP/MES/WMS/TMS</w:t>
            </w:r>
          </w:p>
        </w:tc>
        <w:tc>
          <w:tcPr>
            <w:tcW w:w="1250" w:type="dxa"/>
            <w:shd w:val="clear" w:color="auto" w:fill="F8FAFC"/>
            <w:tcMar>
              <w:top w:w="85" w:type="dxa"/>
              <w:left w:w="100" w:type="dxa"/>
              <w:bottom w:w="85" w:type="dxa"/>
              <w:right w:w="100" w:type="dxa"/>
            </w:tcMar>
            <w:vAlign w:val="center"/>
          </w:tcPr>
          <w:p w14:paraId="009225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SAP/驾驶舱/排程</w:t>
            </w:r>
          </w:p>
        </w:tc>
        <w:tc>
          <w:tcPr>
            <w:tcW w:w="630" w:type="dxa"/>
            <w:shd w:val="clear" w:color="auto" w:fill="F8FAFC"/>
            <w:tcMar>
              <w:top w:w="85" w:type="dxa"/>
              <w:left w:w="100" w:type="dxa"/>
              <w:bottom w:w="85" w:type="dxa"/>
              <w:right w:w="100" w:type="dxa"/>
            </w:tcMar>
            <w:vAlign w:val="center"/>
          </w:tcPr>
          <w:p w14:paraId="30938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待口径齐备后纳入</w:t>
            </w:r>
          </w:p>
        </w:tc>
      </w:tr>
      <w:tr w14:paraId="5BA28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5BC1B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9</w:t>
            </w:r>
          </w:p>
        </w:tc>
        <w:tc>
          <w:tcPr>
            <w:tcW w:w="2200" w:type="dxa"/>
            <w:tcMar>
              <w:top w:w="85" w:type="dxa"/>
              <w:left w:w="100" w:type="dxa"/>
              <w:bottom w:w="85" w:type="dxa"/>
              <w:right w:w="100" w:type="dxa"/>
            </w:tcMar>
            <w:vAlign w:val="center"/>
          </w:tcPr>
          <w:p w14:paraId="454051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批次正反向追溯与质量联动</w:t>
            </w:r>
          </w:p>
        </w:tc>
        <w:tc>
          <w:tcPr>
            <w:tcW w:w="950" w:type="dxa"/>
            <w:tcMar>
              <w:top w:w="85" w:type="dxa"/>
              <w:left w:w="100" w:type="dxa"/>
              <w:bottom w:w="85" w:type="dxa"/>
              <w:right w:w="100" w:type="dxa"/>
            </w:tcMar>
            <w:vAlign w:val="center"/>
          </w:tcPr>
          <w:p w14:paraId="3E11C25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人工/质量事件</w:t>
            </w:r>
          </w:p>
        </w:tc>
        <w:tc>
          <w:tcPr>
            <w:tcW w:w="1250" w:type="dxa"/>
            <w:tcMar>
              <w:top w:w="85" w:type="dxa"/>
              <w:left w:w="100" w:type="dxa"/>
              <w:bottom w:w="85" w:type="dxa"/>
              <w:right w:w="100" w:type="dxa"/>
            </w:tcMar>
            <w:vAlign w:val="center"/>
          </w:tcPr>
          <w:p w14:paraId="37400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图关联+规则</w:t>
            </w:r>
          </w:p>
        </w:tc>
        <w:tc>
          <w:tcPr>
            <w:tcW w:w="1500" w:type="dxa"/>
            <w:tcMar>
              <w:top w:w="85" w:type="dxa"/>
              <w:left w:w="100" w:type="dxa"/>
              <w:bottom w:w="85" w:type="dxa"/>
              <w:right w:w="100" w:type="dxa"/>
            </w:tcMar>
            <w:vAlign w:val="center"/>
          </w:tcPr>
          <w:p w14:paraId="1DF701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MES/WMS/LIMS/SAP/TMS</w:t>
            </w:r>
          </w:p>
        </w:tc>
        <w:tc>
          <w:tcPr>
            <w:tcW w:w="1250" w:type="dxa"/>
            <w:tcMar>
              <w:top w:w="85" w:type="dxa"/>
              <w:left w:w="100" w:type="dxa"/>
              <w:bottom w:w="85" w:type="dxa"/>
              <w:right w:w="100" w:type="dxa"/>
            </w:tcMar>
            <w:vAlign w:val="center"/>
          </w:tcPr>
          <w:p w14:paraId="377D3A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追溯/预警/处置闭环</w:t>
            </w:r>
          </w:p>
        </w:tc>
        <w:tc>
          <w:tcPr>
            <w:tcW w:w="630" w:type="dxa"/>
            <w:tcMar>
              <w:top w:w="85" w:type="dxa"/>
              <w:left w:w="100" w:type="dxa"/>
              <w:bottom w:w="85" w:type="dxa"/>
              <w:right w:w="100" w:type="dxa"/>
            </w:tcMar>
            <w:vAlign w:val="center"/>
          </w:tcPr>
          <w:p w14:paraId="5C79710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待批次规则齐备后纳入</w:t>
            </w:r>
          </w:p>
        </w:tc>
      </w:tr>
    </w:tbl>
    <w:p w14:paraId="42912C04">
      <w:pPr>
        <w:pStyle w:val="3"/>
        <w:keepNext/>
      </w:pPr>
      <w:r>
        <w:rPr>
          <w:rFonts w:ascii="Times New Roman" w:hAnsi="Times New Roman" w:eastAsia="黑体"/>
          <w:b/>
          <w:color w:val="1F4E79"/>
          <w:sz w:val="30"/>
        </w:rPr>
        <w:t>场景验收指标</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0"/>
        <w:gridCol w:w="2700"/>
        <w:gridCol w:w="1500"/>
        <w:gridCol w:w="2580"/>
      </w:tblGrid>
      <w:tr w14:paraId="5C9F2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500" w:type="dxa"/>
            <w:shd w:val="clear" w:color="auto" w:fill="D9E2F3"/>
            <w:tcMar>
              <w:top w:w="85" w:type="dxa"/>
              <w:left w:w="100" w:type="dxa"/>
              <w:bottom w:w="85" w:type="dxa"/>
              <w:right w:w="100" w:type="dxa"/>
            </w:tcMar>
            <w:vAlign w:val="center"/>
          </w:tcPr>
          <w:p w14:paraId="609A1C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场景</w:t>
            </w:r>
          </w:p>
        </w:tc>
        <w:tc>
          <w:tcPr>
            <w:tcW w:w="2700" w:type="dxa"/>
            <w:shd w:val="clear" w:color="auto" w:fill="D9E2F3"/>
            <w:tcMar>
              <w:top w:w="85" w:type="dxa"/>
              <w:left w:w="100" w:type="dxa"/>
              <w:bottom w:w="85" w:type="dxa"/>
              <w:right w:w="100" w:type="dxa"/>
            </w:tcMar>
            <w:vAlign w:val="center"/>
          </w:tcPr>
          <w:p w14:paraId="6D4783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验收指标</w:t>
            </w:r>
          </w:p>
        </w:tc>
        <w:tc>
          <w:tcPr>
            <w:tcW w:w="1500" w:type="dxa"/>
            <w:shd w:val="clear" w:color="auto" w:fill="D9E2F3"/>
            <w:tcMar>
              <w:top w:w="85" w:type="dxa"/>
              <w:left w:w="100" w:type="dxa"/>
              <w:bottom w:w="85" w:type="dxa"/>
              <w:right w:w="100" w:type="dxa"/>
            </w:tcMar>
            <w:vAlign w:val="center"/>
          </w:tcPr>
          <w:p w14:paraId="25D532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初稿目标</w:t>
            </w:r>
          </w:p>
        </w:tc>
        <w:tc>
          <w:tcPr>
            <w:tcW w:w="2580" w:type="dxa"/>
            <w:shd w:val="clear" w:color="auto" w:fill="D9E2F3"/>
            <w:tcMar>
              <w:top w:w="85" w:type="dxa"/>
              <w:left w:w="100" w:type="dxa"/>
              <w:bottom w:w="85" w:type="dxa"/>
              <w:right w:w="100" w:type="dxa"/>
            </w:tcMar>
            <w:vAlign w:val="center"/>
          </w:tcPr>
          <w:p w14:paraId="5B65D8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验证方式</w:t>
            </w:r>
          </w:p>
        </w:tc>
      </w:tr>
      <w:tr w14:paraId="7A4A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247CDA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tcMar>
              <w:top w:w="85" w:type="dxa"/>
              <w:left w:w="100" w:type="dxa"/>
              <w:bottom w:w="85" w:type="dxa"/>
              <w:right w:w="100" w:type="dxa"/>
            </w:tcMar>
            <w:vAlign w:val="center"/>
          </w:tcPr>
          <w:p w14:paraId="48C94B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主视图加载/钻取响应</w:t>
            </w:r>
          </w:p>
        </w:tc>
        <w:tc>
          <w:tcPr>
            <w:tcW w:w="1500" w:type="dxa"/>
            <w:tcMar>
              <w:top w:w="85" w:type="dxa"/>
              <w:left w:w="100" w:type="dxa"/>
              <w:bottom w:w="85" w:type="dxa"/>
              <w:right w:w="100" w:type="dxa"/>
            </w:tcMar>
            <w:vAlign w:val="center"/>
          </w:tcPr>
          <w:p w14:paraId="3C60E4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≤3秒/≤2秒</w:t>
            </w:r>
          </w:p>
        </w:tc>
        <w:tc>
          <w:tcPr>
            <w:tcW w:w="2580" w:type="dxa"/>
            <w:tcMar>
              <w:top w:w="85" w:type="dxa"/>
              <w:left w:w="100" w:type="dxa"/>
              <w:bottom w:w="85" w:type="dxa"/>
              <w:right w:w="100" w:type="dxa"/>
            </w:tcMar>
            <w:vAlign w:val="center"/>
          </w:tcPr>
          <w:p w14:paraId="6353E97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在约定数据规模和50并发条件下压测</w:t>
            </w:r>
          </w:p>
        </w:tc>
      </w:tr>
      <w:tr w14:paraId="6AC2F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242282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shd w:val="clear" w:color="auto" w:fill="F8FAFC"/>
            <w:tcMar>
              <w:top w:w="85" w:type="dxa"/>
              <w:left w:w="100" w:type="dxa"/>
              <w:bottom w:w="85" w:type="dxa"/>
              <w:right w:w="100" w:type="dxa"/>
            </w:tcMar>
            <w:vAlign w:val="center"/>
          </w:tcPr>
          <w:p w14:paraId="1D3990A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关键运营/成本资金指标时效</w:t>
            </w:r>
          </w:p>
        </w:tc>
        <w:tc>
          <w:tcPr>
            <w:tcW w:w="1500" w:type="dxa"/>
            <w:shd w:val="clear" w:color="auto" w:fill="F8FAFC"/>
            <w:tcMar>
              <w:top w:w="85" w:type="dxa"/>
              <w:left w:w="100" w:type="dxa"/>
              <w:bottom w:w="85" w:type="dxa"/>
              <w:right w:w="100" w:type="dxa"/>
            </w:tcMar>
            <w:vAlign w:val="center"/>
          </w:tcPr>
          <w:p w14:paraId="49586FF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≤5秒/≤1小时</w:t>
            </w:r>
          </w:p>
        </w:tc>
        <w:tc>
          <w:tcPr>
            <w:tcW w:w="2580" w:type="dxa"/>
            <w:shd w:val="clear" w:color="auto" w:fill="F8FAFC"/>
            <w:tcMar>
              <w:top w:w="85" w:type="dxa"/>
              <w:left w:w="100" w:type="dxa"/>
              <w:bottom w:w="85" w:type="dxa"/>
              <w:right w:w="100" w:type="dxa"/>
            </w:tcMar>
            <w:vAlign w:val="center"/>
          </w:tcPr>
          <w:p w14:paraId="4AE1C0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比较源系统时间戳与驾驶舱可见时间</w:t>
            </w:r>
          </w:p>
        </w:tc>
      </w:tr>
      <w:tr w14:paraId="337AD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2ADDAE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tcMar>
              <w:top w:w="85" w:type="dxa"/>
              <w:left w:w="100" w:type="dxa"/>
              <w:bottom w:w="85" w:type="dxa"/>
              <w:right w:w="100" w:type="dxa"/>
            </w:tcMar>
            <w:vAlign w:val="center"/>
          </w:tcPr>
          <w:p w14:paraId="690E96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常规方案计算时间</w:t>
            </w:r>
          </w:p>
        </w:tc>
        <w:tc>
          <w:tcPr>
            <w:tcW w:w="1500" w:type="dxa"/>
            <w:tcMar>
              <w:top w:w="85" w:type="dxa"/>
              <w:left w:w="100" w:type="dxa"/>
              <w:bottom w:w="85" w:type="dxa"/>
              <w:right w:w="100" w:type="dxa"/>
            </w:tcMar>
            <w:vAlign w:val="center"/>
          </w:tcPr>
          <w:p w14:paraId="1F646A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w:t>
            </w:r>
          </w:p>
        </w:tc>
        <w:tc>
          <w:tcPr>
            <w:tcW w:w="2580" w:type="dxa"/>
            <w:tcMar>
              <w:top w:w="85" w:type="dxa"/>
              <w:left w:w="100" w:type="dxa"/>
              <w:bottom w:w="85" w:type="dxa"/>
              <w:right w:w="100" w:type="dxa"/>
            </w:tcMar>
            <w:vAlign w:val="center"/>
          </w:tcPr>
          <w:p w14:paraId="6468E5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使用典型多供应商、多物料数据连续测试</w:t>
            </w:r>
          </w:p>
        </w:tc>
      </w:tr>
      <w:tr w14:paraId="331D9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49FBDA5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shd w:val="clear" w:color="auto" w:fill="F8FAFC"/>
            <w:tcMar>
              <w:top w:w="85" w:type="dxa"/>
              <w:left w:w="100" w:type="dxa"/>
              <w:bottom w:w="85" w:type="dxa"/>
              <w:right w:w="100" w:type="dxa"/>
            </w:tcMar>
            <w:vAlign w:val="center"/>
          </w:tcPr>
          <w:p w14:paraId="7142AF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净需求与约束正确性</w:t>
            </w:r>
          </w:p>
        </w:tc>
        <w:tc>
          <w:tcPr>
            <w:tcW w:w="1500" w:type="dxa"/>
            <w:shd w:val="clear" w:color="auto" w:fill="F8FAFC"/>
            <w:tcMar>
              <w:top w:w="85" w:type="dxa"/>
              <w:left w:w="100" w:type="dxa"/>
              <w:bottom w:w="85" w:type="dxa"/>
              <w:right w:w="100" w:type="dxa"/>
            </w:tcMar>
            <w:vAlign w:val="center"/>
          </w:tcPr>
          <w:p w14:paraId="3E35C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与基准结果一致</w:t>
            </w:r>
          </w:p>
        </w:tc>
        <w:tc>
          <w:tcPr>
            <w:tcW w:w="2580" w:type="dxa"/>
            <w:shd w:val="clear" w:color="auto" w:fill="F8FAFC"/>
            <w:tcMar>
              <w:top w:w="85" w:type="dxa"/>
              <w:left w:w="100" w:type="dxa"/>
              <w:bottom w:w="85" w:type="dxa"/>
              <w:right w:w="100" w:type="dxa"/>
            </w:tcMar>
            <w:vAlign w:val="center"/>
          </w:tcPr>
          <w:p w14:paraId="55B92D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手工核算待采购量，检查推荐量和可供上限</w:t>
            </w:r>
          </w:p>
        </w:tc>
      </w:tr>
      <w:tr w14:paraId="1E410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5B94E1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成品库存</w:t>
            </w:r>
          </w:p>
        </w:tc>
        <w:tc>
          <w:tcPr>
            <w:tcW w:w="2700" w:type="dxa"/>
            <w:tcMar>
              <w:top w:w="85" w:type="dxa"/>
              <w:left w:w="100" w:type="dxa"/>
              <w:bottom w:w="85" w:type="dxa"/>
              <w:right w:w="100" w:type="dxa"/>
            </w:tcMar>
            <w:vAlign w:val="center"/>
          </w:tcPr>
          <w:p w14:paraId="7C5FA7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计划入库防重、容量和风险日正确性</w:t>
            </w:r>
          </w:p>
        </w:tc>
        <w:tc>
          <w:tcPr>
            <w:tcW w:w="1500" w:type="dxa"/>
            <w:tcMar>
              <w:top w:w="85" w:type="dxa"/>
              <w:left w:w="100" w:type="dxa"/>
              <w:bottom w:w="85" w:type="dxa"/>
              <w:right w:w="100" w:type="dxa"/>
            </w:tcMar>
            <w:vAlign w:val="center"/>
          </w:tcPr>
          <w:p w14:paraId="10D913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与预期结果一致</w:t>
            </w:r>
          </w:p>
        </w:tc>
        <w:tc>
          <w:tcPr>
            <w:tcW w:w="2580" w:type="dxa"/>
            <w:tcMar>
              <w:top w:w="85" w:type="dxa"/>
              <w:left w:w="100" w:type="dxa"/>
              <w:bottom w:w="85" w:type="dxa"/>
              <w:right w:w="100" w:type="dxa"/>
            </w:tcMar>
            <w:vAlign w:val="center"/>
          </w:tcPr>
          <w:p w14:paraId="1A3387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使用已知需求、库存、计划入库和储罐场景回放</w:t>
            </w:r>
          </w:p>
        </w:tc>
      </w:tr>
      <w:tr w14:paraId="660A2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54DD6D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w:t>
            </w:r>
          </w:p>
        </w:tc>
        <w:tc>
          <w:tcPr>
            <w:tcW w:w="2700" w:type="dxa"/>
            <w:shd w:val="clear" w:color="auto" w:fill="F8FAFC"/>
            <w:tcMar>
              <w:top w:w="85" w:type="dxa"/>
              <w:left w:w="100" w:type="dxa"/>
              <w:bottom w:w="85" w:type="dxa"/>
              <w:right w:w="100" w:type="dxa"/>
            </w:tcMar>
            <w:vAlign w:val="center"/>
          </w:tcPr>
          <w:p w14:paraId="17FEC76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72小时详细排程时间/硬约束</w:t>
            </w:r>
          </w:p>
        </w:tc>
        <w:tc>
          <w:tcPr>
            <w:tcW w:w="1500" w:type="dxa"/>
            <w:shd w:val="clear" w:color="auto" w:fill="F8FAFC"/>
            <w:tcMar>
              <w:top w:w="85" w:type="dxa"/>
              <w:left w:w="100" w:type="dxa"/>
              <w:bottom w:w="85" w:type="dxa"/>
              <w:right w:w="100" w:type="dxa"/>
            </w:tcMar>
            <w:vAlign w:val="center"/>
          </w:tcPr>
          <w:p w14:paraId="2C40D1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≤5分钟/100%</w:t>
            </w:r>
          </w:p>
        </w:tc>
        <w:tc>
          <w:tcPr>
            <w:tcW w:w="2580" w:type="dxa"/>
            <w:shd w:val="clear" w:color="auto" w:fill="F8FAFC"/>
            <w:tcMar>
              <w:top w:w="85" w:type="dxa"/>
              <w:left w:w="100" w:type="dxa"/>
              <w:bottom w:w="85" w:type="dxa"/>
              <w:right w:w="100" w:type="dxa"/>
            </w:tcMar>
            <w:vAlign w:val="center"/>
          </w:tcPr>
          <w:p w14:paraId="40C46F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约束齐备后用典型订单、多产线和清洗场景验证</w:t>
            </w:r>
          </w:p>
        </w:tc>
      </w:tr>
      <w:tr w14:paraId="160FB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038B3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2700" w:type="dxa"/>
            <w:tcMar>
              <w:top w:w="85" w:type="dxa"/>
              <w:left w:w="100" w:type="dxa"/>
              <w:bottom w:w="85" w:type="dxa"/>
              <w:right w:w="100" w:type="dxa"/>
            </w:tcMar>
            <w:vAlign w:val="center"/>
          </w:tcPr>
          <w:p w14:paraId="23D65B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对账或批次链完整性</w:t>
            </w:r>
          </w:p>
        </w:tc>
        <w:tc>
          <w:tcPr>
            <w:tcW w:w="1500" w:type="dxa"/>
            <w:tcMar>
              <w:top w:w="85" w:type="dxa"/>
              <w:left w:w="100" w:type="dxa"/>
              <w:bottom w:w="85" w:type="dxa"/>
              <w:right w:w="100" w:type="dxa"/>
            </w:tcMar>
            <w:vAlign w:val="center"/>
          </w:tcPr>
          <w:p w14:paraId="180FEA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口径齐备后确定</w:t>
            </w:r>
          </w:p>
        </w:tc>
        <w:tc>
          <w:tcPr>
            <w:tcW w:w="2580" w:type="dxa"/>
            <w:tcMar>
              <w:top w:w="85" w:type="dxa"/>
              <w:left w:w="100" w:type="dxa"/>
              <w:bottom w:w="85" w:type="dxa"/>
              <w:right w:w="100" w:type="dxa"/>
            </w:tcMar>
            <w:vAlign w:val="center"/>
          </w:tcPr>
          <w:p w14:paraId="08E22E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与SAP成本基准对账；用预置批次链正反向查询</w:t>
            </w:r>
          </w:p>
        </w:tc>
      </w:tr>
    </w:tbl>
    <w:p w14:paraId="5F5A53C7">
      <w:pPr>
        <w:pStyle w:val="3"/>
        <w:keepNext/>
      </w:pPr>
      <w:r>
        <w:rPr>
          <w:rFonts w:ascii="Times New Roman" w:hAnsi="Times New Roman" w:eastAsia="黑体"/>
          <w:b/>
          <w:color w:val="1F4E79"/>
          <w:sz w:val="30"/>
        </w:rPr>
        <w:t>智能化场景覆盖率</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00"/>
        <w:gridCol w:w="1000"/>
        <w:gridCol w:w="4680"/>
      </w:tblGrid>
      <w:tr w14:paraId="1F8A5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2600" w:type="dxa"/>
            <w:shd w:val="clear" w:color="auto" w:fill="D9E2F3"/>
            <w:tcMar>
              <w:top w:w="85" w:type="dxa"/>
              <w:left w:w="100" w:type="dxa"/>
              <w:bottom w:w="85" w:type="dxa"/>
              <w:right w:w="100" w:type="dxa"/>
            </w:tcMar>
            <w:vAlign w:val="center"/>
          </w:tcPr>
          <w:p w14:paraId="0C0DAB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统计项</w:t>
            </w:r>
          </w:p>
        </w:tc>
        <w:tc>
          <w:tcPr>
            <w:tcW w:w="1000" w:type="dxa"/>
            <w:shd w:val="clear" w:color="auto" w:fill="D9E2F3"/>
            <w:tcMar>
              <w:top w:w="85" w:type="dxa"/>
              <w:left w:w="100" w:type="dxa"/>
              <w:bottom w:w="85" w:type="dxa"/>
              <w:right w:w="100" w:type="dxa"/>
            </w:tcMar>
            <w:vAlign w:val="center"/>
          </w:tcPr>
          <w:p w14:paraId="29A29C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数量</w:t>
            </w:r>
          </w:p>
        </w:tc>
        <w:tc>
          <w:tcPr>
            <w:tcW w:w="4680" w:type="dxa"/>
            <w:shd w:val="clear" w:color="auto" w:fill="D9E2F3"/>
            <w:tcMar>
              <w:top w:w="85" w:type="dxa"/>
              <w:left w:w="100" w:type="dxa"/>
              <w:bottom w:w="85" w:type="dxa"/>
              <w:right w:w="100" w:type="dxa"/>
            </w:tcMar>
            <w:vAlign w:val="center"/>
          </w:tcPr>
          <w:p w14:paraId="13DA68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说明</w:t>
            </w:r>
          </w:p>
        </w:tc>
      </w:tr>
      <w:tr w14:paraId="6EDA3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tcMar>
              <w:top w:w="85" w:type="dxa"/>
              <w:left w:w="100" w:type="dxa"/>
              <w:bottom w:w="85" w:type="dxa"/>
              <w:right w:w="100" w:type="dxa"/>
            </w:tcMar>
            <w:vAlign w:val="center"/>
          </w:tcPr>
          <w:p w14:paraId="79DE5E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蓝图已定义智能化场景</w:t>
            </w:r>
          </w:p>
        </w:tc>
        <w:tc>
          <w:tcPr>
            <w:tcW w:w="1000" w:type="dxa"/>
            <w:tcMar>
              <w:top w:w="85" w:type="dxa"/>
              <w:left w:w="100" w:type="dxa"/>
              <w:bottom w:w="85" w:type="dxa"/>
              <w:right w:w="100" w:type="dxa"/>
            </w:tcMar>
            <w:vAlign w:val="center"/>
          </w:tcPr>
          <w:p w14:paraId="032C38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9</w:t>
            </w:r>
          </w:p>
        </w:tc>
        <w:tc>
          <w:tcPr>
            <w:tcW w:w="4680" w:type="dxa"/>
            <w:tcMar>
              <w:top w:w="85" w:type="dxa"/>
              <w:left w:w="100" w:type="dxa"/>
              <w:bottom w:w="85" w:type="dxa"/>
              <w:right w:w="100" w:type="dxa"/>
            </w:tcMar>
            <w:vAlign w:val="center"/>
          </w:tcPr>
          <w:p w14:paraId="2B55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覆盖驾驶舱、沙盘、采购、库存、排程、成本和追溯。</w:t>
            </w:r>
          </w:p>
        </w:tc>
      </w:tr>
      <w:tr w14:paraId="53322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shd w:val="clear" w:color="auto" w:fill="F8FAFC"/>
            <w:tcMar>
              <w:top w:w="85" w:type="dxa"/>
              <w:left w:w="100" w:type="dxa"/>
              <w:bottom w:w="85" w:type="dxa"/>
              <w:right w:w="100" w:type="dxa"/>
            </w:tcMar>
            <w:vAlign w:val="center"/>
          </w:tcPr>
          <w:p w14:paraId="24E396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当前可直接纳入验收场景</w:t>
            </w:r>
          </w:p>
        </w:tc>
        <w:tc>
          <w:tcPr>
            <w:tcW w:w="1000" w:type="dxa"/>
            <w:shd w:val="clear" w:color="auto" w:fill="F8FAFC"/>
            <w:tcMar>
              <w:top w:w="85" w:type="dxa"/>
              <w:left w:w="100" w:type="dxa"/>
              <w:bottom w:w="85" w:type="dxa"/>
              <w:right w:w="100" w:type="dxa"/>
            </w:tcMar>
            <w:vAlign w:val="center"/>
          </w:tcPr>
          <w:p w14:paraId="490E75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6</w:t>
            </w:r>
          </w:p>
        </w:tc>
        <w:tc>
          <w:tcPr>
            <w:tcW w:w="4680" w:type="dxa"/>
            <w:shd w:val="clear" w:color="auto" w:fill="F8FAFC"/>
            <w:tcMar>
              <w:top w:w="85" w:type="dxa"/>
              <w:left w:w="100" w:type="dxa"/>
              <w:bottom w:w="85" w:type="dxa"/>
              <w:right w:w="100" w:type="dxa"/>
            </w:tcMar>
            <w:vAlign w:val="center"/>
          </w:tcPr>
          <w:p w14:paraId="35935D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驾驶舱2项、沙盘1项、采购2项、成品库存1项；仍需确认基准数据。</w:t>
            </w:r>
          </w:p>
        </w:tc>
      </w:tr>
      <w:tr w14:paraId="1F44F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tcMar>
              <w:top w:w="85" w:type="dxa"/>
              <w:left w:w="100" w:type="dxa"/>
              <w:bottom w:w="85" w:type="dxa"/>
              <w:right w:w="100" w:type="dxa"/>
            </w:tcMar>
            <w:vAlign w:val="center"/>
          </w:tcPr>
          <w:p w14:paraId="34350B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待资料齐备后纳入验收场景</w:t>
            </w:r>
          </w:p>
        </w:tc>
        <w:tc>
          <w:tcPr>
            <w:tcW w:w="1000" w:type="dxa"/>
            <w:tcMar>
              <w:top w:w="85" w:type="dxa"/>
              <w:left w:w="100" w:type="dxa"/>
              <w:bottom w:w="85" w:type="dxa"/>
              <w:right w:w="100" w:type="dxa"/>
            </w:tcMar>
            <w:vAlign w:val="center"/>
          </w:tcPr>
          <w:p w14:paraId="7EFC50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w:t>
            </w:r>
          </w:p>
        </w:tc>
        <w:tc>
          <w:tcPr>
            <w:tcW w:w="4680" w:type="dxa"/>
            <w:tcMar>
              <w:top w:w="85" w:type="dxa"/>
              <w:left w:w="100" w:type="dxa"/>
              <w:bottom w:w="85" w:type="dxa"/>
              <w:right w:w="100" w:type="dxa"/>
            </w:tcMar>
            <w:vAlign w:val="center"/>
          </w:tcPr>
          <w:p w14:paraId="221353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精益排程、成本分析和批次追溯。</w:t>
            </w:r>
          </w:p>
        </w:tc>
      </w:tr>
      <w:tr w14:paraId="419E1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shd w:val="clear" w:color="auto" w:fill="F8FAFC"/>
            <w:tcMar>
              <w:top w:w="85" w:type="dxa"/>
              <w:left w:w="100" w:type="dxa"/>
              <w:bottom w:w="85" w:type="dxa"/>
              <w:right w:w="100" w:type="dxa"/>
            </w:tcMar>
            <w:vAlign w:val="center"/>
          </w:tcPr>
          <w:p w14:paraId="32AF66D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最终智能化覆盖率</w:t>
            </w:r>
          </w:p>
        </w:tc>
        <w:tc>
          <w:tcPr>
            <w:tcW w:w="1000" w:type="dxa"/>
            <w:shd w:val="clear" w:color="auto" w:fill="F8FAFC"/>
            <w:tcMar>
              <w:top w:w="85" w:type="dxa"/>
              <w:left w:w="100" w:type="dxa"/>
              <w:bottom w:w="85" w:type="dxa"/>
              <w:right w:w="100" w:type="dxa"/>
            </w:tcMar>
            <w:vAlign w:val="center"/>
          </w:tcPr>
          <w:p w14:paraId="48E86A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待确认</w:t>
            </w:r>
          </w:p>
        </w:tc>
        <w:tc>
          <w:tcPr>
            <w:tcW w:w="4680" w:type="dxa"/>
            <w:shd w:val="clear" w:color="auto" w:fill="F8FAFC"/>
            <w:tcMar>
              <w:top w:w="85" w:type="dxa"/>
              <w:left w:w="100" w:type="dxa"/>
              <w:bottom w:w="85" w:type="dxa"/>
              <w:right w:w="100" w:type="dxa"/>
            </w:tcMar>
            <w:vAlign w:val="center"/>
          </w:tcPr>
          <w:p w14:paraId="58022A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应在本期范围、验收口径和数据条件确认后计算，本稿不提前承诺比例。</w:t>
            </w:r>
          </w:p>
        </w:tc>
      </w:tr>
    </w:tbl>
    <w:p w14:paraId="5EA18E2A">
      <w:pPr>
        <w:pStyle w:val="2"/>
        <w:keepNext/>
        <w:pageBreakBefore/>
        <w:rPr>
          <w:color w:val="auto"/>
        </w:rPr>
      </w:pPr>
      <w:r>
        <w:rPr>
          <w:rFonts w:hint="eastAsia" w:ascii="宋体" w:hAnsi="宋体" w:eastAsia="宋体"/>
          <w:kern w:val="2"/>
          <w:lang w:val="en-US" w:eastAsia="zh-CN" w:bidi="ar-SA"/>
        </w:rPr>
        <w:t>【√】</w:t>
      </w:r>
      <w:r>
        <w:rPr>
          <w:rFonts w:ascii="Times New Roman" w:hAnsi="Times New Roman" w:eastAsia="黑体"/>
          <w:b/>
          <w:color w:val="auto"/>
          <w:sz w:val="32"/>
        </w:rPr>
        <w:t>SCOS非功能性需求响应表</w:t>
      </w:r>
    </w:p>
    <w:tbl>
      <w:tblPr>
        <w:tblStyle w:val="79"/>
        <w:tblW w:w="103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6"/>
        <w:gridCol w:w="3205"/>
        <w:gridCol w:w="2135"/>
        <w:gridCol w:w="2021"/>
      </w:tblGrid>
      <w:tr w14:paraId="0EC9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6" w:hRule="atLeast"/>
          <w:tblHeader/>
          <w:jc w:val="center"/>
        </w:trPr>
        <w:tc>
          <w:tcPr>
            <w:tcW w:w="2956" w:type="dxa"/>
            <w:vAlign w:val="center"/>
          </w:tcPr>
          <w:p w14:paraId="6EB9318E">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招标条款编号及原文</w:t>
            </w:r>
          </w:p>
        </w:tc>
        <w:tc>
          <w:tcPr>
            <w:tcW w:w="3205" w:type="dxa"/>
            <w:vAlign w:val="center"/>
          </w:tcPr>
          <w:p w14:paraId="40AD5AD3">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响应方案</w:t>
            </w:r>
          </w:p>
        </w:tc>
        <w:tc>
          <w:tcPr>
            <w:tcW w:w="2135" w:type="dxa"/>
            <w:vAlign w:val="center"/>
          </w:tcPr>
          <w:p w14:paraId="027CEB0D">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满足方式</w:t>
            </w:r>
          </w:p>
        </w:tc>
        <w:tc>
          <w:tcPr>
            <w:tcW w:w="2021" w:type="dxa"/>
            <w:vAlign w:val="center"/>
          </w:tcPr>
          <w:p w14:paraId="2EF8A134">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对应交付物章节</w:t>
            </w:r>
          </w:p>
        </w:tc>
      </w:tr>
      <w:tr w14:paraId="2DD7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31" w:hRule="atLeast"/>
          <w:jc w:val="center"/>
        </w:trPr>
        <w:tc>
          <w:tcPr>
            <w:tcW w:w="2956" w:type="dxa"/>
            <w:vAlign w:val="center"/>
          </w:tcPr>
          <w:p w14:paraId="54CD445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（1）数据高保真与一致性：</w:t>
            </w:r>
            <w:r>
              <w:rPr>
                <w:rStyle w:val="82"/>
                <w:lang w:val="en-US" w:eastAsia="zh-CN" w:bidi="ar"/>
              </w:rPr>
              <w:t>作为供应链计划中枢，必须确保计划、订单、库存、成本数据绝对准确、版本清晰</w:t>
            </w:r>
          </w:p>
        </w:tc>
        <w:tc>
          <w:tcPr>
            <w:tcW w:w="3205" w:type="dxa"/>
            <w:vAlign w:val="center"/>
          </w:tcPr>
          <w:p w14:paraId="71E70B5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、变更管理，确保数据全链路可追溯。</w:t>
            </w:r>
          </w:p>
        </w:tc>
        <w:tc>
          <w:tcPr>
            <w:tcW w:w="2135" w:type="dxa"/>
            <w:vAlign w:val="center"/>
          </w:tcPr>
          <w:p w14:paraId="1D6CCF0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主数据唯一编码、版本号规则、</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机制、数据对账机制等闭环管理。</w:t>
            </w:r>
          </w:p>
        </w:tc>
        <w:tc>
          <w:tcPr>
            <w:tcW w:w="2021" w:type="dxa"/>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2.2.1</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cs="宋体"/>
                <w:i w:val="0"/>
                <w:iCs w:val="0"/>
                <w:color w:val="000000"/>
                <w:kern w:val="0"/>
                <w:sz w:val="22"/>
                <w:szCs w:val="22"/>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cs="宋体"/>
                <w:i w:val="0"/>
                <w:iCs w:val="0"/>
                <w:color w:val="000000"/>
                <w:kern w:val="0"/>
                <w:sz w:val="22"/>
                <w:szCs w:val="22"/>
                <w:u w:val="none"/>
                <w:lang w:val="en-US" w:eastAsia="zh-CN" w:bidi="ar"/>
              </w:rPr>
              <w:t>2.2.9 每日玉米淀粉投料需求制定</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cs="宋体"/>
                <w:i w:val="0"/>
                <w:iCs w:val="0"/>
                <w:color w:val="000000"/>
                <w:kern w:val="0"/>
                <w:sz w:val="22"/>
                <w:szCs w:val="22"/>
                <w:u w:val="none"/>
                <w:lang w:val="en-US" w:eastAsia="zh-CN" w:bidi="ar"/>
              </w:rPr>
              <w:t>2.5</w:t>
            </w:r>
            <w:r>
              <w:rPr>
                <w:rFonts w:hint="eastAsia" w:ascii="宋体" w:hAnsi="宋体" w:eastAsia="宋体" w:cs="宋体"/>
                <w:i w:val="0"/>
                <w:iCs w:val="0"/>
                <w:color w:val="000000"/>
                <w:kern w:val="0"/>
                <w:sz w:val="22"/>
                <w:szCs w:val="22"/>
                <w:u w:val="none"/>
                <w:lang w:val="en-US" w:eastAsia="zh-CN" w:bidi="ar"/>
              </w:rPr>
              <w:t xml:space="preserve"> SCOS业务规则清单</w:t>
            </w:r>
          </w:p>
        </w:tc>
      </w:tr>
      <w:tr w14:paraId="0273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15" w:hRule="atLeast"/>
          <w:jc w:val="center"/>
        </w:trPr>
        <w:tc>
          <w:tcPr>
            <w:tcW w:w="2956" w:type="dxa"/>
            <w:vAlign w:val="center"/>
          </w:tcPr>
          <w:p w14:paraId="78EAB0FB">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（2）结构化与可配置性：</w:t>
            </w:r>
            <w:r>
              <w:rPr>
                <w:rStyle w:val="82"/>
                <w:lang w:val="en-US" w:eastAsia="zh-CN" w:bidi="ar"/>
              </w:rPr>
              <w:t>系统需高度结构化以适应淀粉糖行业多品类、多产线、多供应商的复杂供应链场景，同时支持业务流程的灵活配置</w:t>
            </w:r>
          </w:p>
        </w:tc>
        <w:tc>
          <w:tcPr>
            <w:tcW w:w="3205" w:type="dxa"/>
            <w:vAlign w:val="center"/>
          </w:tcPr>
          <w:p w14:paraId="3307854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流程的灵活配置</w:t>
            </w:r>
          </w:p>
        </w:tc>
        <w:tc>
          <w:tcPr>
            <w:tcW w:w="2135" w:type="dxa"/>
            <w:vAlign w:val="center"/>
          </w:tcPr>
          <w:p w14:paraId="6822822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字段映射表、流程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节点配置、优化参数配置、业务规则配置</w:t>
            </w:r>
          </w:p>
        </w:tc>
        <w:tc>
          <w:tcPr>
            <w:tcW w:w="2021" w:type="dxa"/>
            <w:vAlign w:val="center"/>
          </w:tcPr>
          <w:p w14:paraId="6C41C3C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章 全部业务文档</w:t>
            </w:r>
          </w:p>
        </w:tc>
      </w:tr>
      <w:tr w14:paraId="1161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15" w:hRule="atLeast"/>
          <w:jc w:val="center"/>
        </w:trPr>
        <w:tc>
          <w:tcPr>
            <w:tcW w:w="2956" w:type="dxa"/>
            <w:vAlign w:val="center"/>
          </w:tcPr>
          <w:p w14:paraId="7C53B4CD">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（3）集成可靠性：</w:t>
            </w:r>
            <w:r>
              <w:rPr>
                <w:rStyle w:val="82"/>
                <w:lang w:val="en-US" w:eastAsia="zh-CN" w:bidi="ar"/>
              </w:rPr>
              <w:t>与其它系统的接口必须具备高可靠性与事务一致性</w:t>
            </w:r>
          </w:p>
        </w:tc>
        <w:tc>
          <w:tcPr>
            <w:tcW w:w="3205" w:type="dxa"/>
            <w:vAlign w:val="center"/>
          </w:tcPr>
          <w:p w14:paraId="74A9888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采用统一数据服务层、接口</w:t>
            </w:r>
            <w:r>
              <w:rPr>
                <w:rFonts w:hint="eastAsia" w:ascii="宋体" w:hAnsi="宋体" w:cs="宋体"/>
                <w:i w:val="0"/>
                <w:iCs w:val="0"/>
                <w:color w:val="000000"/>
                <w:kern w:val="0"/>
                <w:sz w:val="22"/>
                <w:szCs w:val="22"/>
                <w:u w:val="none"/>
                <w:lang w:val="en-US" w:eastAsia="zh-CN" w:bidi="ar"/>
              </w:rPr>
              <w:t>请求</w:t>
            </w:r>
            <w:r>
              <w:rPr>
                <w:rFonts w:hint="eastAsia" w:ascii="宋体" w:hAnsi="宋体" w:eastAsia="宋体" w:cs="宋体"/>
                <w:i w:val="0"/>
                <w:iCs w:val="0"/>
                <w:color w:val="000000"/>
                <w:kern w:val="0"/>
                <w:sz w:val="22"/>
                <w:szCs w:val="22"/>
                <w:u w:val="none"/>
                <w:lang w:val="en-US" w:eastAsia="zh-CN" w:bidi="ar"/>
              </w:rPr>
              <w:t>重试</w:t>
            </w:r>
            <w:r>
              <w:rPr>
                <w:rFonts w:hint="eastAsia" w:ascii="宋体" w:hAnsi="宋体" w:eastAsia="宋体" w:cs="宋体"/>
                <w:i w:val="0"/>
                <w:iCs w:val="0"/>
                <w:color w:val="000000"/>
                <w:kern w:val="0"/>
                <w:sz w:val="22"/>
                <w:szCs w:val="22"/>
                <w:highlight w:val="none"/>
                <w:u w:val="none"/>
                <w:lang w:val="en-US" w:eastAsia="zh-CN" w:bidi="ar"/>
              </w:rPr>
              <w:t>、幂等控制</w:t>
            </w:r>
            <w:r>
              <w:rPr>
                <w:rFonts w:hint="eastAsia" w:ascii="宋体" w:hAnsi="宋体" w:cs="宋体"/>
                <w:i w:val="0"/>
                <w:iCs w:val="0"/>
                <w:color w:val="000000"/>
                <w:kern w:val="0"/>
                <w:sz w:val="22"/>
                <w:szCs w:val="22"/>
                <w:highlight w:val="none"/>
                <w:u w:val="none"/>
                <w:lang w:val="en-US" w:eastAsia="zh-CN" w:bidi="ar"/>
              </w:rPr>
              <w:t>（防重）</w:t>
            </w:r>
            <w:r>
              <w:rPr>
                <w:rFonts w:hint="eastAsia" w:ascii="宋体" w:hAnsi="宋体" w:eastAsia="宋体" w:cs="宋体"/>
                <w:i w:val="0"/>
                <w:iCs w:val="0"/>
                <w:color w:val="000000"/>
                <w:kern w:val="0"/>
                <w:sz w:val="22"/>
                <w:szCs w:val="22"/>
                <w:highlight w:val="none"/>
                <w:u w:val="none"/>
                <w:lang w:val="en-US" w:eastAsia="zh-CN" w:bidi="ar"/>
              </w:rPr>
              <w:t>、</w:t>
            </w:r>
            <w:r>
              <w:rPr>
                <w:rFonts w:hint="eastAsia" w:ascii="宋体" w:hAnsi="宋体" w:eastAsia="宋体" w:cs="宋体"/>
                <w:i w:val="0"/>
                <w:iCs w:val="0"/>
                <w:color w:val="000000"/>
                <w:kern w:val="0"/>
                <w:sz w:val="22"/>
                <w:szCs w:val="22"/>
                <w:u w:val="none"/>
                <w:lang w:val="en-US" w:eastAsia="zh-CN" w:bidi="ar"/>
              </w:rPr>
              <w:t>错误码与人工介入机制，保障跨系统数据一致性</w:t>
            </w:r>
          </w:p>
        </w:tc>
        <w:tc>
          <w:tcPr>
            <w:tcW w:w="2135" w:type="dxa"/>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HTTP 接口定义超时、</w:t>
            </w:r>
            <w:r>
              <w:rPr>
                <w:rFonts w:hint="eastAsia" w:ascii="宋体" w:hAnsi="宋体" w:cs="宋体"/>
                <w:i w:val="0"/>
                <w:iCs w:val="0"/>
                <w:color w:val="000000"/>
                <w:kern w:val="0"/>
                <w:sz w:val="22"/>
                <w:szCs w:val="22"/>
                <w:u w:val="none"/>
                <w:lang w:val="en-US" w:eastAsia="zh-CN" w:bidi="ar"/>
              </w:rPr>
              <w:t>身份</w:t>
            </w:r>
            <w:r>
              <w:rPr>
                <w:rFonts w:hint="eastAsia" w:ascii="宋体" w:hAnsi="宋体" w:eastAsia="宋体" w:cs="宋体"/>
                <w:i w:val="0"/>
                <w:iCs w:val="0"/>
                <w:color w:val="000000"/>
                <w:kern w:val="0"/>
                <w:sz w:val="22"/>
                <w:szCs w:val="22"/>
                <w:u w:val="none"/>
                <w:lang w:val="en-US" w:eastAsia="zh-CN" w:bidi="ar"/>
              </w:rPr>
              <w:t>鉴权、完整链路日志记录和异常处理</w:t>
            </w:r>
          </w:p>
        </w:tc>
        <w:tc>
          <w:tcPr>
            <w:tcW w:w="2021" w:type="dxa"/>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五</w:t>
            </w:r>
            <w:r>
              <w:rPr>
                <w:rFonts w:hint="eastAsia" w:ascii="宋体" w:hAnsi="宋体" w:eastAsia="宋体" w:cs="宋体"/>
                <w:i w:val="0"/>
                <w:iCs w:val="0"/>
                <w:color w:val="000000"/>
                <w:kern w:val="0"/>
                <w:sz w:val="22"/>
                <w:szCs w:val="22"/>
                <w:u w:val="none"/>
                <w:lang w:val="en-US" w:eastAsia="zh-CN" w:bidi="ar"/>
              </w:rPr>
              <w:t>章 SCOS 集成接口规范</w:t>
            </w:r>
          </w:p>
        </w:tc>
      </w:tr>
      <w:tr w14:paraId="409E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45" w:hRule="atLeast"/>
          <w:jc w:val="center"/>
        </w:trPr>
        <w:tc>
          <w:tcPr>
            <w:tcW w:w="2956" w:type="dxa"/>
            <w:vAlign w:val="center"/>
          </w:tcPr>
          <w:p w14:paraId="2CA61F0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（4）安全性：</w:t>
            </w:r>
            <w:r>
              <w:rPr>
                <w:rStyle w:val="82"/>
                <w:lang w:val="en-US" w:eastAsia="zh-CN" w:bidi="ar"/>
              </w:rPr>
              <w:t>成本、价格、供应商信息等核心供应链数据须具备严格的访问控制、操作审计与数据加密保护</w:t>
            </w:r>
          </w:p>
        </w:tc>
        <w:tc>
          <w:tcPr>
            <w:tcW w:w="3205" w:type="dxa"/>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，数据库</w:t>
            </w:r>
            <w:r>
              <w:rPr>
                <w:rFonts w:hint="eastAsia" w:ascii="宋体" w:hAnsi="宋体" w:cs="宋体"/>
                <w:i w:val="0"/>
                <w:iCs w:val="0"/>
                <w:color w:val="000000"/>
                <w:kern w:val="0"/>
                <w:sz w:val="22"/>
                <w:szCs w:val="22"/>
                <w:highlight w:val="none"/>
                <w:u w:val="none"/>
                <w:lang w:val="en-US" w:eastAsia="zh-CN" w:bidi="ar"/>
              </w:rPr>
              <w:t>文档</w:t>
            </w:r>
            <w:r>
              <w:rPr>
                <w:rFonts w:hint="eastAsia" w:ascii="宋体" w:hAnsi="宋体" w:eastAsia="宋体" w:cs="宋体"/>
                <w:i w:val="0"/>
                <w:iCs w:val="0"/>
                <w:color w:val="000000"/>
                <w:kern w:val="0"/>
                <w:sz w:val="22"/>
                <w:szCs w:val="22"/>
                <w:highlight w:val="none"/>
                <w:u w:val="none"/>
                <w:lang w:val="en-US" w:eastAsia="zh-CN" w:bidi="ar"/>
              </w:rPr>
              <w:t>加密处理</w:t>
            </w:r>
          </w:p>
        </w:tc>
        <w:tc>
          <w:tcPr>
            <w:tcW w:w="2135" w:type="dxa"/>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RBAC角色权限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、ABAC字段权限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、接口鉴权、操作审计</w:t>
            </w:r>
          </w:p>
        </w:tc>
        <w:tc>
          <w:tcPr>
            <w:tcW w:w="2021" w:type="dxa"/>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2.4</w:t>
            </w:r>
            <w:r>
              <w:rPr>
                <w:rFonts w:hint="eastAsia" w:ascii="宋体" w:hAnsi="宋体" w:eastAsia="宋体" w:cs="宋体"/>
                <w:i w:val="0"/>
                <w:iCs w:val="0"/>
                <w:color w:val="000000"/>
                <w:kern w:val="0"/>
                <w:sz w:val="22"/>
                <w:szCs w:val="22"/>
                <w:u w:val="none"/>
                <w:lang w:val="en-US" w:eastAsia="zh-CN" w:bidi="ar"/>
              </w:rPr>
              <w:t xml:space="preserve"> SCOS 角色权限矩阵</w:t>
            </w:r>
          </w:p>
        </w:tc>
      </w:tr>
      <w:tr w14:paraId="272C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4" w:hRule="atLeast"/>
          <w:jc w:val="center"/>
        </w:trPr>
        <w:tc>
          <w:tcPr>
            <w:tcW w:w="2956" w:type="dxa"/>
            <w:vAlign w:val="center"/>
          </w:tcPr>
          <w:p w14:paraId="191CBC6F">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（5）易用性与协同性：</w:t>
            </w:r>
            <w:r>
              <w:rPr>
                <w:rStyle w:val="82"/>
                <w:lang w:val="en-US" w:eastAsia="zh-CN" w:bidi="ar"/>
              </w:rPr>
              <w:t>界面应直观，便于计划、采购、生产、物流、销售多角色在线协同工作</w:t>
            </w:r>
          </w:p>
        </w:tc>
        <w:tc>
          <w:tcPr>
            <w:tcW w:w="3205" w:type="dxa"/>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通过计划池、需求汇总、复核确认、异常预警支持跨部门在线协同，计划调整自动同步相关环节</w:t>
            </w:r>
          </w:p>
        </w:tc>
        <w:tc>
          <w:tcPr>
            <w:tcW w:w="2135" w:type="dxa"/>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流程表单标准化、消息通知闭环、数据联动更新</w:t>
            </w:r>
          </w:p>
        </w:tc>
        <w:tc>
          <w:tcPr>
            <w:tcW w:w="2021" w:type="dxa"/>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478A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0" w:hRule="atLeast"/>
          <w:jc w:val="center"/>
        </w:trPr>
        <w:tc>
          <w:tcPr>
            <w:tcW w:w="2956" w:type="dxa"/>
            <w:vAlign w:val="center"/>
          </w:tcPr>
          <w:p w14:paraId="6934B789">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（6）可用性要求：</w:t>
            </w:r>
            <w:r>
              <w:rPr>
                <w:rStyle w:val="82"/>
                <w:lang w:val="en-US" w:eastAsia="zh-CN" w:bidi="ar"/>
              </w:rPr>
              <w:t>系统需 7×24 稳定运行，年可用率≥99.5%</w:t>
            </w:r>
          </w:p>
        </w:tc>
        <w:tc>
          <w:tcPr>
            <w:tcW w:w="3205" w:type="dxa"/>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系统建立日常运维监控机制，对系统运行状态、数据备份、接口调用情况进行监控；制定数据备份策略，定期进行数据库备份，确保数据可恢复</w:t>
            </w:r>
          </w:p>
        </w:tc>
        <w:tc>
          <w:tcPr>
            <w:tcW w:w="2135" w:type="dxa"/>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系统运行状态监控、数据备份机制、接口调用监控、灾备方案</w:t>
            </w:r>
          </w:p>
        </w:tc>
        <w:tc>
          <w:tcPr>
            <w:tcW w:w="2021" w:type="dxa"/>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5D25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4" w:hRule="atLeast"/>
          <w:jc w:val="center"/>
        </w:trPr>
        <w:tc>
          <w:tcPr>
            <w:tcW w:w="2956" w:type="dxa"/>
            <w:vAlign w:val="center"/>
          </w:tcPr>
          <w:p w14:paraId="6B5D228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（7）性能要求：</w:t>
            </w:r>
            <w:r>
              <w:rPr>
                <w:rStyle w:val="82"/>
                <w:lang w:val="en-US" w:eastAsia="zh-CN" w:bidi="ar"/>
              </w:rPr>
              <w:t>页面响应≤3s，复杂查询≤10s，排程与优化计算≤30s</w:t>
            </w:r>
          </w:p>
        </w:tc>
        <w:tc>
          <w:tcPr>
            <w:tcW w:w="3205" w:type="dxa"/>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常用</w:t>
            </w:r>
            <w:r>
              <w:rPr>
                <w:rFonts w:hint="eastAsia" w:ascii="宋体" w:hAnsi="宋体" w:cs="宋体"/>
                <w:i w:val="0"/>
                <w:iCs w:val="0"/>
                <w:color w:val="000000"/>
                <w:kern w:val="0"/>
                <w:sz w:val="22"/>
                <w:szCs w:val="22"/>
                <w:highlight w:val="none"/>
                <w:u w:val="none"/>
                <w:lang w:val="en-US" w:eastAsia="zh-CN" w:bidi="ar"/>
              </w:rPr>
              <w:t>数据</w:t>
            </w:r>
            <w:r>
              <w:rPr>
                <w:rFonts w:hint="eastAsia" w:ascii="宋体" w:hAnsi="宋体" w:eastAsia="宋体" w:cs="宋体"/>
                <w:i w:val="0"/>
                <w:iCs w:val="0"/>
                <w:color w:val="000000"/>
                <w:kern w:val="0"/>
                <w:sz w:val="22"/>
                <w:szCs w:val="22"/>
                <w:highlight w:val="none"/>
                <w:u w:val="none"/>
                <w:lang w:val="en-US" w:eastAsia="zh-CN" w:bidi="ar"/>
              </w:rPr>
              <w:t>与权限</w:t>
            </w:r>
            <w:r>
              <w:rPr>
                <w:rFonts w:hint="eastAsia" w:ascii="宋体" w:hAnsi="宋体" w:cs="宋体"/>
                <w:i w:val="0"/>
                <w:iCs w:val="0"/>
                <w:color w:val="000000"/>
                <w:kern w:val="0"/>
                <w:sz w:val="22"/>
                <w:szCs w:val="22"/>
                <w:highlight w:val="none"/>
                <w:u w:val="none"/>
                <w:lang w:val="en-US" w:eastAsia="zh-CN" w:bidi="ar"/>
              </w:rPr>
              <w:t>等</w:t>
            </w:r>
            <w:r>
              <w:rPr>
                <w:rFonts w:hint="eastAsia" w:ascii="宋体" w:hAnsi="宋体" w:eastAsia="宋体" w:cs="宋体"/>
                <w:i w:val="0"/>
                <w:iCs w:val="0"/>
                <w:color w:val="000000"/>
                <w:kern w:val="0"/>
                <w:sz w:val="22"/>
                <w:szCs w:val="22"/>
                <w:highlight w:val="none"/>
                <w:u w:val="none"/>
                <w:lang w:val="en-US" w:eastAsia="zh-CN" w:bidi="ar"/>
              </w:rPr>
              <w:t>热数据常态缓存</w:t>
            </w:r>
            <w:r>
              <w:rPr>
                <w:rFonts w:hint="eastAsia" w:ascii="宋体" w:hAnsi="宋体" w:cs="宋体"/>
                <w:i w:val="0"/>
                <w:iCs w:val="0"/>
                <w:color w:val="000000"/>
                <w:kern w:val="0"/>
                <w:sz w:val="22"/>
                <w:szCs w:val="22"/>
                <w:highlight w:val="none"/>
                <w:u w:val="none"/>
                <w:lang w:val="en-US" w:eastAsia="zh-CN" w:bidi="ar"/>
              </w:rPr>
              <w:t>化</w:t>
            </w:r>
            <w:r>
              <w:rPr>
                <w:rFonts w:hint="eastAsia" w:ascii="宋体" w:hAnsi="宋体" w:eastAsia="宋体" w:cs="宋体"/>
                <w:i w:val="0"/>
                <w:iCs w:val="0"/>
                <w:color w:val="000000"/>
                <w:kern w:val="0"/>
                <w:sz w:val="22"/>
                <w:szCs w:val="22"/>
                <w:highlight w:val="none"/>
                <w:u w:val="none"/>
                <w:lang w:val="en-US" w:eastAsia="zh-CN" w:bidi="ar"/>
              </w:rPr>
              <w:t>，详情页采用索引、缓存和分页加速；复杂排程与优化计算采用异步任务队列处理</w:t>
            </w:r>
          </w:p>
        </w:tc>
        <w:tc>
          <w:tcPr>
            <w:tcW w:w="2135" w:type="dxa"/>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页面查询优化、异步计算任务、结果缓存、接口 QPS</w:t>
            </w:r>
            <w:r>
              <w:rPr>
                <w:rFonts w:hint="eastAsia" w:ascii="宋体" w:hAnsi="宋体" w:cs="宋体"/>
                <w:i w:val="0"/>
                <w:iCs w:val="0"/>
                <w:color w:val="000000"/>
                <w:kern w:val="0"/>
                <w:sz w:val="22"/>
                <w:szCs w:val="22"/>
                <w:highlight w:val="none"/>
                <w:u w:val="none"/>
                <w:lang w:val="en-US" w:eastAsia="zh-CN" w:bidi="ar"/>
              </w:rPr>
              <w:t>（每秒请求数）</w:t>
            </w:r>
            <w:r>
              <w:rPr>
                <w:rFonts w:hint="eastAsia" w:ascii="宋体" w:hAnsi="宋体" w:eastAsia="宋体" w:cs="宋体"/>
                <w:i w:val="0"/>
                <w:iCs w:val="0"/>
                <w:color w:val="000000"/>
                <w:kern w:val="0"/>
                <w:sz w:val="22"/>
                <w:szCs w:val="22"/>
                <w:highlight w:val="none"/>
                <w:u w:val="none"/>
                <w:lang w:val="en-US" w:eastAsia="zh-CN" w:bidi="ar"/>
              </w:rPr>
              <w:t>限制与超时控制</w:t>
            </w:r>
          </w:p>
        </w:tc>
        <w:tc>
          <w:tcPr>
            <w:tcW w:w="2021" w:type="dxa"/>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bl>
    <w:p w14:paraId="23DAAB23">
      <w:pPr>
        <w:rPr>
          <w:rFonts w:ascii="Times New Roman" w:hAnsi="Times New Roman" w:eastAsia="黑体"/>
          <w:b/>
          <w:color w:val="1F4E79"/>
          <w:sz w:val="32"/>
        </w:rPr>
      </w:pPr>
    </w:p>
    <w:p w14:paraId="56E7AD79">
      <w:pPr>
        <w:rPr>
          <w:rFonts w:ascii="Times New Roman" w:hAnsi="Times New Roman" w:eastAsia="黑体"/>
          <w:b/>
          <w:color w:val="1F4E79"/>
          <w:sz w:val="32"/>
        </w:rPr>
      </w:pPr>
    </w:p>
    <w:p w14:paraId="475E5FFC"/>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0"/>
        <w:gridCol w:w="2500"/>
        <w:gridCol w:w="3700"/>
        <w:gridCol w:w="980"/>
      </w:tblGrid>
      <w:tr w14:paraId="451DD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100" w:type="dxa"/>
            <w:shd w:val="clear" w:color="auto" w:fill="D9E2F3"/>
            <w:tcMar>
              <w:top w:w="85" w:type="dxa"/>
              <w:left w:w="100" w:type="dxa"/>
              <w:bottom w:w="85" w:type="dxa"/>
              <w:right w:w="100" w:type="dxa"/>
            </w:tcMar>
            <w:vAlign w:val="center"/>
          </w:tcPr>
          <w:p w14:paraId="063771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类别</w:t>
            </w:r>
          </w:p>
        </w:tc>
        <w:tc>
          <w:tcPr>
            <w:tcW w:w="2500" w:type="dxa"/>
            <w:shd w:val="clear" w:color="auto" w:fill="D9E2F3"/>
            <w:tcMar>
              <w:top w:w="85" w:type="dxa"/>
              <w:left w:w="100" w:type="dxa"/>
              <w:bottom w:w="85" w:type="dxa"/>
              <w:right w:w="100" w:type="dxa"/>
            </w:tcMar>
            <w:vAlign w:val="center"/>
          </w:tcPr>
          <w:p w14:paraId="0F79EC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技术要求/目标</w:t>
            </w:r>
          </w:p>
        </w:tc>
        <w:tc>
          <w:tcPr>
            <w:tcW w:w="3700" w:type="dxa"/>
            <w:shd w:val="clear" w:color="auto" w:fill="D9E2F3"/>
            <w:tcMar>
              <w:top w:w="85" w:type="dxa"/>
              <w:left w:w="100" w:type="dxa"/>
              <w:bottom w:w="85" w:type="dxa"/>
              <w:right w:w="100" w:type="dxa"/>
            </w:tcMar>
            <w:vAlign w:val="center"/>
          </w:tcPr>
          <w:p w14:paraId="5DDFA6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SCOS响应方案</w:t>
            </w:r>
          </w:p>
        </w:tc>
        <w:tc>
          <w:tcPr>
            <w:tcW w:w="980" w:type="dxa"/>
            <w:shd w:val="clear" w:color="auto" w:fill="D9E2F3"/>
            <w:tcMar>
              <w:top w:w="85" w:type="dxa"/>
              <w:left w:w="100" w:type="dxa"/>
              <w:bottom w:w="85" w:type="dxa"/>
              <w:right w:w="100" w:type="dxa"/>
            </w:tcMar>
            <w:vAlign w:val="center"/>
          </w:tcPr>
          <w:p w14:paraId="4F2147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3CCDD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3B0432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架构合规</w:t>
            </w:r>
          </w:p>
        </w:tc>
        <w:tc>
          <w:tcPr>
            <w:tcW w:w="2500" w:type="dxa"/>
            <w:tcMar>
              <w:top w:w="85" w:type="dxa"/>
              <w:left w:w="100" w:type="dxa"/>
              <w:bottom w:w="85" w:type="dxa"/>
              <w:right w:w="100" w:type="dxa"/>
            </w:tcMar>
            <w:vAlign w:val="center"/>
          </w:tcPr>
          <w:p w14:paraId="7262C20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依赖统一数据服务层和实时数据平台</w:t>
            </w:r>
          </w:p>
        </w:tc>
        <w:tc>
          <w:tcPr>
            <w:tcW w:w="3700" w:type="dxa"/>
            <w:tcMar>
              <w:top w:w="85" w:type="dxa"/>
              <w:left w:w="100" w:type="dxa"/>
              <w:bottom w:w="85" w:type="dxa"/>
              <w:right w:w="100" w:type="dxa"/>
            </w:tcMar>
            <w:vAlign w:val="center"/>
          </w:tcPr>
          <w:p w14:paraId="556A577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各模块不重复建设数据采集/清洗管道；直连例外单独论证并注册治理。</w:t>
            </w:r>
          </w:p>
        </w:tc>
        <w:tc>
          <w:tcPr>
            <w:tcW w:w="980" w:type="dxa"/>
            <w:tcMar>
              <w:top w:w="85" w:type="dxa"/>
              <w:left w:w="100" w:type="dxa"/>
              <w:bottom w:w="85" w:type="dxa"/>
              <w:right w:w="100" w:type="dxa"/>
            </w:tcMar>
            <w:vAlign w:val="center"/>
          </w:tcPr>
          <w:p w14:paraId="44D7C3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满足，平台产品待确认</w:t>
            </w:r>
          </w:p>
        </w:tc>
      </w:tr>
      <w:tr w14:paraId="1185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50776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模块化</w:t>
            </w:r>
          </w:p>
        </w:tc>
        <w:tc>
          <w:tcPr>
            <w:tcW w:w="2500" w:type="dxa"/>
            <w:shd w:val="clear" w:color="auto" w:fill="F8FAFC"/>
            <w:tcMar>
              <w:top w:w="85" w:type="dxa"/>
              <w:left w:w="100" w:type="dxa"/>
              <w:bottom w:w="85" w:type="dxa"/>
              <w:right w:w="100" w:type="dxa"/>
            </w:tcMar>
            <w:vAlign w:val="center"/>
          </w:tcPr>
          <w:p w14:paraId="1CA9CB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模块高内聚、松耦合，可独立部署迭代</w:t>
            </w:r>
          </w:p>
        </w:tc>
        <w:tc>
          <w:tcPr>
            <w:tcW w:w="3700" w:type="dxa"/>
            <w:shd w:val="clear" w:color="auto" w:fill="F8FAFC"/>
            <w:tcMar>
              <w:top w:w="85" w:type="dxa"/>
              <w:left w:w="100" w:type="dxa"/>
              <w:bottom w:w="85" w:type="dxa"/>
              <w:right w:w="100" w:type="dxa"/>
            </w:tcMar>
            <w:vAlign w:val="center"/>
          </w:tcPr>
          <w:p w14:paraId="1C764F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采购、库存、排程、成本、追溯和驾驶舱通过API/事件交互。</w:t>
            </w:r>
          </w:p>
        </w:tc>
        <w:tc>
          <w:tcPr>
            <w:tcW w:w="980" w:type="dxa"/>
            <w:shd w:val="clear" w:color="auto" w:fill="F8FAFC"/>
            <w:tcMar>
              <w:top w:w="85" w:type="dxa"/>
              <w:left w:w="100" w:type="dxa"/>
              <w:bottom w:w="85" w:type="dxa"/>
              <w:right w:w="100" w:type="dxa"/>
            </w:tcMar>
            <w:vAlign w:val="center"/>
          </w:tcPr>
          <w:p w14:paraId="5305A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w:t>
            </w:r>
          </w:p>
        </w:tc>
      </w:tr>
      <w:tr w14:paraId="7429D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530ACF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算法性能</w:t>
            </w:r>
          </w:p>
        </w:tc>
        <w:tc>
          <w:tcPr>
            <w:tcW w:w="2500" w:type="dxa"/>
            <w:tcMar>
              <w:top w:w="85" w:type="dxa"/>
              <w:left w:w="100" w:type="dxa"/>
              <w:bottom w:w="85" w:type="dxa"/>
              <w:right w:w="100" w:type="dxa"/>
            </w:tcMar>
            <w:vAlign w:val="center"/>
          </w:tcPr>
          <w:p w14:paraId="017E2F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采购常规计算≤3秒；72小时排程≤5分钟</w:t>
            </w:r>
          </w:p>
        </w:tc>
        <w:tc>
          <w:tcPr>
            <w:tcW w:w="3700" w:type="dxa"/>
            <w:tcMar>
              <w:top w:w="85" w:type="dxa"/>
              <w:left w:w="100" w:type="dxa"/>
              <w:bottom w:w="85" w:type="dxa"/>
              <w:right w:w="100" w:type="dxa"/>
            </w:tcMar>
            <w:vAlign w:val="center"/>
          </w:tcPr>
          <w:p w14:paraId="1C7E02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建立异步任务、超时、性能基准、模型版本和回退机制。</w:t>
            </w:r>
          </w:p>
        </w:tc>
        <w:tc>
          <w:tcPr>
            <w:tcW w:w="980" w:type="dxa"/>
            <w:tcMar>
              <w:top w:w="85" w:type="dxa"/>
              <w:left w:w="100" w:type="dxa"/>
              <w:bottom w:w="85" w:type="dxa"/>
              <w:right w:w="100" w:type="dxa"/>
            </w:tcMar>
            <w:vAlign w:val="center"/>
          </w:tcPr>
          <w:p w14:paraId="02733AC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方案已响应，基准待确认</w:t>
            </w:r>
          </w:p>
        </w:tc>
      </w:tr>
      <w:tr w14:paraId="3F214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5F96C98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结果可行性</w:t>
            </w:r>
          </w:p>
        </w:tc>
        <w:tc>
          <w:tcPr>
            <w:tcW w:w="2500" w:type="dxa"/>
            <w:shd w:val="clear" w:color="auto" w:fill="F8FAFC"/>
            <w:tcMar>
              <w:top w:w="85" w:type="dxa"/>
              <w:left w:w="100" w:type="dxa"/>
              <w:bottom w:w="85" w:type="dxa"/>
              <w:right w:w="100" w:type="dxa"/>
            </w:tcMar>
            <w:vAlign w:val="center"/>
          </w:tcPr>
          <w:p w14:paraId="7AA8A7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排程硬约束100%满足</w:t>
            </w:r>
          </w:p>
        </w:tc>
        <w:tc>
          <w:tcPr>
            <w:tcW w:w="3700" w:type="dxa"/>
            <w:shd w:val="clear" w:color="auto" w:fill="F8FAFC"/>
            <w:tcMar>
              <w:top w:w="85" w:type="dxa"/>
              <w:left w:w="100" w:type="dxa"/>
              <w:bottom w:w="85" w:type="dxa"/>
              <w:right w:w="100" w:type="dxa"/>
            </w:tcMar>
            <w:vAlign w:val="center"/>
          </w:tcPr>
          <w:p w14:paraId="152F45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求解后执行独立可行性检查；不可行时返回约束冲突，不发布计划。</w:t>
            </w:r>
          </w:p>
        </w:tc>
        <w:tc>
          <w:tcPr>
            <w:tcW w:w="980" w:type="dxa"/>
            <w:shd w:val="clear" w:color="auto" w:fill="F8FAFC"/>
            <w:tcMar>
              <w:top w:w="85" w:type="dxa"/>
              <w:left w:w="100" w:type="dxa"/>
              <w:bottom w:w="85" w:type="dxa"/>
              <w:right w:w="100" w:type="dxa"/>
            </w:tcMar>
            <w:vAlign w:val="center"/>
          </w:tcPr>
          <w:p w14:paraId="6C8FD3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约束清单待确认</w:t>
            </w:r>
          </w:p>
        </w:tc>
      </w:tr>
      <w:tr w14:paraId="41F25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3FCB8C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驾驶舱性能</w:t>
            </w:r>
          </w:p>
        </w:tc>
        <w:tc>
          <w:tcPr>
            <w:tcW w:w="2500" w:type="dxa"/>
            <w:tcMar>
              <w:top w:w="85" w:type="dxa"/>
              <w:left w:w="100" w:type="dxa"/>
              <w:bottom w:w="85" w:type="dxa"/>
              <w:right w:w="100" w:type="dxa"/>
            </w:tcMar>
            <w:vAlign w:val="center"/>
          </w:tcPr>
          <w:p w14:paraId="3F58C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主视图≤3秒、钻取≤2秒、至少50并发</w:t>
            </w:r>
          </w:p>
        </w:tc>
        <w:tc>
          <w:tcPr>
            <w:tcW w:w="3700" w:type="dxa"/>
            <w:tcMar>
              <w:top w:w="85" w:type="dxa"/>
              <w:left w:w="100" w:type="dxa"/>
              <w:bottom w:w="85" w:type="dxa"/>
              <w:right w:w="100" w:type="dxa"/>
            </w:tcMar>
            <w:vAlign w:val="center"/>
          </w:tcPr>
          <w:p w14:paraId="6E99F0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按指标层级、时间粒度和角色视图设计缓存和查询，并建立压测基准。</w:t>
            </w:r>
          </w:p>
        </w:tc>
        <w:tc>
          <w:tcPr>
            <w:tcW w:w="980" w:type="dxa"/>
            <w:tcMar>
              <w:top w:w="85" w:type="dxa"/>
              <w:left w:w="100" w:type="dxa"/>
              <w:bottom w:w="85" w:type="dxa"/>
              <w:right w:w="100" w:type="dxa"/>
            </w:tcMar>
            <w:vAlign w:val="center"/>
          </w:tcPr>
          <w:p w14:paraId="143994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满足，测试条件待确认</w:t>
            </w:r>
          </w:p>
        </w:tc>
      </w:tr>
      <w:tr w14:paraId="1E64B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71F9E4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数据时效</w:t>
            </w:r>
          </w:p>
        </w:tc>
        <w:tc>
          <w:tcPr>
            <w:tcW w:w="2500" w:type="dxa"/>
            <w:shd w:val="clear" w:color="auto" w:fill="F8FAFC"/>
            <w:tcMar>
              <w:top w:w="85" w:type="dxa"/>
              <w:left w:w="100" w:type="dxa"/>
              <w:bottom w:w="85" w:type="dxa"/>
              <w:right w:w="100" w:type="dxa"/>
            </w:tcMar>
            <w:vAlign w:val="center"/>
          </w:tcPr>
          <w:p w14:paraId="51FBE7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关键运营数据延迟≤5秒；成本/资金≤1小时</w:t>
            </w:r>
          </w:p>
        </w:tc>
        <w:tc>
          <w:tcPr>
            <w:tcW w:w="3700" w:type="dxa"/>
            <w:shd w:val="clear" w:color="auto" w:fill="F8FAFC"/>
            <w:tcMar>
              <w:top w:w="85" w:type="dxa"/>
              <w:left w:w="100" w:type="dxa"/>
              <w:bottom w:w="85" w:type="dxa"/>
              <w:right w:w="100" w:type="dxa"/>
            </w:tcMar>
            <w:vAlign w:val="center"/>
          </w:tcPr>
          <w:p w14:paraId="544EBF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实时数据通过消息订阅，成本/资金按数据服务定时获取，记录源时间戳。</w:t>
            </w:r>
          </w:p>
        </w:tc>
        <w:tc>
          <w:tcPr>
            <w:tcW w:w="980" w:type="dxa"/>
            <w:shd w:val="clear" w:color="auto" w:fill="F8FAFC"/>
            <w:tcMar>
              <w:top w:w="85" w:type="dxa"/>
              <w:left w:w="100" w:type="dxa"/>
              <w:bottom w:w="85" w:type="dxa"/>
              <w:right w:w="100" w:type="dxa"/>
            </w:tcMar>
            <w:vAlign w:val="center"/>
          </w:tcPr>
          <w:p w14:paraId="7F062C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满足，接口SLA待确认</w:t>
            </w:r>
          </w:p>
        </w:tc>
      </w:tr>
      <w:tr w14:paraId="2E404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23F06D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可配置性</w:t>
            </w:r>
          </w:p>
        </w:tc>
        <w:tc>
          <w:tcPr>
            <w:tcW w:w="2500" w:type="dxa"/>
            <w:tcMar>
              <w:top w:w="85" w:type="dxa"/>
              <w:left w:w="100" w:type="dxa"/>
              <w:bottom w:w="85" w:type="dxa"/>
              <w:right w:w="100" w:type="dxa"/>
            </w:tcMar>
            <w:vAlign w:val="center"/>
          </w:tcPr>
          <w:p w14:paraId="78E821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指标、阈值、预警和看板可配置</w:t>
            </w:r>
          </w:p>
        </w:tc>
        <w:tc>
          <w:tcPr>
            <w:tcW w:w="3700" w:type="dxa"/>
            <w:tcMar>
              <w:top w:w="85" w:type="dxa"/>
              <w:left w:w="100" w:type="dxa"/>
              <w:bottom w:w="85" w:type="dxa"/>
              <w:right w:w="100" w:type="dxa"/>
            </w:tcMar>
            <w:vAlign w:val="center"/>
          </w:tcPr>
          <w:p w14:paraId="33AD7D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配置对象统一管理版本、生效期、权限、审批和回退。</w:t>
            </w:r>
          </w:p>
        </w:tc>
        <w:tc>
          <w:tcPr>
            <w:tcW w:w="980" w:type="dxa"/>
            <w:tcMar>
              <w:top w:w="85" w:type="dxa"/>
              <w:left w:w="100" w:type="dxa"/>
              <w:bottom w:w="85" w:type="dxa"/>
              <w:right w:w="100" w:type="dxa"/>
            </w:tcMar>
            <w:vAlign w:val="center"/>
          </w:tcPr>
          <w:p w14:paraId="6E3C08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w:t>
            </w:r>
          </w:p>
        </w:tc>
      </w:tr>
      <w:tr w14:paraId="68239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1F8F8F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安全与审计</w:t>
            </w:r>
          </w:p>
        </w:tc>
        <w:tc>
          <w:tcPr>
            <w:tcW w:w="2500" w:type="dxa"/>
            <w:shd w:val="clear" w:color="auto" w:fill="F8FAFC"/>
            <w:tcMar>
              <w:top w:w="85" w:type="dxa"/>
              <w:left w:w="100" w:type="dxa"/>
              <w:bottom w:w="85" w:type="dxa"/>
              <w:right w:w="100" w:type="dxa"/>
            </w:tcMar>
            <w:vAlign w:val="center"/>
          </w:tcPr>
          <w:p w14:paraId="41D9E9F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统一身份、最小权限、接口安全、全程留痕</w:t>
            </w:r>
          </w:p>
        </w:tc>
        <w:tc>
          <w:tcPr>
            <w:tcW w:w="3700" w:type="dxa"/>
            <w:shd w:val="clear" w:color="auto" w:fill="F8FAFC"/>
            <w:tcMar>
              <w:top w:w="85" w:type="dxa"/>
              <w:left w:w="100" w:type="dxa"/>
              <w:bottom w:w="85" w:type="dxa"/>
              <w:right w:w="100" w:type="dxa"/>
            </w:tcMar>
            <w:vAlign w:val="center"/>
          </w:tcPr>
          <w:p w14:paraId="629459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实现分角色/分数据范围授权，审计计算、调整、审批、发布、导出和接口操作。</w:t>
            </w:r>
          </w:p>
        </w:tc>
        <w:tc>
          <w:tcPr>
            <w:tcW w:w="980" w:type="dxa"/>
            <w:shd w:val="clear" w:color="auto" w:fill="F8FAFC"/>
            <w:tcMar>
              <w:top w:w="85" w:type="dxa"/>
              <w:left w:w="100" w:type="dxa"/>
              <w:bottom w:w="85" w:type="dxa"/>
              <w:right w:w="100" w:type="dxa"/>
            </w:tcMar>
            <w:vAlign w:val="center"/>
          </w:tcPr>
          <w:p w14:paraId="2E9D281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原则满足，安全基线待确认</w:t>
            </w:r>
          </w:p>
        </w:tc>
      </w:tr>
      <w:tr w14:paraId="75F32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26EBAF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可用性/容灾</w:t>
            </w:r>
          </w:p>
        </w:tc>
        <w:tc>
          <w:tcPr>
            <w:tcW w:w="2500" w:type="dxa"/>
            <w:tcMar>
              <w:top w:w="85" w:type="dxa"/>
              <w:left w:w="100" w:type="dxa"/>
              <w:bottom w:w="85" w:type="dxa"/>
              <w:right w:w="100" w:type="dxa"/>
            </w:tcMar>
            <w:vAlign w:val="center"/>
          </w:tcPr>
          <w:p w14:paraId="7A450F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模块故障隔离、快速回退、备份恢复和求解器应急</w:t>
            </w:r>
          </w:p>
        </w:tc>
        <w:tc>
          <w:tcPr>
            <w:tcW w:w="3700" w:type="dxa"/>
            <w:tcMar>
              <w:top w:w="85" w:type="dxa"/>
              <w:left w:w="100" w:type="dxa"/>
              <w:bottom w:w="85" w:type="dxa"/>
              <w:right w:w="100" w:type="dxa"/>
            </w:tcMar>
            <w:vAlign w:val="center"/>
          </w:tcPr>
          <w:p w14:paraId="75AFFE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实施健康检查、故障转移、数据备份、容灾演练和模型/求解器替代路径。</w:t>
            </w:r>
          </w:p>
        </w:tc>
        <w:tc>
          <w:tcPr>
            <w:tcW w:w="980" w:type="dxa"/>
            <w:tcMar>
              <w:top w:w="85" w:type="dxa"/>
              <w:left w:w="100" w:type="dxa"/>
              <w:bottom w:w="85" w:type="dxa"/>
              <w:right w:w="100" w:type="dxa"/>
            </w:tcMar>
            <w:vAlign w:val="center"/>
          </w:tcPr>
          <w:p w14:paraId="4CBA8B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RTO/RPO和拓扑待确认</w:t>
            </w:r>
          </w:p>
        </w:tc>
      </w:tr>
      <w:tr w14:paraId="2CE0B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16839A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运维与质保</w:t>
            </w:r>
          </w:p>
        </w:tc>
        <w:tc>
          <w:tcPr>
            <w:tcW w:w="2500" w:type="dxa"/>
            <w:shd w:val="clear" w:color="auto" w:fill="F8FAFC"/>
            <w:tcMar>
              <w:top w:w="85" w:type="dxa"/>
              <w:left w:w="100" w:type="dxa"/>
              <w:bottom w:w="85" w:type="dxa"/>
              <w:right w:w="100" w:type="dxa"/>
            </w:tcMar>
            <w:vAlign w:val="center"/>
          </w:tcPr>
          <w:p w14:paraId="1F392F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正式验收后至少12个月免费质保</w:t>
            </w:r>
          </w:p>
        </w:tc>
        <w:tc>
          <w:tcPr>
            <w:tcW w:w="3700" w:type="dxa"/>
            <w:shd w:val="clear" w:color="auto" w:fill="F8FAFC"/>
            <w:tcMar>
              <w:top w:w="85" w:type="dxa"/>
              <w:left w:w="100" w:type="dxa"/>
              <w:bottom w:w="85" w:type="dxa"/>
              <w:right w:w="100" w:type="dxa"/>
            </w:tcMar>
            <w:vAlign w:val="center"/>
          </w:tcPr>
          <w:p w14:paraId="586C21F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建立P1/P2等故障分级、响应、升级、恢复和服务报告机制。</w:t>
            </w:r>
          </w:p>
        </w:tc>
        <w:tc>
          <w:tcPr>
            <w:tcW w:w="980" w:type="dxa"/>
            <w:shd w:val="clear" w:color="auto" w:fill="F8FAFC"/>
            <w:tcMar>
              <w:top w:w="85" w:type="dxa"/>
              <w:left w:w="100" w:type="dxa"/>
              <w:bottom w:w="85" w:type="dxa"/>
              <w:right w:w="100" w:type="dxa"/>
            </w:tcMar>
            <w:vAlign w:val="center"/>
          </w:tcPr>
          <w:p w14:paraId="4127C9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满足，完整SLA待确认</w:t>
            </w:r>
          </w:p>
        </w:tc>
      </w:tr>
    </w:tbl>
    <w:p w14:paraId="3F478F35">
      <w:pPr>
        <w:pStyle w:val="2"/>
        <w:keepNext/>
        <w:pageBreakBefore/>
        <w:rPr>
          <w:color w:val="auto"/>
        </w:rPr>
      </w:pPr>
      <w:r>
        <w:rPr>
          <w:rFonts w:hint="eastAsia" w:ascii="宋体" w:hAnsi="宋体" w:eastAsia="宋体"/>
          <w:kern w:val="2"/>
          <w:lang w:val="en-US" w:eastAsia="zh-CN" w:bidi="ar-SA"/>
        </w:rPr>
        <w:t>【√】</w:t>
      </w:r>
      <w:r>
        <w:rPr>
          <w:rFonts w:ascii="Times New Roman" w:hAnsi="Times New Roman" w:eastAsia="黑体"/>
          <w:b/>
          <w:color w:val="auto"/>
          <w:sz w:val="32"/>
        </w:rPr>
        <w:t>SCOS蓝图交付物清单</w:t>
      </w:r>
    </w:p>
    <w:tbl>
      <w:tblPr>
        <w:tblStyle w:val="32"/>
        <w:tblW w:w="10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4" w:hRule="atLeast"/>
          <w:tblHeader/>
          <w:jc w:val="center"/>
        </w:trPr>
        <w:tc>
          <w:tcPr>
            <w:tcW w:w="823" w:type="dxa"/>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434" w:type="dxa"/>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625" w:type="dxa"/>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90" w:type="dxa"/>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业务流程总览</w:t>
            </w:r>
          </w:p>
        </w:tc>
        <w:tc>
          <w:tcPr>
            <w:tcW w:w="1080" w:type="dxa"/>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fldChar w:fldCharType="begin"/>
            </w:r>
            <w:r>
              <w:rPr>
                <w:rFonts w:hint="default" w:ascii="宋体" w:hAnsi="宋体" w:eastAsia="宋体" w:cs="宋体"/>
                <w:sz w:val="20"/>
                <w:szCs w:val="20"/>
                <w:lang w:val="en-US" w:eastAsia="zh-CN"/>
              </w:rPr>
              <w:instrText xml:space="preserve"> HYPERLINK \l "_SCOS业务流程总览" </w:instrText>
            </w:r>
            <w:r>
              <w:rPr>
                <w:rFonts w:hint="default" w:ascii="宋体" w:hAnsi="宋体" w:eastAsia="宋体" w:cs="宋体"/>
                <w:sz w:val="20"/>
                <w:szCs w:val="20"/>
                <w:lang w:val="en-US" w:eastAsia="zh-CN"/>
              </w:rPr>
              <w:fldChar w:fldCharType="separate"/>
            </w:r>
            <w:r>
              <w:rPr>
                <w:rStyle w:val="37"/>
                <w:rFonts w:hint="default" w:ascii="宋体" w:hAnsi="宋体" w:eastAsia="宋体" w:cs="宋体"/>
                <w:sz w:val="20"/>
                <w:szCs w:val="20"/>
                <w:lang w:val="en-US" w:eastAsia="zh-CN"/>
              </w:rPr>
              <w:t>SCOS业务流程总览</w:t>
            </w:r>
            <w:r>
              <w:rPr>
                <w:rFonts w:hint="default" w:ascii="宋体" w:hAnsi="宋体" w:eastAsia="宋体" w:cs="宋体"/>
                <w:sz w:val="20"/>
                <w:szCs w:val="20"/>
                <w:lang w:val="en-US" w:eastAsia="zh-CN"/>
              </w:rPr>
              <w:fldChar w:fldCharType="end"/>
            </w:r>
          </w:p>
        </w:tc>
        <w:tc>
          <w:tcPr>
            <w:tcW w:w="2625" w:type="dxa"/>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2.1 </w:t>
            </w:r>
            <w:r>
              <w:rPr>
                <w:rFonts w:hint="eastAsia" w:ascii="宋体" w:hAnsi="宋体" w:cs="宋体"/>
                <w:sz w:val="20"/>
                <w:szCs w:val="20"/>
                <w:lang w:val="en-US" w:eastAsia="zh-CN"/>
              </w:rPr>
              <w:t>SCOS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90" w:type="dxa"/>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关键业务流程说明（1</w:t>
            </w:r>
            <w:r>
              <w:rPr>
                <w:rFonts w:hint="eastAsia" w:ascii="宋体" w:hAnsi="宋体" w:cs="宋体"/>
                <w:sz w:val="20"/>
                <w:szCs w:val="20"/>
                <w:lang w:val="en-US" w:eastAsia="zh-CN"/>
              </w:rPr>
              <w:t>0</w:t>
            </w:r>
            <w:r>
              <w:rPr>
                <w:rFonts w:hint="eastAsia" w:ascii="宋体" w:hAnsi="宋体" w:eastAsia="宋体" w:cs="宋体"/>
                <w:sz w:val="20"/>
                <w:szCs w:val="20"/>
              </w:rPr>
              <w:t>个流程）</w:t>
            </w:r>
          </w:p>
        </w:tc>
        <w:tc>
          <w:tcPr>
            <w:tcW w:w="1080" w:type="dxa"/>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"_关键业务流程说明"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SCOS关键业务流程说明</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default" w:ascii="宋体" w:hAnsi="宋体" w:eastAsia="宋体" w:cs="宋体"/>
                <w:sz w:val="20"/>
                <w:szCs w:val="20"/>
                <w:lang w:val="en-US"/>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w:t>
            </w:r>
            <w:r>
              <w:rPr>
                <w:rFonts w:hint="eastAsia" w:ascii="宋体" w:hAnsi="宋体" w:eastAsia="宋体" w:cs="宋体"/>
                <w:sz w:val="20"/>
                <w:szCs w:val="20"/>
                <w:lang w:val="en-US" w:eastAsia="zh-CN"/>
              </w:rPr>
              <w:t xml:space="preserve">.1 </w:t>
            </w:r>
            <w:r>
              <w:rPr>
                <w:rFonts w:hint="eastAsia" w:ascii="宋体" w:hAnsi="宋体" w:cs="宋体"/>
                <w:sz w:val="20"/>
                <w:szCs w:val="20"/>
                <w:lang w:val="en-US" w:eastAsia="zh-CN"/>
              </w:rPr>
              <w:t>SCOS关键业务流程说明</w:t>
            </w:r>
          </w:p>
        </w:tc>
        <w:tc>
          <w:tcPr>
            <w:tcW w:w="1090" w:type="dxa"/>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5DCE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7" w:hRule="atLeast"/>
          <w:jc w:val="center"/>
        </w:trPr>
        <w:tc>
          <w:tcPr>
            <w:tcW w:w="823" w:type="dxa"/>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系统边界与分工表</w:t>
            </w:r>
          </w:p>
        </w:tc>
        <w:tc>
          <w:tcPr>
            <w:tcW w:w="1080" w:type="dxa"/>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"_【待评审】系统边界与分工"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SCOS系统边界与分工</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2.2</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系统边界与分工</w:t>
            </w:r>
          </w:p>
        </w:tc>
        <w:tc>
          <w:tcPr>
            <w:tcW w:w="1090" w:type="dxa"/>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529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1" w:hRule="atLeast"/>
          <w:jc w:val="center"/>
        </w:trPr>
        <w:tc>
          <w:tcPr>
            <w:tcW w:w="823" w:type="dxa"/>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w:t>
            </w:r>
          </w:p>
        </w:tc>
        <w:tc>
          <w:tcPr>
            <w:tcW w:w="1080" w:type="dxa"/>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"_【待评审】功能架构"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SCOS功能架构</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功能架构图</w:t>
            </w:r>
          </w:p>
        </w:tc>
        <w:tc>
          <w:tcPr>
            <w:tcW w:w="1090" w:type="dxa"/>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2D6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8" w:hRule="atLeast"/>
          <w:jc w:val="center"/>
        </w:trPr>
        <w:tc>
          <w:tcPr>
            <w:tcW w:w="823" w:type="dxa"/>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5</w:t>
            </w:r>
          </w:p>
        </w:tc>
        <w:tc>
          <w:tcPr>
            <w:tcW w:w="2246" w:type="dxa"/>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80" w:type="dxa"/>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"_SCOS角色权限矩阵" </w:instrText>
            </w:r>
            <w:r>
              <w:rPr>
                <w:rFonts w:hint="eastAsia" w:ascii="宋体" w:hAnsi="宋体" w:eastAsia="宋体" w:cs="宋体"/>
                <w:sz w:val="20"/>
                <w:szCs w:val="20"/>
              </w:rPr>
              <w:fldChar w:fldCharType="separate"/>
            </w:r>
            <w:r>
              <w:rPr>
                <w:rStyle w:val="37"/>
                <w:rFonts w:hint="eastAsia" w:ascii="宋体" w:hAnsi="宋体" w:eastAsia="宋体" w:cs="宋体"/>
                <w:sz w:val="20"/>
                <w:szCs w:val="20"/>
              </w:rPr>
              <w:t>SCOS角色权限矩阵</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90" w:type="dxa"/>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2AE3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823" w:type="dxa"/>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6</w:t>
            </w:r>
          </w:p>
        </w:tc>
        <w:tc>
          <w:tcPr>
            <w:tcW w:w="2246" w:type="dxa"/>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80" w:type="dxa"/>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Excel</w:t>
            </w:r>
          </w:p>
        </w:tc>
        <w:tc>
          <w:tcPr>
            <w:tcW w:w="2434" w:type="dxa"/>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"_SCOS业务规则清单"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SCOS业务规则清单</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5</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90" w:type="dxa"/>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BE5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823" w:type="dxa"/>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7</w:t>
            </w:r>
          </w:p>
        </w:tc>
        <w:tc>
          <w:tcPr>
            <w:tcW w:w="2246" w:type="dxa"/>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80" w:type="dxa"/>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"_【待评审】SCOS数据流架构图"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SCOS数据流架构图</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90" w:type="dxa"/>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4F9D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8</w:t>
            </w:r>
          </w:p>
        </w:tc>
        <w:tc>
          <w:tcPr>
            <w:tcW w:w="2246" w:type="dxa"/>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80" w:type="dxa"/>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"_SCOS数据实体与字段映射表"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SCOS数据实体与字段映射表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.2 </w:t>
            </w: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90" w:type="dxa"/>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273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2AA291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9</w:t>
            </w:r>
          </w:p>
        </w:tc>
        <w:tc>
          <w:tcPr>
            <w:tcW w:w="2246" w:type="dxa"/>
            <w:shd w:val="clear" w:color="auto" w:fill="auto"/>
            <w:noWrap w:val="0"/>
            <w:tcMar>
              <w:top w:w="-1" w:type="dxa"/>
              <w:left w:w="-1" w:type="dxa"/>
              <w:bottom w:w="-1" w:type="dxa"/>
              <w:right w:w="-1" w:type="dxa"/>
            </w:tcMar>
            <w:vAlign w:val="center"/>
          </w:tcPr>
          <w:p w14:paraId="5E93A4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M数字化工艺包数据结构与发布规范</w:t>
            </w:r>
          </w:p>
        </w:tc>
        <w:tc>
          <w:tcPr>
            <w:tcW w:w="1080" w:type="dxa"/>
            <w:shd w:val="clear" w:color="auto" w:fill="auto"/>
            <w:noWrap w:val="0"/>
            <w:tcMar>
              <w:top w:w="-1" w:type="dxa"/>
              <w:left w:w="-1" w:type="dxa"/>
              <w:bottom w:w="-1" w:type="dxa"/>
              <w:right w:w="-1" w:type="dxa"/>
            </w:tcMar>
            <w:vAlign w:val="center"/>
          </w:tcPr>
          <w:p w14:paraId="1DBD28B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0017259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"_【待评审】SCOS数字化工艺包数据结构与发布规范"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SCOS数字化工艺包数据结构与发布规范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443B308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.3 </w:t>
            </w:r>
            <w:r>
              <w:rPr>
                <w:rFonts w:hint="eastAsia" w:ascii="宋体" w:hAnsi="宋体" w:cs="宋体"/>
                <w:sz w:val="20"/>
                <w:szCs w:val="20"/>
                <w:lang w:val="en-US" w:eastAsia="zh-CN"/>
              </w:rPr>
              <w:t>SCOS</w:t>
            </w:r>
            <w:r>
              <w:rPr>
                <w:rFonts w:hint="eastAsia" w:ascii="宋体" w:hAnsi="宋体" w:eastAsia="宋体" w:cs="宋体"/>
                <w:sz w:val="20"/>
                <w:szCs w:val="20"/>
              </w:rPr>
              <w:t>数字化工艺包数据结构与发布规范</w:t>
            </w:r>
          </w:p>
        </w:tc>
        <w:tc>
          <w:tcPr>
            <w:tcW w:w="1090" w:type="dxa"/>
            <w:shd w:val="clear" w:color="auto" w:fill="auto"/>
            <w:noWrap w:val="0"/>
            <w:tcMar>
              <w:top w:w="-1" w:type="dxa"/>
              <w:left w:w="-1" w:type="dxa"/>
              <w:bottom w:w="-1" w:type="dxa"/>
              <w:right w:w="-1" w:type="dxa"/>
            </w:tcMar>
            <w:vAlign w:val="center"/>
          </w:tcPr>
          <w:p w14:paraId="3E6FD3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D22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10</w:t>
            </w:r>
          </w:p>
        </w:tc>
        <w:tc>
          <w:tcPr>
            <w:tcW w:w="2246" w:type="dxa"/>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80" w:type="dxa"/>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"_【待评审】SCOS集成接口规范"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SCOS集成接口规范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5.1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90" w:type="dxa"/>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205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13</w:t>
            </w:r>
          </w:p>
        </w:tc>
        <w:tc>
          <w:tcPr>
            <w:tcW w:w="2246" w:type="dxa"/>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非功能性需求响应表</w:t>
            </w:r>
          </w:p>
        </w:tc>
        <w:tc>
          <w:tcPr>
            <w:tcW w:w="1080" w:type="dxa"/>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"_【待评审】SCOS非功能性需求响应表"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SCOS非功能性需求响应表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7.1 SCOS</w:t>
            </w:r>
            <w:r>
              <w:rPr>
                <w:rFonts w:hint="eastAsia" w:ascii="宋体" w:hAnsi="宋体" w:eastAsia="宋体" w:cs="宋体"/>
                <w:sz w:val="20"/>
                <w:szCs w:val="20"/>
              </w:rPr>
              <w:t>非功能性需求响应表</w:t>
            </w:r>
          </w:p>
        </w:tc>
        <w:tc>
          <w:tcPr>
            <w:tcW w:w="1090" w:type="dxa"/>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FA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14</w:t>
            </w:r>
          </w:p>
        </w:tc>
        <w:tc>
          <w:tcPr>
            <w:tcW w:w="2246" w:type="dxa"/>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80" w:type="dxa"/>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"_【待输出】SCOS蓝图交付物清单"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SCOS蓝图交付物清单</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8.1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90" w:type="dxa"/>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bl>
    <w:p w14:paraId="556EC371">
      <w:pPr>
        <w:pStyle w:val="5"/>
        <w:spacing w:after="100" w:line="276" w:lineRule="auto"/>
        <w:rPr>
          <w:rFonts w:ascii="Times New Roman" w:hAnsi="Times New Roman" w:eastAsia="宋体"/>
          <w:sz w:val="21"/>
        </w:rPr>
      </w:pPr>
    </w:p>
    <w:p w14:paraId="4935675C">
      <w:pPr>
        <w:pStyle w:val="5"/>
        <w:spacing w:after="100" w:line="276" w:lineRule="auto"/>
        <w:rPr>
          <w:rFonts w:ascii="Times New Roman" w:hAnsi="Times New Roman" w:eastAsia="宋体"/>
          <w:sz w:val="21"/>
        </w:rPr>
      </w:pPr>
    </w:p>
    <w:p w14:paraId="5938A18D">
      <w:pPr>
        <w:pStyle w:val="5"/>
        <w:spacing w:after="100" w:line="276" w:lineRule="auto"/>
        <w:rPr>
          <w:rFonts w:ascii="Times New Roman" w:hAnsi="Times New Roman" w:eastAsia="宋体"/>
          <w:sz w:val="21"/>
        </w:rPr>
      </w:pPr>
    </w:p>
    <w:p w14:paraId="263E3B71">
      <w:pPr>
        <w:pStyle w:val="5"/>
        <w:spacing w:after="100" w:line="276" w:lineRule="auto"/>
        <w:rPr>
          <w:rFonts w:ascii="Times New Roman" w:hAnsi="Times New Roman" w:eastAsia="宋体"/>
          <w:sz w:val="21"/>
        </w:rPr>
      </w:pPr>
    </w:p>
    <w:p w14:paraId="3F7CB985">
      <w:pPr>
        <w:pStyle w:val="5"/>
        <w:spacing w:after="100" w:line="276" w:lineRule="auto"/>
      </w:pPr>
      <w:r>
        <w:rPr>
          <w:rFonts w:ascii="Times New Roman" w:hAnsi="Times New Roman" w:eastAsia="宋体"/>
          <w:sz w:val="21"/>
        </w:rPr>
        <w:t>下表列出本轮蓝图设计建议形成的主要交付物。“本稿已覆盖”表示已有结构和主要内容，不表示已完成业务确认或项目验收。</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550"/>
        <w:gridCol w:w="2100"/>
        <w:gridCol w:w="2900"/>
        <w:gridCol w:w="1300"/>
        <w:gridCol w:w="1400"/>
        <w:gridCol w:w="30"/>
      </w:tblGrid>
      <w:tr w14:paraId="428B2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550" w:type="dxa"/>
            <w:shd w:val="clear" w:color="auto" w:fill="D9E2F3"/>
            <w:tcMar>
              <w:top w:w="85" w:type="dxa"/>
              <w:left w:w="100" w:type="dxa"/>
              <w:bottom w:w="85" w:type="dxa"/>
              <w:right w:w="100" w:type="dxa"/>
            </w:tcMar>
            <w:vAlign w:val="center"/>
          </w:tcPr>
          <w:p w14:paraId="09AF1F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序号</w:t>
            </w:r>
          </w:p>
        </w:tc>
        <w:tc>
          <w:tcPr>
            <w:tcW w:w="2100" w:type="dxa"/>
            <w:shd w:val="clear" w:color="auto" w:fill="D9E2F3"/>
            <w:tcMar>
              <w:top w:w="85" w:type="dxa"/>
              <w:left w:w="100" w:type="dxa"/>
              <w:bottom w:w="85" w:type="dxa"/>
              <w:right w:w="100" w:type="dxa"/>
            </w:tcMar>
            <w:vAlign w:val="center"/>
          </w:tcPr>
          <w:p w14:paraId="13CAAC1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交付物</w:t>
            </w:r>
          </w:p>
        </w:tc>
        <w:tc>
          <w:tcPr>
            <w:tcW w:w="2900" w:type="dxa"/>
            <w:shd w:val="clear" w:color="auto" w:fill="D9E2F3"/>
            <w:tcMar>
              <w:top w:w="85" w:type="dxa"/>
              <w:left w:w="100" w:type="dxa"/>
              <w:bottom w:w="85" w:type="dxa"/>
              <w:right w:w="100" w:type="dxa"/>
            </w:tcMar>
            <w:vAlign w:val="center"/>
          </w:tcPr>
          <w:p w14:paraId="4383B45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主要内容</w:t>
            </w:r>
          </w:p>
        </w:tc>
        <w:tc>
          <w:tcPr>
            <w:tcW w:w="1300" w:type="dxa"/>
            <w:shd w:val="clear" w:color="auto" w:fill="D9E2F3"/>
            <w:tcMar>
              <w:top w:w="85" w:type="dxa"/>
              <w:left w:w="100" w:type="dxa"/>
              <w:bottom w:w="85" w:type="dxa"/>
              <w:right w:w="100" w:type="dxa"/>
            </w:tcMar>
            <w:vAlign w:val="center"/>
          </w:tcPr>
          <w:p w14:paraId="133918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当前状态</w:t>
            </w:r>
          </w:p>
        </w:tc>
        <w:tc>
          <w:tcPr>
            <w:tcW w:w="1430" w:type="dxa"/>
            <w:gridSpan w:val="2"/>
            <w:shd w:val="clear" w:color="auto" w:fill="D9E2F3"/>
            <w:tcMar>
              <w:top w:w="85" w:type="dxa"/>
              <w:left w:w="100" w:type="dxa"/>
              <w:bottom w:w="85" w:type="dxa"/>
              <w:right w:w="100" w:type="dxa"/>
            </w:tcMar>
            <w:vAlign w:val="center"/>
          </w:tcPr>
          <w:p w14:paraId="1D579C8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后续动作</w:t>
            </w:r>
          </w:p>
        </w:tc>
      </w:tr>
      <w:tr w14:paraId="3D004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1A8C38F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w:t>
            </w:r>
          </w:p>
        </w:tc>
        <w:tc>
          <w:tcPr>
            <w:tcW w:w="2100" w:type="dxa"/>
            <w:tcMar>
              <w:top w:w="85" w:type="dxa"/>
              <w:left w:w="100" w:type="dxa"/>
              <w:bottom w:w="85" w:type="dxa"/>
              <w:right w:w="100" w:type="dxa"/>
            </w:tcMar>
            <w:vAlign w:val="center"/>
          </w:tcPr>
          <w:p w14:paraId="578287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SCOS业务流程总览</w:t>
            </w:r>
          </w:p>
        </w:tc>
        <w:tc>
          <w:tcPr>
            <w:tcW w:w="2900" w:type="dxa"/>
            <w:tcMar>
              <w:top w:w="85" w:type="dxa"/>
              <w:left w:w="100" w:type="dxa"/>
              <w:bottom w:w="85" w:type="dxa"/>
              <w:right w:w="100" w:type="dxa"/>
            </w:tcMar>
            <w:vAlign w:val="center"/>
          </w:tcPr>
          <w:p w14:paraId="6ED13A1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端到端业务总图及关键流程</w:t>
            </w:r>
          </w:p>
        </w:tc>
        <w:tc>
          <w:tcPr>
            <w:tcW w:w="1300" w:type="dxa"/>
            <w:tcMar>
              <w:top w:w="85" w:type="dxa"/>
              <w:left w:w="100" w:type="dxa"/>
              <w:bottom w:w="85" w:type="dxa"/>
              <w:right w:w="100" w:type="dxa"/>
            </w:tcMar>
            <w:vAlign w:val="center"/>
          </w:tcPr>
          <w:p w14:paraId="116DEBC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tcMar>
              <w:top w:w="85" w:type="dxa"/>
              <w:left w:w="100" w:type="dxa"/>
              <w:bottom w:w="85" w:type="dxa"/>
              <w:right w:w="100" w:type="dxa"/>
            </w:tcMar>
            <w:vAlign w:val="center"/>
          </w:tcPr>
          <w:p w14:paraId="7F6A75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业务联合评审</w:t>
            </w:r>
          </w:p>
        </w:tc>
      </w:tr>
      <w:tr w14:paraId="0ADFE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6BC6B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2</w:t>
            </w:r>
          </w:p>
        </w:tc>
        <w:tc>
          <w:tcPr>
            <w:tcW w:w="2100" w:type="dxa"/>
            <w:shd w:val="clear" w:color="auto" w:fill="F8FAFC"/>
            <w:tcMar>
              <w:top w:w="85" w:type="dxa"/>
              <w:left w:w="100" w:type="dxa"/>
              <w:bottom w:w="85" w:type="dxa"/>
              <w:right w:w="100" w:type="dxa"/>
            </w:tcMar>
            <w:vAlign w:val="center"/>
          </w:tcPr>
          <w:p w14:paraId="46B53F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关键业务流程说明</w:t>
            </w:r>
          </w:p>
        </w:tc>
        <w:tc>
          <w:tcPr>
            <w:tcW w:w="2900" w:type="dxa"/>
            <w:shd w:val="clear" w:color="auto" w:fill="F8FAFC"/>
            <w:tcMar>
              <w:top w:w="85" w:type="dxa"/>
              <w:left w:w="100" w:type="dxa"/>
              <w:bottom w:w="85" w:type="dxa"/>
              <w:right w:w="100" w:type="dxa"/>
            </w:tcMar>
            <w:vAlign w:val="center"/>
          </w:tcPr>
          <w:p w14:paraId="68C114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年/月/日计划、需求、排程、原辅包和报工流程</w:t>
            </w:r>
          </w:p>
        </w:tc>
        <w:tc>
          <w:tcPr>
            <w:tcW w:w="1300" w:type="dxa"/>
            <w:shd w:val="clear" w:color="auto" w:fill="F8FAFC"/>
            <w:tcMar>
              <w:top w:w="85" w:type="dxa"/>
              <w:left w:w="100" w:type="dxa"/>
              <w:bottom w:w="85" w:type="dxa"/>
              <w:right w:w="100" w:type="dxa"/>
            </w:tcMar>
            <w:vAlign w:val="center"/>
          </w:tcPr>
          <w:p w14:paraId="558502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shd w:val="clear" w:color="auto" w:fill="F8FAFC"/>
            <w:tcMar>
              <w:top w:w="85" w:type="dxa"/>
              <w:left w:w="100" w:type="dxa"/>
              <w:bottom w:w="85" w:type="dxa"/>
              <w:right w:w="100" w:type="dxa"/>
            </w:tcMar>
            <w:vAlign w:val="center"/>
          </w:tcPr>
          <w:p w14:paraId="21F3A9F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补异常和跨系统流程</w:t>
            </w:r>
          </w:p>
        </w:tc>
      </w:tr>
      <w:tr w14:paraId="6A4BD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7D3E0B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3</w:t>
            </w:r>
          </w:p>
        </w:tc>
        <w:tc>
          <w:tcPr>
            <w:tcW w:w="2100" w:type="dxa"/>
            <w:tcMar>
              <w:top w:w="85" w:type="dxa"/>
              <w:left w:w="100" w:type="dxa"/>
              <w:bottom w:w="85" w:type="dxa"/>
              <w:right w:w="100" w:type="dxa"/>
            </w:tcMar>
            <w:vAlign w:val="center"/>
          </w:tcPr>
          <w:p w14:paraId="1F9CB3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系统边界、功能架构和权限</w:t>
            </w:r>
          </w:p>
        </w:tc>
        <w:tc>
          <w:tcPr>
            <w:tcW w:w="2900" w:type="dxa"/>
            <w:tcMar>
              <w:top w:w="85" w:type="dxa"/>
              <w:left w:w="100" w:type="dxa"/>
              <w:bottom w:w="85" w:type="dxa"/>
              <w:right w:w="100" w:type="dxa"/>
            </w:tcMar>
            <w:vAlign w:val="center"/>
          </w:tcPr>
          <w:p w14:paraId="53352E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系统分工、功能模块、角色和业务规则</w:t>
            </w:r>
          </w:p>
        </w:tc>
        <w:tc>
          <w:tcPr>
            <w:tcW w:w="1300" w:type="dxa"/>
            <w:tcMar>
              <w:top w:w="85" w:type="dxa"/>
              <w:left w:w="100" w:type="dxa"/>
              <w:bottom w:w="85" w:type="dxa"/>
              <w:right w:w="100" w:type="dxa"/>
            </w:tcMar>
            <w:vAlign w:val="center"/>
          </w:tcPr>
          <w:p w14:paraId="02E058A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tcMar>
              <w:top w:w="85" w:type="dxa"/>
              <w:left w:w="100" w:type="dxa"/>
              <w:bottom w:w="85" w:type="dxa"/>
              <w:right w:w="100" w:type="dxa"/>
            </w:tcMar>
            <w:vAlign w:val="center"/>
          </w:tcPr>
          <w:p w14:paraId="46F56B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完成范围决议后修订</w:t>
            </w:r>
          </w:p>
        </w:tc>
      </w:tr>
      <w:tr w14:paraId="6B073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6B4FB4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w:t>
            </w:r>
          </w:p>
        </w:tc>
        <w:tc>
          <w:tcPr>
            <w:tcW w:w="2100" w:type="dxa"/>
            <w:shd w:val="clear" w:color="auto" w:fill="F8FAFC"/>
            <w:tcMar>
              <w:top w:w="85" w:type="dxa"/>
              <w:left w:w="100" w:type="dxa"/>
              <w:bottom w:w="85" w:type="dxa"/>
              <w:right w:w="100" w:type="dxa"/>
            </w:tcMar>
            <w:vAlign w:val="center"/>
          </w:tcPr>
          <w:p w14:paraId="035877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智能化应用场景说明书</w:t>
            </w:r>
          </w:p>
        </w:tc>
        <w:tc>
          <w:tcPr>
            <w:tcW w:w="2900" w:type="dxa"/>
            <w:shd w:val="clear" w:color="auto" w:fill="F8FAFC"/>
            <w:tcMar>
              <w:top w:w="85" w:type="dxa"/>
              <w:left w:w="100" w:type="dxa"/>
              <w:bottom w:w="85" w:type="dxa"/>
              <w:right w:w="100" w:type="dxa"/>
            </w:tcMar>
            <w:vAlign w:val="center"/>
          </w:tcPr>
          <w:p w14:paraId="63A6A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驾驶舱、沙盘、采购、库存、排程、成本和追溯场景</w:t>
            </w:r>
          </w:p>
        </w:tc>
        <w:tc>
          <w:tcPr>
            <w:tcW w:w="1300" w:type="dxa"/>
            <w:shd w:val="clear" w:color="auto" w:fill="F8FAFC"/>
            <w:tcMar>
              <w:top w:w="85" w:type="dxa"/>
              <w:left w:w="100" w:type="dxa"/>
              <w:bottom w:w="85" w:type="dxa"/>
              <w:right w:w="100" w:type="dxa"/>
            </w:tcMar>
            <w:vAlign w:val="center"/>
          </w:tcPr>
          <w:p w14:paraId="1D6C3D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AFB71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关闭第三章待确认项</w:t>
            </w:r>
          </w:p>
        </w:tc>
      </w:tr>
      <w:tr w14:paraId="07416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00A4139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5</w:t>
            </w:r>
          </w:p>
        </w:tc>
        <w:tc>
          <w:tcPr>
            <w:tcW w:w="2100" w:type="dxa"/>
            <w:tcMar>
              <w:top w:w="85" w:type="dxa"/>
              <w:left w:w="100" w:type="dxa"/>
              <w:bottom w:w="85" w:type="dxa"/>
              <w:right w:w="100" w:type="dxa"/>
            </w:tcMar>
            <w:vAlign w:val="center"/>
          </w:tcPr>
          <w:p w14:paraId="46B6AB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SCOS总体技术架构</w:t>
            </w:r>
          </w:p>
        </w:tc>
        <w:tc>
          <w:tcPr>
            <w:tcW w:w="2900" w:type="dxa"/>
            <w:tcMar>
              <w:top w:w="85" w:type="dxa"/>
              <w:left w:w="100" w:type="dxa"/>
              <w:bottom w:w="85" w:type="dxa"/>
              <w:right w:w="100" w:type="dxa"/>
            </w:tcMar>
            <w:vAlign w:val="center"/>
          </w:tcPr>
          <w:p w14:paraId="25F4D6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分层架构、责任边界和架构原则</w:t>
            </w:r>
          </w:p>
        </w:tc>
        <w:tc>
          <w:tcPr>
            <w:tcW w:w="1300" w:type="dxa"/>
            <w:tcMar>
              <w:top w:w="85" w:type="dxa"/>
              <w:left w:w="100" w:type="dxa"/>
              <w:bottom w:w="85" w:type="dxa"/>
              <w:right w:w="100" w:type="dxa"/>
            </w:tcMar>
            <w:vAlign w:val="center"/>
          </w:tcPr>
          <w:p w14:paraId="63AC5C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tcMar>
              <w:top w:w="85" w:type="dxa"/>
              <w:left w:w="100" w:type="dxa"/>
              <w:bottom w:w="85" w:type="dxa"/>
              <w:right w:w="100" w:type="dxa"/>
            </w:tcMar>
            <w:vAlign w:val="center"/>
          </w:tcPr>
          <w:p w14:paraId="0E9A7D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确认业主平台产品与拓扑</w:t>
            </w:r>
          </w:p>
        </w:tc>
      </w:tr>
      <w:tr w14:paraId="687BD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11BF75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6</w:t>
            </w:r>
          </w:p>
        </w:tc>
        <w:tc>
          <w:tcPr>
            <w:tcW w:w="2100" w:type="dxa"/>
            <w:shd w:val="clear" w:color="auto" w:fill="F8FAFC"/>
            <w:tcMar>
              <w:top w:w="85" w:type="dxa"/>
              <w:left w:w="100" w:type="dxa"/>
              <w:bottom w:w="85" w:type="dxa"/>
              <w:right w:w="100" w:type="dxa"/>
            </w:tcMar>
            <w:vAlign w:val="center"/>
          </w:tcPr>
          <w:p w14:paraId="213539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SCOS数据流与数据域设计</w:t>
            </w:r>
          </w:p>
        </w:tc>
        <w:tc>
          <w:tcPr>
            <w:tcW w:w="2900" w:type="dxa"/>
            <w:shd w:val="clear" w:color="auto" w:fill="F8FAFC"/>
            <w:tcMar>
              <w:top w:w="85" w:type="dxa"/>
              <w:left w:w="100" w:type="dxa"/>
              <w:bottom w:w="85" w:type="dxa"/>
              <w:right w:w="100" w:type="dxa"/>
            </w:tcMar>
            <w:vAlign w:val="center"/>
          </w:tcPr>
          <w:p w14:paraId="7C83A9C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数据主线、数据域、核心实体和SAP交互底稿</w:t>
            </w:r>
          </w:p>
        </w:tc>
        <w:tc>
          <w:tcPr>
            <w:tcW w:w="1300" w:type="dxa"/>
            <w:shd w:val="clear" w:color="auto" w:fill="F8FAFC"/>
            <w:tcMar>
              <w:top w:w="85" w:type="dxa"/>
              <w:left w:w="100" w:type="dxa"/>
              <w:bottom w:w="85" w:type="dxa"/>
              <w:right w:w="100" w:type="dxa"/>
            </w:tcMar>
            <w:vAlign w:val="center"/>
          </w:tcPr>
          <w:p w14:paraId="64004C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6A2E1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补字段字典和权威源矩阵</w:t>
            </w:r>
          </w:p>
        </w:tc>
      </w:tr>
      <w:tr w14:paraId="17F69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0B1D47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w:t>
            </w:r>
          </w:p>
        </w:tc>
        <w:tc>
          <w:tcPr>
            <w:tcW w:w="2100" w:type="dxa"/>
            <w:tcMar>
              <w:top w:w="85" w:type="dxa"/>
              <w:left w:w="100" w:type="dxa"/>
              <w:bottom w:w="85" w:type="dxa"/>
              <w:right w:w="100" w:type="dxa"/>
            </w:tcMar>
            <w:vAlign w:val="center"/>
          </w:tcPr>
          <w:p w14:paraId="4497D7F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模型与计算服务设计</w:t>
            </w:r>
          </w:p>
        </w:tc>
        <w:tc>
          <w:tcPr>
            <w:tcW w:w="2900" w:type="dxa"/>
            <w:tcMar>
              <w:top w:w="85" w:type="dxa"/>
              <w:left w:w="100" w:type="dxa"/>
              <w:bottom w:w="85" w:type="dxa"/>
              <w:right w:w="100" w:type="dxa"/>
            </w:tcMar>
            <w:vAlign w:val="center"/>
          </w:tcPr>
          <w:p w14:paraId="078A27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采购、库存、排程、KPI和沙盘服务</w:t>
            </w:r>
          </w:p>
        </w:tc>
        <w:tc>
          <w:tcPr>
            <w:tcW w:w="1300" w:type="dxa"/>
            <w:tcMar>
              <w:top w:w="85" w:type="dxa"/>
              <w:left w:w="100" w:type="dxa"/>
              <w:bottom w:w="85" w:type="dxa"/>
              <w:right w:w="100" w:type="dxa"/>
            </w:tcMar>
            <w:vAlign w:val="center"/>
          </w:tcPr>
          <w:p w14:paraId="7BA059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tcMar>
              <w:top w:w="85" w:type="dxa"/>
              <w:left w:w="100" w:type="dxa"/>
              <w:bottom w:w="85" w:type="dxa"/>
              <w:right w:w="100" w:type="dxa"/>
            </w:tcMar>
            <w:vAlign w:val="center"/>
          </w:tcPr>
          <w:p w14:paraId="497A7FD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补排程约束、求解器和JSON Schema</w:t>
            </w:r>
          </w:p>
        </w:tc>
      </w:tr>
      <w:tr w14:paraId="1F662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3F5D1C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8</w:t>
            </w:r>
          </w:p>
        </w:tc>
        <w:tc>
          <w:tcPr>
            <w:tcW w:w="2100" w:type="dxa"/>
            <w:shd w:val="clear" w:color="auto" w:fill="F8FAFC"/>
            <w:tcMar>
              <w:top w:w="85" w:type="dxa"/>
              <w:left w:w="100" w:type="dxa"/>
              <w:bottom w:w="85" w:type="dxa"/>
              <w:right w:w="100" w:type="dxa"/>
            </w:tcMar>
            <w:vAlign w:val="center"/>
          </w:tcPr>
          <w:p w14:paraId="151115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数据发布、版本与审计规范</w:t>
            </w:r>
          </w:p>
        </w:tc>
        <w:tc>
          <w:tcPr>
            <w:tcW w:w="2900" w:type="dxa"/>
            <w:shd w:val="clear" w:color="auto" w:fill="F8FAFC"/>
            <w:tcMar>
              <w:top w:w="85" w:type="dxa"/>
              <w:left w:w="100" w:type="dxa"/>
              <w:bottom w:w="85" w:type="dxa"/>
              <w:right w:w="100" w:type="dxa"/>
            </w:tcMar>
            <w:vAlign w:val="center"/>
          </w:tcPr>
          <w:p w14:paraId="732D3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计划、参数、模型、方案和接口版本</w:t>
            </w:r>
          </w:p>
        </w:tc>
        <w:tc>
          <w:tcPr>
            <w:tcW w:w="1300" w:type="dxa"/>
            <w:shd w:val="clear" w:color="auto" w:fill="F8FAFC"/>
            <w:tcMar>
              <w:top w:w="85" w:type="dxa"/>
              <w:left w:w="100" w:type="dxa"/>
              <w:bottom w:w="85" w:type="dxa"/>
              <w:right w:w="100" w:type="dxa"/>
            </w:tcMar>
            <w:vAlign w:val="center"/>
          </w:tcPr>
          <w:p w14:paraId="1831EA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016877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与质量与安全标准对齐</w:t>
            </w:r>
          </w:p>
        </w:tc>
      </w:tr>
      <w:tr w14:paraId="6EACF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52B41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9</w:t>
            </w:r>
          </w:p>
        </w:tc>
        <w:tc>
          <w:tcPr>
            <w:tcW w:w="2100" w:type="dxa"/>
            <w:tcMar>
              <w:top w:w="85" w:type="dxa"/>
              <w:left w:w="100" w:type="dxa"/>
              <w:bottom w:w="85" w:type="dxa"/>
              <w:right w:w="100" w:type="dxa"/>
            </w:tcMar>
            <w:vAlign w:val="center"/>
          </w:tcPr>
          <w:p w14:paraId="64D976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SCOS集成接口清单</w:t>
            </w:r>
          </w:p>
        </w:tc>
        <w:tc>
          <w:tcPr>
            <w:tcW w:w="2900" w:type="dxa"/>
            <w:tcMar>
              <w:top w:w="85" w:type="dxa"/>
              <w:left w:w="100" w:type="dxa"/>
              <w:bottom w:w="85" w:type="dxa"/>
              <w:right w:w="100" w:type="dxa"/>
            </w:tcMar>
            <w:vAlign w:val="center"/>
          </w:tcPr>
          <w:p w14:paraId="71805C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获取/订阅、结果下发和接口通用规范</w:t>
            </w:r>
          </w:p>
        </w:tc>
        <w:tc>
          <w:tcPr>
            <w:tcW w:w="1300" w:type="dxa"/>
            <w:tcMar>
              <w:top w:w="85" w:type="dxa"/>
              <w:left w:w="100" w:type="dxa"/>
              <w:bottom w:w="85" w:type="dxa"/>
              <w:right w:w="100" w:type="dxa"/>
            </w:tcMar>
            <w:vAlign w:val="center"/>
          </w:tcPr>
          <w:p w14:paraId="7A01EF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业务级已覆盖</w:t>
            </w:r>
          </w:p>
        </w:tc>
        <w:tc>
          <w:tcPr>
            <w:tcW w:w="1430" w:type="dxa"/>
            <w:gridSpan w:val="2"/>
            <w:tcMar>
              <w:top w:w="85" w:type="dxa"/>
              <w:left w:w="100" w:type="dxa"/>
              <w:bottom w:w="85" w:type="dxa"/>
              <w:right w:w="100" w:type="dxa"/>
            </w:tcMar>
            <w:vAlign w:val="center"/>
          </w:tcPr>
          <w:p w14:paraId="73A8C8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与各系统Owner补字段级契约</w:t>
            </w:r>
          </w:p>
        </w:tc>
      </w:tr>
      <w:tr w14:paraId="1E6DC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4AEEF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10</w:t>
            </w:r>
          </w:p>
        </w:tc>
        <w:tc>
          <w:tcPr>
            <w:tcW w:w="2100" w:type="dxa"/>
            <w:shd w:val="clear" w:color="auto" w:fill="F8FAFC"/>
            <w:tcMar>
              <w:top w:w="85" w:type="dxa"/>
              <w:left w:w="100" w:type="dxa"/>
              <w:bottom w:w="85" w:type="dxa"/>
              <w:right w:w="100" w:type="dxa"/>
            </w:tcMar>
            <w:vAlign w:val="center"/>
          </w:tcPr>
          <w:p w14:paraId="75592D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智能化场景及验收映射</w:t>
            </w:r>
          </w:p>
        </w:tc>
        <w:tc>
          <w:tcPr>
            <w:tcW w:w="2900" w:type="dxa"/>
            <w:shd w:val="clear" w:color="auto" w:fill="F8FAFC"/>
            <w:tcMar>
              <w:top w:w="85" w:type="dxa"/>
              <w:left w:w="100" w:type="dxa"/>
              <w:bottom w:w="85" w:type="dxa"/>
              <w:right w:w="100" w:type="dxa"/>
            </w:tcMar>
            <w:vAlign w:val="center"/>
          </w:tcPr>
          <w:p w14:paraId="3F5A38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9个场景、验收指标和覆盖率口径</w:t>
            </w:r>
          </w:p>
        </w:tc>
        <w:tc>
          <w:tcPr>
            <w:tcW w:w="1300" w:type="dxa"/>
            <w:shd w:val="clear" w:color="auto" w:fill="F8FAFC"/>
            <w:tcMar>
              <w:top w:w="85" w:type="dxa"/>
              <w:left w:w="100" w:type="dxa"/>
              <w:bottom w:w="85" w:type="dxa"/>
              <w:right w:w="100" w:type="dxa"/>
            </w:tcMar>
            <w:vAlign w:val="center"/>
          </w:tcPr>
          <w:p w14:paraId="6D8C9F3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602848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确认范围、基线和最终比例</w:t>
            </w:r>
          </w:p>
        </w:tc>
      </w:tr>
      <w:tr w14:paraId="327BD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39699C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11</w:t>
            </w:r>
          </w:p>
        </w:tc>
        <w:tc>
          <w:tcPr>
            <w:tcW w:w="2100" w:type="dxa"/>
            <w:tcMar>
              <w:top w:w="85" w:type="dxa"/>
              <w:left w:w="100" w:type="dxa"/>
              <w:bottom w:w="85" w:type="dxa"/>
              <w:right w:w="100" w:type="dxa"/>
            </w:tcMar>
            <w:vAlign w:val="center"/>
          </w:tcPr>
          <w:p w14:paraId="7257E8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非功能需求响应表</w:t>
            </w:r>
          </w:p>
        </w:tc>
        <w:tc>
          <w:tcPr>
            <w:tcW w:w="2900" w:type="dxa"/>
            <w:tcMar>
              <w:top w:w="85" w:type="dxa"/>
              <w:left w:w="100" w:type="dxa"/>
              <w:bottom w:w="85" w:type="dxa"/>
              <w:right w:w="100" w:type="dxa"/>
            </w:tcMar>
            <w:vAlign w:val="center"/>
          </w:tcPr>
          <w:p w14:paraId="0AF577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架构、性能、时效、安全、容灾、运维和质保</w:t>
            </w:r>
          </w:p>
        </w:tc>
        <w:tc>
          <w:tcPr>
            <w:tcW w:w="1300" w:type="dxa"/>
            <w:tcMar>
              <w:top w:w="85" w:type="dxa"/>
              <w:left w:w="100" w:type="dxa"/>
              <w:bottom w:w="85" w:type="dxa"/>
              <w:right w:w="100" w:type="dxa"/>
            </w:tcMar>
            <w:vAlign w:val="center"/>
          </w:tcPr>
          <w:p w14:paraId="0E42D4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原则级已覆盖</w:t>
            </w:r>
          </w:p>
        </w:tc>
        <w:tc>
          <w:tcPr>
            <w:tcW w:w="1430" w:type="dxa"/>
            <w:gridSpan w:val="2"/>
            <w:tcMar>
              <w:top w:w="85" w:type="dxa"/>
              <w:left w:w="100" w:type="dxa"/>
              <w:bottom w:w="85" w:type="dxa"/>
              <w:right w:w="100" w:type="dxa"/>
            </w:tcMar>
            <w:vAlign w:val="center"/>
          </w:tcPr>
          <w:p w14:paraId="176797B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补环境、容量、RTO/RPO和SLA</w:t>
            </w:r>
          </w:p>
        </w:tc>
      </w:tr>
      <w:tr w14:paraId="31074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30ED4A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12</w:t>
            </w:r>
          </w:p>
        </w:tc>
        <w:tc>
          <w:tcPr>
            <w:tcW w:w="2100" w:type="dxa"/>
            <w:shd w:val="clear" w:color="auto" w:fill="F8FAFC"/>
            <w:tcMar>
              <w:top w:w="85" w:type="dxa"/>
              <w:left w:w="100" w:type="dxa"/>
              <w:bottom w:w="85" w:type="dxa"/>
              <w:right w:w="100" w:type="dxa"/>
            </w:tcMar>
            <w:vAlign w:val="center"/>
          </w:tcPr>
          <w:p w14:paraId="3B5953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待确认事项与责任矩阵</w:t>
            </w:r>
          </w:p>
        </w:tc>
        <w:tc>
          <w:tcPr>
            <w:tcW w:w="2900" w:type="dxa"/>
            <w:shd w:val="clear" w:color="auto" w:fill="F8FAFC"/>
            <w:tcMar>
              <w:top w:w="85" w:type="dxa"/>
              <w:left w:w="100" w:type="dxa"/>
              <w:bottom w:w="85" w:type="dxa"/>
              <w:right w:w="100" w:type="dxa"/>
            </w:tcMar>
            <w:vAlign w:val="center"/>
          </w:tcPr>
          <w:p w14:paraId="48164B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业务范围、数据、接口、算法、安全和部署缺口</w:t>
            </w:r>
          </w:p>
        </w:tc>
        <w:tc>
          <w:tcPr>
            <w:tcW w:w="1300" w:type="dxa"/>
            <w:shd w:val="clear" w:color="auto" w:fill="F8FAFC"/>
            <w:tcMar>
              <w:top w:w="85" w:type="dxa"/>
              <w:left w:w="100" w:type="dxa"/>
              <w:bottom w:w="85" w:type="dxa"/>
              <w:right w:w="100" w:type="dxa"/>
            </w:tcMar>
            <w:vAlign w:val="center"/>
          </w:tcPr>
          <w:p w14:paraId="5D4A22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本稿分散列示</w:t>
            </w:r>
          </w:p>
        </w:tc>
        <w:tc>
          <w:tcPr>
            <w:tcW w:w="1430" w:type="dxa"/>
            <w:gridSpan w:val="2"/>
            <w:shd w:val="clear" w:color="auto" w:fill="F8FAFC"/>
            <w:tcMar>
              <w:top w:w="85" w:type="dxa"/>
              <w:left w:w="100" w:type="dxa"/>
              <w:bottom w:w="85" w:type="dxa"/>
              <w:right w:w="100" w:type="dxa"/>
            </w:tcMar>
            <w:vAlign w:val="center"/>
          </w:tcPr>
          <w:p w14:paraId="3F5F1F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评审后汇总成闭环台账</w:t>
            </w:r>
          </w:p>
        </w:tc>
      </w:tr>
      <w:tr w14:paraId="53E3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6"/>
            <w:shd w:val="clear" w:color="auto" w:fill="FFF2CC"/>
            <w:tcMar>
              <w:top w:w="110" w:type="dxa"/>
              <w:left w:w="130" w:type="dxa"/>
              <w:bottom w:w="110" w:type="dxa"/>
              <w:right w:w="130" w:type="dxa"/>
            </w:tcMar>
          </w:tcPr>
          <w:p w14:paraId="30BC43D1">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【后续建议】</w:t>
            </w:r>
            <w:r>
              <w:rPr>
                <w:rFonts w:hint="default" w:ascii="Times New Roman" w:hAnsi="Times New Roman" w:eastAsia="宋体"/>
                <w:sz w:val="21"/>
                <w:szCs w:val="22"/>
              </w:rPr>
              <w:t>建议下一步以本版本为联合评审底稿，按“范围决议-业务规则-数据与接口-算法与验收-部署与安全”顺序关闭P0/P1事项，再发布正式蓝图。</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2010601000101010101"/>
    <w:charset w:val="88"/>
    <w:family w:val="swiss"/>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AFF" w:usb1="C000605B" w:usb2="00000029" w:usb3="00000000" w:csb0="200101FF" w:csb1="20280000"/>
  </w:font>
  <w:font w:name="Times">
    <w:panose1 w:val="00000500000000020000"/>
    <w:charset w:val="00"/>
    <w:family w:val="roman"/>
    <w:pitch w:val="default"/>
    <w:sig w:usb0="E00002FF" w:usb1="5000205A"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C30F4"/>
    <w:rsid w:val="0FCE5EBA"/>
    <w:rsid w:val="0FD82AD0"/>
    <w:rsid w:val="0FDD0E6A"/>
    <w:rsid w:val="0FE44CB0"/>
    <w:rsid w:val="0FE62A80"/>
    <w:rsid w:val="0FEF171B"/>
    <w:rsid w:val="0FF27A70"/>
    <w:rsid w:val="0FF7F9AA"/>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703785A"/>
    <w:rsid w:val="17043616"/>
    <w:rsid w:val="1705338A"/>
    <w:rsid w:val="174B64D4"/>
    <w:rsid w:val="174C315A"/>
    <w:rsid w:val="175B3C7D"/>
    <w:rsid w:val="176FC43B"/>
    <w:rsid w:val="17757E35"/>
    <w:rsid w:val="177B7D38"/>
    <w:rsid w:val="17942BA8"/>
    <w:rsid w:val="17A5266F"/>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BB159B"/>
    <w:rsid w:val="1DD7CBA6"/>
    <w:rsid w:val="1DD871C9"/>
    <w:rsid w:val="1DE00903"/>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97DF2"/>
    <w:rsid w:val="1EF5549D"/>
    <w:rsid w:val="1EFEA515"/>
    <w:rsid w:val="1F100353"/>
    <w:rsid w:val="1F176598"/>
    <w:rsid w:val="1F232AA8"/>
    <w:rsid w:val="1F30765A"/>
    <w:rsid w:val="1F352F44"/>
    <w:rsid w:val="1F3822A2"/>
    <w:rsid w:val="1F3D58D3"/>
    <w:rsid w:val="1F5F4A4D"/>
    <w:rsid w:val="1F8D413A"/>
    <w:rsid w:val="1F900E4C"/>
    <w:rsid w:val="1F901EA7"/>
    <w:rsid w:val="1F9B4D2F"/>
    <w:rsid w:val="1F9F0F8E"/>
    <w:rsid w:val="1FA63478"/>
    <w:rsid w:val="1FAF1E5F"/>
    <w:rsid w:val="1FBA2406"/>
    <w:rsid w:val="1FBD2A39"/>
    <w:rsid w:val="1FC94624"/>
    <w:rsid w:val="1FCE2288"/>
    <w:rsid w:val="1FCF6E73"/>
    <w:rsid w:val="1FDB7A6F"/>
    <w:rsid w:val="1FDE70B6"/>
    <w:rsid w:val="1FE51F70"/>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780CB1"/>
    <w:rsid w:val="21787EF5"/>
    <w:rsid w:val="21900C74"/>
    <w:rsid w:val="21957C48"/>
    <w:rsid w:val="21B52D55"/>
    <w:rsid w:val="21BF4CC5"/>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B004385"/>
    <w:rsid w:val="2B1D615B"/>
    <w:rsid w:val="2B2E7586"/>
    <w:rsid w:val="2B3F8EC5"/>
    <w:rsid w:val="2B450F27"/>
    <w:rsid w:val="2B55703A"/>
    <w:rsid w:val="2B8C79C6"/>
    <w:rsid w:val="2B9F25ED"/>
    <w:rsid w:val="2BA411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D7D3EC"/>
    <w:rsid w:val="2FD81D46"/>
    <w:rsid w:val="2FDC7194"/>
    <w:rsid w:val="2FDE0400"/>
    <w:rsid w:val="2FE40FC7"/>
    <w:rsid w:val="2FEF9A83"/>
    <w:rsid w:val="2FF28238"/>
    <w:rsid w:val="2FF2B663"/>
    <w:rsid w:val="2FF75ABD"/>
    <w:rsid w:val="2FFA7F34"/>
    <w:rsid w:val="2FFE29AD"/>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EB4AC3"/>
    <w:rsid w:val="32FF6030"/>
    <w:rsid w:val="331F2E53"/>
    <w:rsid w:val="3321758E"/>
    <w:rsid w:val="33273D63"/>
    <w:rsid w:val="332C4738"/>
    <w:rsid w:val="334975E7"/>
    <w:rsid w:val="33660F1D"/>
    <w:rsid w:val="3367C5D5"/>
    <w:rsid w:val="33743B62"/>
    <w:rsid w:val="3377466D"/>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5B512E"/>
    <w:rsid w:val="376D1D07"/>
    <w:rsid w:val="3778621B"/>
    <w:rsid w:val="379876F3"/>
    <w:rsid w:val="379A74B9"/>
    <w:rsid w:val="37A05205"/>
    <w:rsid w:val="37BB7CF6"/>
    <w:rsid w:val="37C0268B"/>
    <w:rsid w:val="37CF39CA"/>
    <w:rsid w:val="37D17296"/>
    <w:rsid w:val="37DB6AB9"/>
    <w:rsid w:val="37DD5860"/>
    <w:rsid w:val="37E9EE1B"/>
    <w:rsid w:val="37ED1E46"/>
    <w:rsid w:val="37F00FD4"/>
    <w:rsid w:val="37F35D21"/>
    <w:rsid w:val="37FCC55C"/>
    <w:rsid w:val="37FDC568"/>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B03049"/>
    <w:rsid w:val="3ABFED9E"/>
    <w:rsid w:val="3ADB297E"/>
    <w:rsid w:val="3AE8050A"/>
    <w:rsid w:val="3AF826E2"/>
    <w:rsid w:val="3B1772FC"/>
    <w:rsid w:val="3B2E4C9B"/>
    <w:rsid w:val="3B334302"/>
    <w:rsid w:val="3B3731A4"/>
    <w:rsid w:val="3B3A6D66"/>
    <w:rsid w:val="3B440E49"/>
    <w:rsid w:val="3B464036"/>
    <w:rsid w:val="3B556755"/>
    <w:rsid w:val="3B5F602A"/>
    <w:rsid w:val="3B6F9D45"/>
    <w:rsid w:val="3B9052B1"/>
    <w:rsid w:val="3BA66882"/>
    <w:rsid w:val="3BA9AAAC"/>
    <w:rsid w:val="3BAF30D6"/>
    <w:rsid w:val="3BB69542"/>
    <w:rsid w:val="3BBE5E4D"/>
    <w:rsid w:val="3BC44F5A"/>
    <w:rsid w:val="3BC63B7F"/>
    <w:rsid w:val="3BD86C58"/>
    <w:rsid w:val="3BD8B611"/>
    <w:rsid w:val="3BE51B6A"/>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B321C8"/>
    <w:rsid w:val="3DB51B25"/>
    <w:rsid w:val="3DC76DD6"/>
    <w:rsid w:val="3DCD531B"/>
    <w:rsid w:val="3DDD4A74"/>
    <w:rsid w:val="3DDF22C7"/>
    <w:rsid w:val="3DDF50AF"/>
    <w:rsid w:val="3DDF69AE"/>
    <w:rsid w:val="3DEB5DED"/>
    <w:rsid w:val="3DEC8171"/>
    <w:rsid w:val="3DEF80AE"/>
    <w:rsid w:val="3DF58939"/>
    <w:rsid w:val="3DFA47F9"/>
    <w:rsid w:val="3DFB4D1F"/>
    <w:rsid w:val="3DFFADEF"/>
    <w:rsid w:val="3DFFBD80"/>
    <w:rsid w:val="3DFFEB88"/>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D2B0C"/>
    <w:rsid w:val="3EBF6624"/>
    <w:rsid w:val="3EDC25BB"/>
    <w:rsid w:val="3EDC26F2"/>
    <w:rsid w:val="3EDE4585"/>
    <w:rsid w:val="3EE74145"/>
    <w:rsid w:val="3EE7F631"/>
    <w:rsid w:val="3EEF5D48"/>
    <w:rsid w:val="3EEFFD42"/>
    <w:rsid w:val="3EF075F6"/>
    <w:rsid w:val="3EF787EA"/>
    <w:rsid w:val="3EFE458D"/>
    <w:rsid w:val="3F067E9E"/>
    <w:rsid w:val="3F071F0D"/>
    <w:rsid w:val="3F13B7A3"/>
    <w:rsid w:val="3F1D63BC"/>
    <w:rsid w:val="3F1E2BD3"/>
    <w:rsid w:val="3F277D3F"/>
    <w:rsid w:val="3F2FB009"/>
    <w:rsid w:val="3F3E478C"/>
    <w:rsid w:val="3F3E8C26"/>
    <w:rsid w:val="3F3F55D8"/>
    <w:rsid w:val="3F5E7474"/>
    <w:rsid w:val="3F634A8A"/>
    <w:rsid w:val="3F737FFD"/>
    <w:rsid w:val="3F784F9D"/>
    <w:rsid w:val="3F7BDE11"/>
    <w:rsid w:val="3F7E53FD"/>
    <w:rsid w:val="3F7E6BCC"/>
    <w:rsid w:val="3F7FB2CA"/>
    <w:rsid w:val="3F7FDBC4"/>
    <w:rsid w:val="3F80388E"/>
    <w:rsid w:val="3F8A0269"/>
    <w:rsid w:val="3F8C1185"/>
    <w:rsid w:val="3F916667"/>
    <w:rsid w:val="3F9D1756"/>
    <w:rsid w:val="3FA550A3"/>
    <w:rsid w:val="3FA570E9"/>
    <w:rsid w:val="3FAFCF1F"/>
    <w:rsid w:val="3FB452E6"/>
    <w:rsid w:val="3FB4E5C2"/>
    <w:rsid w:val="3FB55CD6"/>
    <w:rsid w:val="3FBE8BD8"/>
    <w:rsid w:val="3FBFAD34"/>
    <w:rsid w:val="3FC9219E"/>
    <w:rsid w:val="3FD519D5"/>
    <w:rsid w:val="3FD70CEB"/>
    <w:rsid w:val="3FDBDD88"/>
    <w:rsid w:val="3FDFBCB9"/>
    <w:rsid w:val="3FE848CB"/>
    <w:rsid w:val="3FEBD7E9"/>
    <w:rsid w:val="3FEC644E"/>
    <w:rsid w:val="3FEF6382"/>
    <w:rsid w:val="3FF50614"/>
    <w:rsid w:val="3FF65532"/>
    <w:rsid w:val="3FFAD8F6"/>
    <w:rsid w:val="3FFB3BF8"/>
    <w:rsid w:val="3FFC0875"/>
    <w:rsid w:val="3FFC5273"/>
    <w:rsid w:val="3FFC5332"/>
    <w:rsid w:val="3FFD8C2E"/>
    <w:rsid w:val="3FFEA819"/>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C0DB5"/>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A11C1"/>
    <w:rsid w:val="4DB373F7"/>
    <w:rsid w:val="4DB46AD0"/>
    <w:rsid w:val="4DEB6377"/>
    <w:rsid w:val="4E080D95"/>
    <w:rsid w:val="4E1458CD"/>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FF3550"/>
    <w:rsid w:val="51FFD316"/>
    <w:rsid w:val="52087684"/>
    <w:rsid w:val="52224DD1"/>
    <w:rsid w:val="523C056E"/>
    <w:rsid w:val="523C29F9"/>
    <w:rsid w:val="52687CEA"/>
    <w:rsid w:val="528B1ED6"/>
    <w:rsid w:val="529062EC"/>
    <w:rsid w:val="529B2DD1"/>
    <w:rsid w:val="52A336C4"/>
    <w:rsid w:val="52AA2EB5"/>
    <w:rsid w:val="52B4142D"/>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EBC76"/>
    <w:rsid w:val="53BF1070"/>
    <w:rsid w:val="53D97D2A"/>
    <w:rsid w:val="53DE4531"/>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72FF4"/>
    <w:rsid w:val="57BB325E"/>
    <w:rsid w:val="57CE1850"/>
    <w:rsid w:val="57DF6DD5"/>
    <w:rsid w:val="57E02CC4"/>
    <w:rsid w:val="57E842D2"/>
    <w:rsid w:val="57EF72E8"/>
    <w:rsid w:val="57F367AC"/>
    <w:rsid w:val="57F74F7B"/>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EEDC86"/>
    <w:rsid w:val="5BEFF4C2"/>
    <w:rsid w:val="5BF3746A"/>
    <w:rsid w:val="5BF422B6"/>
    <w:rsid w:val="5BF840AA"/>
    <w:rsid w:val="5BF842B4"/>
    <w:rsid w:val="5BFB342B"/>
    <w:rsid w:val="5BFB3597"/>
    <w:rsid w:val="5BFB5C8C"/>
    <w:rsid w:val="5BFBA970"/>
    <w:rsid w:val="5BFC4010"/>
    <w:rsid w:val="5BFD5FEF"/>
    <w:rsid w:val="5BFEEA05"/>
    <w:rsid w:val="5BFFA9F2"/>
    <w:rsid w:val="5C0056E3"/>
    <w:rsid w:val="5C05558B"/>
    <w:rsid w:val="5C4C7E91"/>
    <w:rsid w:val="5C731DC8"/>
    <w:rsid w:val="5C8B3048"/>
    <w:rsid w:val="5CAA564F"/>
    <w:rsid w:val="5CAF313F"/>
    <w:rsid w:val="5CBC4063"/>
    <w:rsid w:val="5CC00C5B"/>
    <w:rsid w:val="5CC6081A"/>
    <w:rsid w:val="5CD71FE6"/>
    <w:rsid w:val="5CDE5E81"/>
    <w:rsid w:val="5CE00DF1"/>
    <w:rsid w:val="5CFF4929"/>
    <w:rsid w:val="5D0000A8"/>
    <w:rsid w:val="5D012F32"/>
    <w:rsid w:val="5D1A4582"/>
    <w:rsid w:val="5D3E11E9"/>
    <w:rsid w:val="5D6F0D72"/>
    <w:rsid w:val="5D705070"/>
    <w:rsid w:val="5D857AC4"/>
    <w:rsid w:val="5D8E0DA2"/>
    <w:rsid w:val="5D9407D9"/>
    <w:rsid w:val="5DA80F61"/>
    <w:rsid w:val="5DAA683B"/>
    <w:rsid w:val="5DAF45E7"/>
    <w:rsid w:val="5DAFC408"/>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E53BE"/>
    <w:rsid w:val="5E52534D"/>
    <w:rsid w:val="5E5A37D0"/>
    <w:rsid w:val="5E5B54D8"/>
    <w:rsid w:val="5E6C6B92"/>
    <w:rsid w:val="5E7EE4CD"/>
    <w:rsid w:val="5E8F5F1F"/>
    <w:rsid w:val="5E9B5B97"/>
    <w:rsid w:val="5E9C71C5"/>
    <w:rsid w:val="5EAF2218"/>
    <w:rsid w:val="5ED3003D"/>
    <w:rsid w:val="5EDCCDD7"/>
    <w:rsid w:val="5EDF4C82"/>
    <w:rsid w:val="5EE757C9"/>
    <w:rsid w:val="5EEAC1F3"/>
    <w:rsid w:val="5EEEB22F"/>
    <w:rsid w:val="5EF59879"/>
    <w:rsid w:val="5EF5B193"/>
    <w:rsid w:val="5EFB6493"/>
    <w:rsid w:val="5EFF6126"/>
    <w:rsid w:val="5F0963F9"/>
    <w:rsid w:val="5F0E4B4E"/>
    <w:rsid w:val="5F100333"/>
    <w:rsid w:val="5F217650"/>
    <w:rsid w:val="5F332DDB"/>
    <w:rsid w:val="5F390976"/>
    <w:rsid w:val="5F3F4E6F"/>
    <w:rsid w:val="5F4542A9"/>
    <w:rsid w:val="5F4C19F1"/>
    <w:rsid w:val="5F576B1E"/>
    <w:rsid w:val="5F64545E"/>
    <w:rsid w:val="5F693096"/>
    <w:rsid w:val="5F6B72AD"/>
    <w:rsid w:val="5F734876"/>
    <w:rsid w:val="5F7445AB"/>
    <w:rsid w:val="5F7CCB4C"/>
    <w:rsid w:val="5F8D54E0"/>
    <w:rsid w:val="5F95C94D"/>
    <w:rsid w:val="5F9E28CE"/>
    <w:rsid w:val="5F9FFDCE"/>
    <w:rsid w:val="5FA43E4A"/>
    <w:rsid w:val="5FA82319"/>
    <w:rsid w:val="5FAA1AAF"/>
    <w:rsid w:val="5FAE6571"/>
    <w:rsid w:val="5FAF81D3"/>
    <w:rsid w:val="5FB37464"/>
    <w:rsid w:val="5FB5CB06"/>
    <w:rsid w:val="5FB74D04"/>
    <w:rsid w:val="5FB7FC49"/>
    <w:rsid w:val="5FBE192F"/>
    <w:rsid w:val="5FBFB602"/>
    <w:rsid w:val="5FCB016D"/>
    <w:rsid w:val="5FCD7FD2"/>
    <w:rsid w:val="5FCF01DD"/>
    <w:rsid w:val="5FD6524E"/>
    <w:rsid w:val="5FDBDFE9"/>
    <w:rsid w:val="5FE4E89F"/>
    <w:rsid w:val="5FEA5A50"/>
    <w:rsid w:val="5FEC9D50"/>
    <w:rsid w:val="5FEE662E"/>
    <w:rsid w:val="5FEE757C"/>
    <w:rsid w:val="5FEF43DD"/>
    <w:rsid w:val="5FF35785"/>
    <w:rsid w:val="5FFB587B"/>
    <w:rsid w:val="5FFB8BCC"/>
    <w:rsid w:val="5FFCB86E"/>
    <w:rsid w:val="5FFD6422"/>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73BF"/>
    <w:rsid w:val="63FD37D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B43C2"/>
    <w:rsid w:val="66001B35"/>
    <w:rsid w:val="660B4C8A"/>
    <w:rsid w:val="663074C7"/>
    <w:rsid w:val="66353FBE"/>
    <w:rsid w:val="6637E569"/>
    <w:rsid w:val="663E57AA"/>
    <w:rsid w:val="6675289A"/>
    <w:rsid w:val="66794A10"/>
    <w:rsid w:val="667FE6B4"/>
    <w:rsid w:val="6683763C"/>
    <w:rsid w:val="66917FD9"/>
    <w:rsid w:val="66974E96"/>
    <w:rsid w:val="66B9504E"/>
    <w:rsid w:val="66BB6FFF"/>
    <w:rsid w:val="66BF2CEF"/>
    <w:rsid w:val="66C8504F"/>
    <w:rsid w:val="66CA22E9"/>
    <w:rsid w:val="66CC9847"/>
    <w:rsid w:val="66CD106E"/>
    <w:rsid w:val="66D210FB"/>
    <w:rsid w:val="66E7830E"/>
    <w:rsid w:val="66EE0BF2"/>
    <w:rsid w:val="66EE8EAD"/>
    <w:rsid w:val="67010066"/>
    <w:rsid w:val="671C497D"/>
    <w:rsid w:val="671D3749"/>
    <w:rsid w:val="67242300"/>
    <w:rsid w:val="674848E9"/>
    <w:rsid w:val="674A63AC"/>
    <w:rsid w:val="675D6234"/>
    <w:rsid w:val="675D8979"/>
    <w:rsid w:val="67682E27"/>
    <w:rsid w:val="676A4358"/>
    <w:rsid w:val="67AC741B"/>
    <w:rsid w:val="67AFA1DE"/>
    <w:rsid w:val="67B26DBE"/>
    <w:rsid w:val="67B6396A"/>
    <w:rsid w:val="67B65149"/>
    <w:rsid w:val="67BB759C"/>
    <w:rsid w:val="67CB3049"/>
    <w:rsid w:val="67CD37DA"/>
    <w:rsid w:val="67EE7ED5"/>
    <w:rsid w:val="67EFCA8D"/>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F5EE5"/>
    <w:rsid w:val="69FF874B"/>
    <w:rsid w:val="6A052FA0"/>
    <w:rsid w:val="6A083800"/>
    <w:rsid w:val="6A1707C7"/>
    <w:rsid w:val="6A257D16"/>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AF4D5"/>
    <w:rsid w:val="6B91584F"/>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7B5EEC"/>
    <w:rsid w:val="6D8C6CB5"/>
    <w:rsid w:val="6D970F5E"/>
    <w:rsid w:val="6DA6FEFB"/>
    <w:rsid w:val="6DA7746E"/>
    <w:rsid w:val="6DB7E750"/>
    <w:rsid w:val="6DBECE7F"/>
    <w:rsid w:val="6DC3D8E8"/>
    <w:rsid w:val="6DD92BDE"/>
    <w:rsid w:val="6DEE45A7"/>
    <w:rsid w:val="6DF16232"/>
    <w:rsid w:val="6DF95E46"/>
    <w:rsid w:val="6DFB18C5"/>
    <w:rsid w:val="6DFB7E27"/>
    <w:rsid w:val="6DFE6194"/>
    <w:rsid w:val="6DFF0642"/>
    <w:rsid w:val="6DFF1795"/>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E5485B"/>
    <w:rsid w:val="6EF07839"/>
    <w:rsid w:val="6EF235B1"/>
    <w:rsid w:val="6EF7B59F"/>
    <w:rsid w:val="6EFA090D"/>
    <w:rsid w:val="6EFFFC27"/>
    <w:rsid w:val="6F012E7C"/>
    <w:rsid w:val="6F064FA0"/>
    <w:rsid w:val="6F0C4BB1"/>
    <w:rsid w:val="6F24186A"/>
    <w:rsid w:val="6F2D03C8"/>
    <w:rsid w:val="6F2F54E3"/>
    <w:rsid w:val="6F357FF8"/>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FCC61"/>
    <w:rsid w:val="6FF52BCA"/>
    <w:rsid w:val="6FF6C684"/>
    <w:rsid w:val="6FF9011D"/>
    <w:rsid w:val="6FF9535E"/>
    <w:rsid w:val="6FFB6E76"/>
    <w:rsid w:val="6FFF3600"/>
    <w:rsid w:val="6FFF8DF7"/>
    <w:rsid w:val="6FFFB55F"/>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B6617"/>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E46B7B"/>
    <w:rsid w:val="74E66F97"/>
    <w:rsid w:val="74F47DEE"/>
    <w:rsid w:val="74F86833"/>
    <w:rsid w:val="74FEB3E8"/>
    <w:rsid w:val="75111351"/>
    <w:rsid w:val="75114972"/>
    <w:rsid w:val="753D2178"/>
    <w:rsid w:val="75410573"/>
    <w:rsid w:val="7547C49A"/>
    <w:rsid w:val="754825D6"/>
    <w:rsid w:val="75647B92"/>
    <w:rsid w:val="7568637B"/>
    <w:rsid w:val="75736ACE"/>
    <w:rsid w:val="7595577C"/>
    <w:rsid w:val="759727BC"/>
    <w:rsid w:val="75AF2645"/>
    <w:rsid w:val="75B42149"/>
    <w:rsid w:val="75D35E9F"/>
    <w:rsid w:val="75D5BA81"/>
    <w:rsid w:val="75D7793E"/>
    <w:rsid w:val="75E832AF"/>
    <w:rsid w:val="75F6664F"/>
    <w:rsid w:val="75F92A3D"/>
    <w:rsid w:val="75FB350E"/>
    <w:rsid w:val="75FDE7F7"/>
    <w:rsid w:val="75FEF3EB"/>
    <w:rsid w:val="75FFDF2A"/>
    <w:rsid w:val="760E5962"/>
    <w:rsid w:val="761F0FF0"/>
    <w:rsid w:val="76307741"/>
    <w:rsid w:val="763F09E6"/>
    <w:rsid w:val="76426BCC"/>
    <w:rsid w:val="76467477"/>
    <w:rsid w:val="76511BC9"/>
    <w:rsid w:val="76524935"/>
    <w:rsid w:val="765479F2"/>
    <w:rsid w:val="765D039E"/>
    <w:rsid w:val="766043C2"/>
    <w:rsid w:val="76726D86"/>
    <w:rsid w:val="767B6EA0"/>
    <w:rsid w:val="769C2536"/>
    <w:rsid w:val="76A10A5E"/>
    <w:rsid w:val="76A814A3"/>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DC55B"/>
    <w:rsid w:val="76FFD2FF"/>
    <w:rsid w:val="77251601"/>
    <w:rsid w:val="7739B7C5"/>
    <w:rsid w:val="773F6EF8"/>
    <w:rsid w:val="77493C16"/>
    <w:rsid w:val="77666DBF"/>
    <w:rsid w:val="77676631"/>
    <w:rsid w:val="7767B5C4"/>
    <w:rsid w:val="7771C35A"/>
    <w:rsid w:val="77720A93"/>
    <w:rsid w:val="77723841"/>
    <w:rsid w:val="7775A055"/>
    <w:rsid w:val="7775A623"/>
    <w:rsid w:val="7777D945"/>
    <w:rsid w:val="777B7FDD"/>
    <w:rsid w:val="777FC6F6"/>
    <w:rsid w:val="77811976"/>
    <w:rsid w:val="7785437F"/>
    <w:rsid w:val="77B6E115"/>
    <w:rsid w:val="77BD2CDF"/>
    <w:rsid w:val="77C27899"/>
    <w:rsid w:val="77CF3FAF"/>
    <w:rsid w:val="77CF650E"/>
    <w:rsid w:val="77DADF59"/>
    <w:rsid w:val="77DB72D8"/>
    <w:rsid w:val="77DD704B"/>
    <w:rsid w:val="77DD91C6"/>
    <w:rsid w:val="77E43CB3"/>
    <w:rsid w:val="77E676C8"/>
    <w:rsid w:val="77EEA410"/>
    <w:rsid w:val="77EED393"/>
    <w:rsid w:val="77EF4444"/>
    <w:rsid w:val="77EFA147"/>
    <w:rsid w:val="77F11C83"/>
    <w:rsid w:val="77F70953"/>
    <w:rsid w:val="77F9666C"/>
    <w:rsid w:val="77F9B7DD"/>
    <w:rsid w:val="77FD5ADD"/>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8AA8"/>
    <w:rsid w:val="79EBF087"/>
    <w:rsid w:val="79EC2CE6"/>
    <w:rsid w:val="79F07B4A"/>
    <w:rsid w:val="79F99AC6"/>
    <w:rsid w:val="79FDFC74"/>
    <w:rsid w:val="79FFBB99"/>
    <w:rsid w:val="79FFC7B5"/>
    <w:rsid w:val="7A1A144A"/>
    <w:rsid w:val="7A331962"/>
    <w:rsid w:val="7A33417F"/>
    <w:rsid w:val="7A4F1717"/>
    <w:rsid w:val="7A572665"/>
    <w:rsid w:val="7A680B70"/>
    <w:rsid w:val="7A6D7F90"/>
    <w:rsid w:val="7A6F359A"/>
    <w:rsid w:val="7A94551C"/>
    <w:rsid w:val="7A9562EF"/>
    <w:rsid w:val="7A9B68AB"/>
    <w:rsid w:val="7AB855CE"/>
    <w:rsid w:val="7AC74078"/>
    <w:rsid w:val="7AD46261"/>
    <w:rsid w:val="7AD55A85"/>
    <w:rsid w:val="7AD718AD"/>
    <w:rsid w:val="7ADF524D"/>
    <w:rsid w:val="7AE34709"/>
    <w:rsid w:val="7AED10D1"/>
    <w:rsid w:val="7AEDCFE7"/>
    <w:rsid w:val="7AEFBA71"/>
    <w:rsid w:val="7AF374B5"/>
    <w:rsid w:val="7AF558FD"/>
    <w:rsid w:val="7AF763CB"/>
    <w:rsid w:val="7AF9F50A"/>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E3C27"/>
    <w:rsid w:val="7BBFC387"/>
    <w:rsid w:val="7BBFCEEC"/>
    <w:rsid w:val="7BC8F17D"/>
    <w:rsid w:val="7BCE76B2"/>
    <w:rsid w:val="7BD66276"/>
    <w:rsid w:val="7BD754CD"/>
    <w:rsid w:val="7BD7816E"/>
    <w:rsid w:val="7BDA1655"/>
    <w:rsid w:val="7BDF2F35"/>
    <w:rsid w:val="7BE7897F"/>
    <w:rsid w:val="7BED75DA"/>
    <w:rsid w:val="7BF74AAC"/>
    <w:rsid w:val="7BF80D1B"/>
    <w:rsid w:val="7BFA9449"/>
    <w:rsid w:val="7BFACBC5"/>
    <w:rsid w:val="7BFAD85B"/>
    <w:rsid w:val="7BFBE0BC"/>
    <w:rsid w:val="7BFBE5D1"/>
    <w:rsid w:val="7BFD6257"/>
    <w:rsid w:val="7BFD8548"/>
    <w:rsid w:val="7BFE34F6"/>
    <w:rsid w:val="7BFE4EA6"/>
    <w:rsid w:val="7C0039BB"/>
    <w:rsid w:val="7C02295A"/>
    <w:rsid w:val="7C1B578F"/>
    <w:rsid w:val="7C200B96"/>
    <w:rsid w:val="7C275833"/>
    <w:rsid w:val="7C340576"/>
    <w:rsid w:val="7C3D3992"/>
    <w:rsid w:val="7C4411C4"/>
    <w:rsid w:val="7C561B33"/>
    <w:rsid w:val="7C647170"/>
    <w:rsid w:val="7C65584D"/>
    <w:rsid w:val="7C6706D1"/>
    <w:rsid w:val="7C6E6EF5"/>
    <w:rsid w:val="7C72188D"/>
    <w:rsid w:val="7C8021FC"/>
    <w:rsid w:val="7C8D2B6B"/>
    <w:rsid w:val="7CA030B4"/>
    <w:rsid w:val="7CA17496"/>
    <w:rsid w:val="7CA86BD5"/>
    <w:rsid w:val="7CAFEB55"/>
    <w:rsid w:val="7CB19973"/>
    <w:rsid w:val="7CB901C3"/>
    <w:rsid w:val="7CC33573"/>
    <w:rsid w:val="7CD2057E"/>
    <w:rsid w:val="7CDF6334"/>
    <w:rsid w:val="7CDFD1CA"/>
    <w:rsid w:val="7CE9753D"/>
    <w:rsid w:val="7CECD853"/>
    <w:rsid w:val="7CF65414"/>
    <w:rsid w:val="7CFD9520"/>
    <w:rsid w:val="7CFE5CAF"/>
    <w:rsid w:val="7CFFD058"/>
    <w:rsid w:val="7D07578C"/>
    <w:rsid w:val="7D0A5F6A"/>
    <w:rsid w:val="7D0C7F34"/>
    <w:rsid w:val="7D0E6E9F"/>
    <w:rsid w:val="7D1C7A4B"/>
    <w:rsid w:val="7D23702C"/>
    <w:rsid w:val="7D374D33"/>
    <w:rsid w:val="7D392F2B"/>
    <w:rsid w:val="7D3B0636"/>
    <w:rsid w:val="7D403DC1"/>
    <w:rsid w:val="7D521A0C"/>
    <w:rsid w:val="7D5DA7D0"/>
    <w:rsid w:val="7D6D3664"/>
    <w:rsid w:val="7D7E7D02"/>
    <w:rsid w:val="7D7E9300"/>
    <w:rsid w:val="7D90280C"/>
    <w:rsid w:val="7D9677FD"/>
    <w:rsid w:val="7D9F4EFB"/>
    <w:rsid w:val="7DAB4741"/>
    <w:rsid w:val="7DB130FE"/>
    <w:rsid w:val="7DB70F31"/>
    <w:rsid w:val="7DBC492A"/>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6F688"/>
    <w:rsid w:val="7DF73300"/>
    <w:rsid w:val="7DF7B518"/>
    <w:rsid w:val="7DFA4E99"/>
    <w:rsid w:val="7DFB938C"/>
    <w:rsid w:val="7DFBD012"/>
    <w:rsid w:val="7DFD1FA3"/>
    <w:rsid w:val="7DFD39E1"/>
    <w:rsid w:val="7DFD7131"/>
    <w:rsid w:val="7DFD7C9E"/>
    <w:rsid w:val="7DFE01BA"/>
    <w:rsid w:val="7DFF4F40"/>
    <w:rsid w:val="7DFFAF0C"/>
    <w:rsid w:val="7E0EEC9D"/>
    <w:rsid w:val="7E2474AF"/>
    <w:rsid w:val="7E254D05"/>
    <w:rsid w:val="7E2F7522"/>
    <w:rsid w:val="7E3861DE"/>
    <w:rsid w:val="7E3B0F30"/>
    <w:rsid w:val="7E4603A6"/>
    <w:rsid w:val="7E52501A"/>
    <w:rsid w:val="7E624705"/>
    <w:rsid w:val="7E785749"/>
    <w:rsid w:val="7E8169F8"/>
    <w:rsid w:val="7E926980"/>
    <w:rsid w:val="7E951C6A"/>
    <w:rsid w:val="7E9A9745"/>
    <w:rsid w:val="7EAC0D86"/>
    <w:rsid w:val="7EB18D0D"/>
    <w:rsid w:val="7EB70CDE"/>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A5242"/>
    <w:rsid w:val="7EFB0676"/>
    <w:rsid w:val="7EFBB1D4"/>
    <w:rsid w:val="7EFBC792"/>
    <w:rsid w:val="7EFE9F53"/>
    <w:rsid w:val="7EFF260D"/>
    <w:rsid w:val="7EFF4B8E"/>
    <w:rsid w:val="7EFF59C2"/>
    <w:rsid w:val="7EFFC4B5"/>
    <w:rsid w:val="7EFFF2B4"/>
    <w:rsid w:val="7F198709"/>
    <w:rsid w:val="7F1FE5DE"/>
    <w:rsid w:val="7F2552DD"/>
    <w:rsid w:val="7F2991B2"/>
    <w:rsid w:val="7F2BBCF1"/>
    <w:rsid w:val="7F3271D9"/>
    <w:rsid w:val="7F3723CC"/>
    <w:rsid w:val="7F37314B"/>
    <w:rsid w:val="7F376DBE"/>
    <w:rsid w:val="7F3D1F78"/>
    <w:rsid w:val="7F3F86EC"/>
    <w:rsid w:val="7F3FB650"/>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F0CA4"/>
    <w:rsid w:val="7F7F1600"/>
    <w:rsid w:val="7F7F899C"/>
    <w:rsid w:val="7F8A2DBE"/>
    <w:rsid w:val="7F8E98EE"/>
    <w:rsid w:val="7F8F8114"/>
    <w:rsid w:val="7F904E08"/>
    <w:rsid w:val="7F944BC1"/>
    <w:rsid w:val="7F97109A"/>
    <w:rsid w:val="7F9E28F9"/>
    <w:rsid w:val="7F9F8E25"/>
    <w:rsid w:val="7F9FD9EC"/>
    <w:rsid w:val="7F9FF007"/>
    <w:rsid w:val="7FA288B2"/>
    <w:rsid w:val="7FA56CBA"/>
    <w:rsid w:val="7FAB5503"/>
    <w:rsid w:val="7FAE1F83"/>
    <w:rsid w:val="7FAF3B77"/>
    <w:rsid w:val="7FAF67D1"/>
    <w:rsid w:val="7FAFA22C"/>
    <w:rsid w:val="7FB1B426"/>
    <w:rsid w:val="7FB31036"/>
    <w:rsid w:val="7FB796A0"/>
    <w:rsid w:val="7FB9453E"/>
    <w:rsid w:val="7FBA2458"/>
    <w:rsid w:val="7FBB28C8"/>
    <w:rsid w:val="7FBBE37D"/>
    <w:rsid w:val="7FBC51B1"/>
    <w:rsid w:val="7FBC6330"/>
    <w:rsid w:val="7FBC6DFA"/>
    <w:rsid w:val="7FBD0F25"/>
    <w:rsid w:val="7FBDBCF1"/>
    <w:rsid w:val="7FBDFDA8"/>
    <w:rsid w:val="7FBF085D"/>
    <w:rsid w:val="7FBFF27E"/>
    <w:rsid w:val="7FC31497"/>
    <w:rsid w:val="7FCB4EC8"/>
    <w:rsid w:val="7FCB5E84"/>
    <w:rsid w:val="7FCD4F21"/>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BB0C"/>
    <w:rsid w:val="7FDFFCAB"/>
    <w:rsid w:val="7FE3ACA4"/>
    <w:rsid w:val="7FE3F29A"/>
    <w:rsid w:val="7FE82D70"/>
    <w:rsid w:val="7FE9415B"/>
    <w:rsid w:val="7FEA2A9A"/>
    <w:rsid w:val="7FEA51EE"/>
    <w:rsid w:val="7FEB641C"/>
    <w:rsid w:val="7FEECB1B"/>
    <w:rsid w:val="7FEEEBF4"/>
    <w:rsid w:val="7FEEF070"/>
    <w:rsid w:val="7FEFF883"/>
    <w:rsid w:val="7FF1DFCC"/>
    <w:rsid w:val="7FF37B6D"/>
    <w:rsid w:val="7FF3B4DA"/>
    <w:rsid w:val="7FF51C4E"/>
    <w:rsid w:val="7FF56A5D"/>
    <w:rsid w:val="7FF58C17"/>
    <w:rsid w:val="7FF5B5BB"/>
    <w:rsid w:val="7FF5EAE8"/>
    <w:rsid w:val="7FF6901D"/>
    <w:rsid w:val="7FF7673A"/>
    <w:rsid w:val="7FF79FD0"/>
    <w:rsid w:val="7FF83E70"/>
    <w:rsid w:val="7FF92038"/>
    <w:rsid w:val="7FFB143B"/>
    <w:rsid w:val="7FFB1F71"/>
    <w:rsid w:val="7FFB6B58"/>
    <w:rsid w:val="7FFBD4DB"/>
    <w:rsid w:val="7FFD0B14"/>
    <w:rsid w:val="7FFD8067"/>
    <w:rsid w:val="7FFE2451"/>
    <w:rsid w:val="7FFE9888"/>
    <w:rsid w:val="7FFE9DCE"/>
    <w:rsid w:val="7FFEA480"/>
    <w:rsid w:val="7FFECF79"/>
    <w:rsid w:val="7FFF4144"/>
    <w:rsid w:val="7FFF77FF"/>
    <w:rsid w:val="7FFF79EC"/>
    <w:rsid w:val="7FFF8F5A"/>
    <w:rsid w:val="7FFF9B82"/>
    <w:rsid w:val="7FFFE3FD"/>
    <w:rsid w:val="7FFFF5D4"/>
    <w:rsid w:val="85EF88A3"/>
    <w:rsid w:val="864B19B8"/>
    <w:rsid w:val="8677DBB2"/>
    <w:rsid w:val="87352C0B"/>
    <w:rsid w:val="8AF7A7D1"/>
    <w:rsid w:val="8EEEDA0D"/>
    <w:rsid w:val="8EFC1318"/>
    <w:rsid w:val="8FAF319E"/>
    <w:rsid w:val="8FFFB737"/>
    <w:rsid w:val="93FFE889"/>
    <w:rsid w:val="954E26E9"/>
    <w:rsid w:val="95BF23FC"/>
    <w:rsid w:val="95E57FE1"/>
    <w:rsid w:val="96543735"/>
    <w:rsid w:val="97BDA284"/>
    <w:rsid w:val="97FF6FFA"/>
    <w:rsid w:val="99B956E0"/>
    <w:rsid w:val="99E7E6E4"/>
    <w:rsid w:val="9A613FB9"/>
    <w:rsid w:val="9AFF5B89"/>
    <w:rsid w:val="9BFF72CF"/>
    <w:rsid w:val="9C2EE788"/>
    <w:rsid w:val="9CB29165"/>
    <w:rsid w:val="9DB91A5C"/>
    <w:rsid w:val="9DD61F99"/>
    <w:rsid w:val="9DEF2475"/>
    <w:rsid w:val="9E415D7C"/>
    <w:rsid w:val="9E7BA729"/>
    <w:rsid w:val="9E7DEB6E"/>
    <w:rsid w:val="9E7E7ECC"/>
    <w:rsid w:val="9EE34120"/>
    <w:rsid w:val="9F3B99DD"/>
    <w:rsid w:val="9F3E7576"/>
    <w:rsid w:val="9F5C5AA7"/>
    <w:rsid w:val="9F5FD5F0"/>
    <w:rsid w:val="9F8636AD"/>
    <w:rsid w:val="9FAF1624"/>
    <w:rsid w:val="9FB74971"/>
    <w:rsid w:val="9FD7214E"/>
    <w:rsid w:val="9FD7A23A"/>
    <w:rsid w:val="9FED48A6"/>
    <w:rsid w:val="9FFBDE45"/>
    <w:rsid w:val="9FFE16FE"/>
    <w:rsid w:val="9FFF2B06"/>
    <w:rsid w:val="9FFFCF06"/>
    <w:rsid w:val="9FFFD77E"/>
    <w:rsid w:val="A1FF023B"/>
    <w:rsid w:val="A31FF8B2"/>
    <w:rsid w:val="A3FF0D18"/>
    <w:rsid w:val="A53BD0FD"/>
    <w:rsid w:val="A5DD98D8"/>
    <w:rsid w:val="A6E5703C"/>
    <w:rsid w:val="A706A2E2"/>
    <w:rsid w:val="A7C71483"/>
    <w:rsid w:val="A7FD8E59"/>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C41A4"/>
    <w:rsid w:val="ADFF923C"/>
    <w:rsid w:val="ADFFFEBB"/>
    <w:rsid w:val="AE0FDDDC"/>
    <w:rsid w:val="AE9F20C9"/>
    <w:rsid w:val="AFD8F9BF"/>
    <w:rsid w:val="AFEF364B"/>
    <w:rsid w:val="AFF73477"/>
    <w:rsid w:val="AFFB3066"/>
    <w:rsid w:val="AFFFE4BE"/>
    <w:rsid w:val="B27F31B9"/>
    <w:rsid w:val="B33DA34F"/>
    <w:rsid w:val="B36674EA"/>
    <w:rsid w:val="B3DD8486"/>
    <w:rsid w:val="B47ED904"/>
    <w:rsid w:val="B4FEABDE"/>
    <w:rsid w:val="B57DD40D"/>
    <w:rsid w:val="B5B2F46B"/>
    <w:rsid w:val="B5D740B7"/>
    <w:rsid w:val="B5F75A07"/>
    <w:rsid w:val="B5FCFC7A"/>
    <w:rsid w:val="B65F3C21"/>
    <w:rsid w:val="B66FDEB6"/>
    <w:rsid w:val="B6BAA500"/>
    <w:rsid w:val="B6D49B6B"/>
    <w:rsid w:val="B6DB3081"/>
    <w:rsid w:val="B6FDDE2A"/>
    <w:rsid w:val="B74FC73A"/>
    <w:rsid w:val="B7675A2E"/>
    <w:rsid w:val="B779298F"/>
    <w:rsid w:val="B7990E8E"/>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D5654"/>
    <w:rsid w:val="BBFEA33B"/>
    <w:rsid w:val="BBFFD803"/>
    <w:rsid w:val="BC7FF366"/>
    <w:rsid w:val="BCD69DB0"/>
    <w:rsid w:val="BCFE7BD8"/>
    <w:rsid w:val="BCFE9520"/>
    <w:rsid w:val="BD2D7060"/>
    <w:rsid w:val="BD5CBE49"/>
    <w:rsid w:val="BD7F5A98"/>
    <w:rsid w:val="BD8FDC33"/>
    <w:rsid w:val="BDBDA77F"/>
    <w:rsid w:val="BDBEF394"/>
    <w:rsid w:val="BDBF222C"/>
    <w:rsid w:val="BDD99D72"/>
    <w:rsid w:val="BDDDA1AE"/>
    <w:rsid w:val="BDEF40B3"/>
    <w:rsid w:val="BDF3FA2D"/>
    <w:rsid w:val="BDF6E7D6"/>
    <w:rsid w:val="BDFCCA70"/>
    <w:rsid w:val="BDFDA1F4"/>
    <w:rsid w:val="BDFFB355"/>
    <w:rsid w:val="BDFFE040"/>
    <w:rsid w:val="BE3F4502"/>
    <w:rsid w:val="BE77B7C8"/>
    <w:rsid w:val="BE7EAF9A"/>
    <w:rsid w:val="BE9AAB2F"/>
    <w:rsid w:val="BECC7886"/>
    <w:rsid w:val="BEDF709E"/>
    <w:rsid w:val="BEE79F75"/>
    <w:rsid w:val="BEFB2525"/>
    <w:rsid w:val="BEFBA0B0"/>
    <w:rsid w:val="BF2328A9"/>
    <w:rsid w:val="BF374F23"/>
    <w:rsid w:val="BF3B1846"/>
    <w:rsid w:val="BF5E226B"/>
    <w:rsid w:val="BF742370"/>
    <w:rsid w:val="BF752E25"/>
    <w:rsid w:val="BF7F7B8E"/>
    <w:rsid w:val="BF7FDC75"/>
    <w:rsid w:val="BF9180D3"/>
    <w:rsid w:val="BFA3D2E0"/>
    <w:rsid w:val="BFAFCC7F"/>
    <w:rsid w:val="BFB62494"/>
    <w:rsid w:val="BFBB1744"/>
    <w:rsid w:val="BFBFCAD6"/>
    <w:rsid w:val="BFCCFA0E"/>
    <w:rsid w:val="BFD7034D"/>
    <w:rsid w:val="BFDAC37A"/>
    <w:rsid w:val="BFDD8CF7"/>
    <w:rsid w:val="BFE7D93A"/>
    <w:rsid w:val="BFE7EFF4"/>
    <w:rsid w:val="BFEEB82D"/>
    <w:rsid w:val="BFEF396F"/>
    <w:rsid w:val="BFEF4767"/>
    <w:rsid w:val="BFEFC948"/>
    <w:rsid w:val="BFF71C24"/>
    <w:rsid w:val="BFF81552"/>
    <w:rsid w:val="BFFA5025"/>
    <w:rsid w:val="BFFADF3F"/>
    <w:rsid w:val="BFFBB7C4"/>
    <w:rsid w:val="BFFD4CCB"/>
    <w:rsid w:val="BFFE2535"/>
    <w:rsid w:val="BFFF16C7"/>
    <w:rsid w:val="BFFFF99D"/>
    <w:rsid w:val="C14FF5A3"/>
    <w:rsid w:val="C34FC6BD"/>
    <w:rsid w:val="C5B95A90"/>
    <w:rsid w:val="C6BFBB9F"/>
    <w:rsid w:val="C7590D8D"/>
    <w:rsid w:val="C76E042B"/>
    <w:rsid w:val="C77FDBC5"/>
    <w:rsid w:val="C7E7C281"/>
    <w:rsid w:val="C7F90DB4"/>
    <w:rsid w:val="C96A5BD4"/>
    <w:rsid w:val="CA6E569D"/>
    <w:rsid w:val="CAEB6440"/>
    <w:rsid w:val="CBE7BA56"/>
    <w:rsid w:val="CBFFF11C"/>
    <w:rsid w:val="CC7F8705"/>
    <w:rsid w:val="CCCC1E5A"/>
    <w:rsid w:val="CCDF8B5A"/>
    <w:rsid w:val="CCEDA08E"/>
    <w:rsid w:val="CD4C13FF"/>
    <w:rsid w:val="CDEF32C6"/>
    <w:rsid w:val="CDFF19F3"/>
    <w:rsid w:val="CE7F1F29"/>
    <w:rsid w:val="CE7FE161"/>
    <w:rsid w:val="CEF7BAD0"/>
    <w:rsid w:val="CFBF3595"/>
    <w:rsid w:val="CFCF0C23"/>
    <w:rsid w:val="CFEFAF95"/>
    <w:rsid w:val="CFEFD094"/>
    <w:rsid w:val="CFEFEF26"/>
    <w:rsid w:val="CFF550E4"/>
    <w:rsid w:val="CFF70162"/>
    <w:rsid w:val="CFF7EDDB"/>
    <w:rsid w:val="CFFB1712"/>
    <w:rsid w:val="CFFD73E9"/>
    <w:rsid w:val="D1DF3EBB"/>
    <w:rsid w:val="D2EFAFE7"/>
    <w:rsid w:val="D2FFC16C"/>
    <w:rsid w:val="D3CF2BB6"/>
    <w:rsid w:val="D3D93B6D"/>
    <w:rsid w:val="D45F7CC6"/>
    <w:rsid w:val="D4D914AE"/>
    <w:rsid w:val="D4F779E5"/>
    <w:rsid w:val="D4FE91B0"/>
    <w:rsid w:val="D5771460"/>
    <w:rsid w:val="D57E3F58"/>
    <w:rsid w:val="D5FD7086"/>
    <w:rsid w:val="D5FFD60F"/>
    <w:rsid w:val="D5FFEA9F"/>
    <w:rsid w:val="D66F74DB"/>
    <w:rsid w:val="D6D54104"/>
    <w:rsid w:val="D6EFC3BC"/>
    <w:rsid w:val="D6EFCD2F"/>
    <w:rsid w:val="D73B0F75"/>
    <w:rsid w:val="D77DD8AF"/>
    <w:rsid w:val="D78C0DD3"/>
    <w:rsid w:val="D7BFA78E"/>
    <w:rsid w:val="D7CD59A1"/>
    <w:rsid w:val="D7DD57EE"/>
    <w:rsid w:val="D7DEB9B0"/>
    <w:rsid w:val="D7ED6F28"/>
    <w:rsid w:val="D7FE2499"/>
    <w:rsid w:val="D8E3FC98"/>
    <w:rsid w:val="D8FDA9DF"/>
    <w:rsid w:val="D97BDB17"/>
    <w:rsid w:val="D9BFB7EF"/>
    <w:rsid w:val="D9DEA4BD"/>
    <w:rsid w:val="D9F3EC02"/>
    <w:rsid w:val="D9FE85B3"/>
    <w:rsid w:val="DA811A63"/>
    <w:rsid w:val="DB3D5741"/>
    <w:rsid w:val="DB76C395"/>
    <w:rsid w:val="DBAB4EF9"/>
    <w:rsid w:val="DBDF4CAB"/>
    <w:rsid w:val="DBFC0F7C"/>
    <w:rsid w:val="DBFDB6CF"/>
    <w:rsid w:val="DBFDE603"/>
    <w:rsid w:val="DCEFF81E"/>
    <w:rsid w:val="DCFEFB71"/>
    <w:rsid w:val="DD4FD296"/>
    <w:rsid w:val="DD5B0AB3"/>
    <w:rsid w:val="DD774738"/>
    <w:rsid w:val="DD7DA98D"/>
    <w:rsid w:val="DD7F233A"/>
    <w:rsid w:val="DDB5C1CE"/>
    <w:rsid w:val="DDCDD5FD"/>
    <w:rsid w:val="DDDBA910"/>
    <w:rsid w:val="DDDF072B"/>
    <w:rsid w:val="DDDFE445"/>
    <w:rsid w:val="DDDFF85C"/>
    <w:rsid w:val="DDE33814"/>
    <w:rsid w:val="DDE645F5"/>
    <w:rsid w:val="DDEF4F6A"/>
    <w:rsid w:val="DDEFF129"/>
    <w:rsid w:val="DDFBC95C"/>
    <w:rsid w:val="DE7BC3EB"/>
    <w:rsid w:val="DE7E7AC3"/>
    <w:rsid w:val="DE87338E"/>
    <w:rsid w:val="DEBB8BC2"/>
    <w:rsid w:val="DECAFBAB"/>
    <w:rsid w:val="DEFB81C0"/>
    <w:rsid w:val="DEFF1DC2"/>
    <w:rsid w:val="DEFF5D3B"/>
    <w:rsid w:val="DF1F592D"/>
    <w:rsid w:val="DF2A6CE2"/>
    <w:rsid w:val="DF539E86"/>
    <w:rsid w:val="DF66E939"/>
    <w:rsid w:val="DF6772A9"/>
    <w:rsid w:val="DF6FCC12"/>
    <w:rsid w:val="DF7B256C"/>
    <w:rsid w:val="DF7C1030"/>
    <w:rsid w:val="DF8F5AD9"/>
    <w:rsid w:val="DF9F8365"/>
    <w:rsid w:val="DF9FA0DC"/>
    <w:rsid w:val="DFBBB8DD"/>
    <w:rsid w:val="DFBC2BA3"/>
    <w:rsid w:val="DFBD744E"/>
    <w:rsid w:val="DFCD318B"/>
    <w:rsid w:val="DFCF5E34"/>
    <w:rsid w:val="DFD676CA"/>
    <w:rsid w:val="DFDDBDCC"/>
    <w:rsid w:val="DFDF40CB"/>
    <w:rsid w:val="DFED4BEC"/>
    <w:rsid w:val="DFF5E9FC"/>
    <w:rsid w:val="DFF73543"/>
    <w:rsid w:val="DFFBCAEE"/>
    <w:rsid w:val="DFFBF079"/>
    <w:rsid w:val="DFFC43DE"/>
    <w:rsid w:val="DFFD7474"/>
    <w:rsid w:val="DFFE571F"/>
    <w:rsid w:val="DFFE7417"/>
    <w:rsid w:val="DFFEB679"/>
    <w:rsid w:val="DFFF6FBB"/>
    <w:rsid w:val="DFFF95F8"/>
    <w:rsid w:val="E1779CE6"/>
    <w:rsid w:val="E1EEFBFE"/>
    <w:rsid w:val="E2DB1BD6"/>
    <w:rsid w:val="E2F50E39"/>
    <w:rsid w:val="E362D9AF"/>
    <w:rsid w:val="E39EC31A"/>
    <w:rsid w:val="E3AB3696"/>
    <w:rsid w:val="E3BB40F2"/>
    <w:rsid w:val="E3F3DC56"/>
    <w:rsid w:val="E3FDBBA5"/>
    <w:rsid w:val="E3FF8A06"/>
    <w:rsid w:val="E4B54700"/>
    <w:rsid w:val="E4FE588D"/>
    <w:rsid w:val="E5BF6554"/>
    <w:rsid w:val="E5CF9198"/>
    <w:rsid w:val="E5EA5C26"/>
    <w:rsid w:val="E5EF2EB9"/>
    <w:rsid w:val="E6677ECC"/>
    <w:rsid w:val="E6DE5D18"/>
    <w:rsid w:val="E6FB5E73"/>
    <w:rsid w:val="E6FBEB6F"/>
    <w:rsid w:val="E6FD5501"/>
    <w:rsid w:val="E73F48ED"/>
    <w:rsid w:val="E777CA41"/>
    <w:rsid w:val="E7B77793"/>
    <w:rsid w:val="E7DF9DD6"/>
    <w:rsid w:val="E7E609AF"/>
    <w:rsid w:val="E7EA30B1"/>
    <w:rsid w:val="E7F1B6BE"/>
    <w:rsid w:val="E7F62BEC"/>
    <w:rsid w:val="E7FB1682"/>
    <w:rsid w:val="E8B77ABB"/>
    <w:rsid w:val="E9BFB8B5"/>
    <w:rsid w:val="E9FF4E7F"/>
    <w:rsid w:val="EAF6C43E"/>
    <w:rsid w:val="EB4F018F"/>
    <w:rsid w:val="EB7BA9C8"/>
    <w:rsid w:val="EB9FB9C6"/>
    <w:rsid w:val="EBBC3187"/>
    <w:rsid w:val="EBD54A6B"/>
    <w:rsid w:val="EBEF7733"/>
    <w:rsid w:val="EBF7114F"/>
    <w:rsid w:val="EBFF2342"/>
    <w:rsid w:val="EC2FDCD0"/>
    <w:rsid w:val="EC3B4D1A"/>
    <w:rsid w:val="EC3F85E1"/>
    <w:rsid w:val="ECFBE4CD"/>
    <w:rsid w:val="ED5FC1AE"/>
    <w:rsid w:val="ED7AE755"/>
    <w:rsid w:val="ED8FDAFE"/>
    <w:rsid w:val="EDF62F74"/>
    <w:rsid w:val="EDFDA358"/>
    <w:rsid w:val="EDFFEBCD"/>
    <w:rsid w:val="EE2E2900"/>
    <w:rsid w:val="EE4D2711"/>
    <w:rsid w:val="EE9D96A7"/>
    <w:rsid w:val="EEBD1579"/>
    <w:rsid w:val="EEF579E9"/>
    <w:rsid w:val="EEFAFDDC"/>
    <w:rsid w:val="EF0DF19E"/>
    <w:rsid w:val="EF479EC6"/>
    <w:rsid w:val="EF5A6565"/>
    <w:rsid w:val="EF5E8911"/>
    <w:rsid w:val="EF7F69EF"/>
    <w:rsid w:val="EF7FC0D1"/>
    <w:rsid w:val="EF8CC11B"/>
    <w:rsid w:val="EF8D5295"/>
    <w:rsid w:val="EF97244B"/>
    <w:rsid w:val="EFAC6CEF"/>
    <w:rsid w:val="EFAFC84F"/>
    <w:rsid w:val="EFBB8883"/>
    <w:rsid w:val="EFBBD5E8"/>
    <w:rsid w:val="EFBC32DE"/>
    <w:rsid w:val="EFCC3E2C"/>
    <w:rsid w:val="EFDDB7B1"/>
    <w:rsid w:val="EFDF28E1"/>
    <w:rsid w:val="EFE726A6"/>
    <w:rsid w:val="EFED51D6"/>
    <w:rsid w:val="EFF21AB3"/>
    <w:rsid w:val="EFF5BFA4"/>
    <w:rsid w:val="EFFBF0FD"/>
    <w:rsid w:val="EFFC738B"/>
    <w:rsid w:val="EFFDAC72"/>
    <w:rsid w:val="EFFDF7A6"/>
    <w:rsid w:val="EFFE815F"/>
    <w:rsid w:val="EFFEB706"/>
    <w:rsid w:val="EFFFAAED"/>
    <w:rsid w:val="EFFFE98E"/>
    <w:rsid w:val="F1650175"/>
    <w:rsid w:val="F195064C"/>
    <w:rsid w:val="F1BFF92C"/>
    <w:rsid w:val="F21E727A"/>
    <w:rsid w:val="F2799502"/>
    <w:rsid w:val="F27B90E4"/>
    <w:rsid w:val="F2EDB910"/>
    <w:rsid w:val="F2FBFAA6"/>
    <w:rsid w:val="F39F6079"/>
    <w:rsid w:val="F3B5F21A"/>
    <w:rsid w:val="F3BE2AAF"/>
    <w:rsid w:val="F3DCF0ED"/>
    <w:rsid w:val="F3E3E4BE"/>
    <w:rsid w:val="F3FB46CB"/>
    <w:rsid w:val="F3FF548F"/>
    <w:rsid w:val="F3FF89BD"/>
    <w:rsid w:val="F45F6A09"/>
    <w:rsid w:val="F477B282"/>
    <w:rsid w:val="F4788011"/>
    <w:rsid w:val="F4FF32D3"/>
    <w:rsid w:val="F4FF621F"/>
    <w:rsid w:val="F4FFA9DB"/>
    <w:rsid w:val="F54D80F9"/>
    <w:rsid w:val="F577423E"/>
    <w:rsid w:val="F58D7E4F"/>
    <w:rsid w:val="F5DFEF11"/>
    <w:rsid w:val="F5EB0C16"/>
    <w:rsid w:val="F5EFEFCE"/>
    <w:rsid w:val="F5F9D500"/>
    <w:rsid w:val="F5FF5E2D"/>
    <w:rsid w:val="F5FFEE1E"/>
    <w:rsid w:val="F61F4729"/>
    <w:rsid w:val="F6453589"/>
    <w:rsid w:val="F6676EEE"/>
    <w:rsid w:val="F66B55F3"/>
    <w:rsid w:val="F67B6137"/>
    <w:rsid w:val="F67F4304"/>
    <w:rsid w:val="F69F2007"/>
    <w:rsid w:val="F6AE0AB7"/>
    <w:rsid w:val="F6DCCC83"/>
    <w:rsid w:val="F6DF25AA"/>
    <w:rsid w:val="F6EE3938"/>
    <w:rsid w:val="F6EF0854"/>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9FA3F2"/>
    <w:rsid w:val="F7ADBA6B"/>
    <w:rsid w:val="F7AEA0C8"/>
    <w:rsid w:val="F7B695CC"/>
    <w:rsid w:val="F7B91025"/>
    <w:rsid w:val="F7C70161"/>
    <w:rsid w:val="F7D72379"/>
    <w:rsid w:val="F7DDFCFA"/>
    <w:rsid w:val="F7DF1DC9"/>
    <w:rsid w:val="F7E53FAE"/>
    <w:rsid w:val="F7E6CDC7"/>
    <w:rsid w:val="F7E7B358"/>
    <w:rsid w:val="F7E92486"/>
    <w:rsid w:val="F7ED06B3"/>
    <w:rsid w:val="F7EDB92F"/>
    <w:rsid w:val="F7EEDBAB"/>
    <w:rsid w:val="F7EF47F3"/>
    <w:rsid w:val="F7F6403D"/>
    <w:rsid w:val="F7F7C19A"/>
    <w:rsid w:val="F7F7C8BF"/>
    <w:rsid w:val="F7FAA49B"/>
    <w:rsid w:val="F7FC8F63"/>
    <w:rsid w:val="F7FE4E74"/>
    <w:rsid w:val="F7FF243C"/>
    <w:rsid w:val="F87F605E"/>
    <w:rsid w:val="F8A7747D"/>
    <w:rsid w:val="F8F70D46"/>
    <w:rsid w:val="F8FF327C"/>
    <w:rsid w:val="F97602BD"/>
    <w:rsid w:val="F97D0745"/>
    <w:rsid w:val="F97FEBC0"/>
    <w:rsid w:val="F9BF51BA"/>
    <w:rsid w:val="F9C484D4"/>
    <w:rsid w:val="F9D7208C"/>
    <w:rsid w:val="F9D8E52B"/>
    <w:rsid w:val="F9F51F40"/>
    <w:rsid w:val="F9F6A0F2"/>
    <w:rsid w:val="F9F78102"/>
    <w:rsid w:val="FACB9C27"/>
    <w:rsid w:val="FAD413D3"/>
    <w:rsid w:val="FAD68294"/>
    <w:rsid w:val="FAD70F65"/>
    <w:rsid w:val="FAEBC80F"/>
    <w:rsid w:val="FAFCD0E2"/>
    <w:rsid w:val="FAFE678F"/>
    <w:rsid w:val="FAFFC179"/>
    <w:rsid w:val="FB2E0913"/>
    <w:rsid w:val="FB5E947A"/>
    <w:rsid w:val="FB7D4B94"/>
    <w:rsid w:val="FB9FED65"/>
    <w:rsid w:val="FBAFAB6E"/>
    <w:rsid w:val="FBB0619E"/>
    <w:rsid w:val="FBB26FA9"/>
    <w:rsid w:val="FBB9AB0D"/>
    <w:rsid w:val="FBB9F3C4"/>
    <w:rsid w:val="FBBD9A1D"/>
    <w:rsid w:val="FBBDEF7C"/>
    <w:rsid w:val="FBBFA0B0"/>
    <w:rsid w:val="FBCFDF79"/>
    <w:rsid w:val="FBDF03DC"/>
    <w:rsid w:val="FBDF20F5"/>
    <w:rsid w:val="FBDF4DFE"/>
    <w:rsid w:val="FBF21445"/>
    <w:rsid w:val="FBF32689"/>
    <w:rsid w:val="FBF51ACE"/>
    <w:rsid w:val="FBF5829B"/>
    <w:rsid w:val="FBF77645"/>
    <w:rsid w:val="FBF7D68D"/>
    <w:rsid w:val="FBFAD9B0"/>
    <w:rsid w:val="FBFBFA1A"/>
    <w:rsid w:val="FBFD4995"/>
    <w:rsid w:val="FBFE294D"/>
    <w:rsid w:val="FBFE9538"/>
    <w:rsid w:val="FBFE99C9"/>
    <w:rsid w:val="FC2ECEFF"/>
    <w:rsid w:val="FC3F1155"/>
    <w:rsid w:val="FC3FC475"/>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D8AA7"/>
    <w:rsid w:val="FD1F621F"/>
    <w:rsid w:val="FD5D66D7"/>
    <w:rsid w:val="FD67647F"/>
    <w:rsid w:val="FD6FF7D9"/>
    <w:rsid w:val="FD77825E"/>
    <w:rsid w:val="FD7F63CE"/>
    <w:rsid w:val="FD857CF4"/>
    <w:rsid w:val="FD9AC060"/>
    <w:rsid w:val="FD9F2762"/>
    <w:rsid w:val="FD9FFA39"/>
    <w:rsid w:val="FDAE3423"/>
    <w:rsid w:val="FDB773A3"/>
    <w:rsid w:val="FDB77A08"/>
    <w:rsid w:val="FDB7A512"/>
    <w:rsid w:val="FDB7B633"/>
    <w:rsid w:val="FDBC12F5"/>
    <w:rsid w:val="FDBD3629"/>
    <w:rsid w:val="FDBD86A0"/>
    <w:rsid w:val="FDDC1FC9"/>
    <w:rsid w:val="FDDC3E47"/>
    <w:rsid w:val="FDDD5383"/>
    <w:rsid w:val="FDDDC615"/>
    <w:rsid w:val="FDE707DF"/>
    <w:rsid w:val="FDEBEC7F"/>
    <w:rsid w:val="FDEE7417"/>
    <w:rsid w:val="FDF47E18"/>
    <w:rsid w:val="FDF6EAEB"/>
    <w:rsid w:val="FDF70055"/>
    <w:rsid w:val="FDF78FC0"/>
    <w:rsid w:val="FDF962F9"/>
    <w:rsid w:val="FDFD308D"/>
    <w:rsid w:val="FDFF2205"/>
    <w:rsid w:val="FDFFE00F"/>
    <w:rsid w:val="FDFFE097"/>
    <w:rsid w:val="FE3F448C"/>
    <w:rsid w:val="FE5635F3"/>
    <w:rsid w:val="FE5F0C68"/>
    <w:rsid w:val="FE5F5187"/>
    <w:rsid w:val="FE771796"/>
    <w:rsid w:val="FE7D3ED4"/>
    <w:rsid w:val="FE7E3823"/>
    <w:rsid w:val="FE9F7EB8"/>
    <w:rsid w:val="FEB5A76D"/>
    <w:rsid w:val="FEC39F8D"/>
    <w:rsid w:val="FEDE4421"/>
    <w:rsid w:val="FEDFFBB0"/>
    <w:rsid w:val="FEE3B27A"/>
    <w:rsid w:val="FEE58EA5"/>
    <w:rsid w:val="FEED25F1"/>
    <w:rsid w:val="FEEF824D"/>
    <w:rsid w:val="FEF7B854"/>
    <w:rsid w:val="FEF7FCC4"/>
    <w:rsid w:val="FEFC7E03"/>
    <w:rsid w:val="FEFDB842"/>
    <w:rsid w:val="FEFE7EF4"/>
    <w:rsid w:val="FEFF31FC"/>
    <w:rsid w:val="FEFFBAB9"/>
    <w:rsid w:val="FEFFC2B8"/>
    <w:rsid w:val="FF130693"/>
    <w:rsid w:val="FF1BEEBD"/>
    <w:rsid w:val="FF1EDC80"/>
    <w:rsid w:val="FF26B918"/>
    <w:rsid w:val="FF2D6ED3"/>
    <w:rsid w:val="FF32D183"/>
    <w:rsid w:val="FF3C3ADE"/>
    <w:rsid w:val="FF3D6A39"/>
    <w:rsid w:val="FF3F1129"/>
    <w:rsid w:val="FF3FF55E"/>
    <w:rsid w:val="FF438CFE"/>
    <w:rsid w:val="FF49330C"/>
    <w:rsid w:val="FF521FF8"/>
    <w:rsid w:val="FF5AB476"/>
    <w:rsid w:val="FF5F1805"/>
    <w:rsid w:val="FF5F3F6F"/>
    <w:rsid w:val="FF619C13"/>
    <w:rsid w:val="FF62D1EC"/>
    <w:rsid w:val="FF67DE3E"/>
    <w:rsid w:val="FF6AAB01"/>
    <w:rsid w:val="FF6BEAE9"/>
    <w:rsid w:val="FF6FDCFB"/>
    <w:rsid w:val="FF73B3AC"/>
    <w:rsid w:val="FF76A315"/>
    <w:rsid w:val="FF7721C0"/>
    <w:rsid w:val="FF778958"/>
    <w:rsid w:val="FF7B0831"/>
    <w:rsid w:val="FF7BC78C"/>
    <w:rsid w:val="FF7E06C6"/>
    <w:rsid w:val="FF7F5349"/>
    <w:rsid w:val="FF7F9F04"/>
    <w:rsid w:val="FF8FC6EC"/>
    <w:rsid w:val="FF9FCAD3"/>
    <w:rsid w:val="FFA629A6"/>
    <w:rsid w:val="FFA76D41"/>
    <w:rsid w:val="FFAF3C83"/>
    <w:rsid w:val="FFB42E63"/>
    <w:rsid w:val="FFB7F637"/>
    <w:rsid w:val="FFB9D6ED"/>
    <w:rsid w:val="FFBD0779"/>
    <w:rsid w:val="FFBD40E6"/>
    <w:rsid w:val="FFBEA2F9"/>
    <w:rsid w:val="FFBF1461"/>
    <w:rsid w:val="FFBF3862"/>
    <w:rsid w:val="FFBFB1B1"/>
    <w:rsid w:val="FFBFD564"/>
    <w:rsid w:val="FFBFDCF6"/>
    <w:rsid w:val="FFC7EB2D"/>
    <w:rsid w:val="FFCD3C8B"/>
    <w:rsid w:val="FFCE6B0B"/>
    <w:rsid w:val="FFCF22B0"/>
    <w:rsid w:val="FFCF6118"/>
    <w:rsid w:val="FFCFEEC8"/>
    <w:rsid w:val="FFD32D3C"/>
    <w:rsid w:val="FFD77A81"/>
    <w:rsid w:val="FFDBD627"/>
    <w:rsid w:val="FFDDC1DD"/>
    <w:rsid w:val="FFDE7AA0"/>
    <w:rsid w:val="FFDF6E0E"/>
    <w:rsid w:val="FFDFC932"/>
    <w:rsid w:val="FFE1A067"/>
    <w:rsid w:val="FFE2F0F3"/>
    <w:rsid w:val="FFE30D38"/>
    <w:rsid w:val="FFE6180F"/>
    <w:rsid w:val="FFE769FE"/>
    <w:rsid w:val="FFEADCA9"/>
    <w:rsid w:val="FFEB5E4B"/>
    <w:rsid w:val="FFED82B7"/>
    <w:rsid w:val="FFEDD1AD"/>
    <w:rsid w:val="FFEE0CA8"/>
    <w:rsid w:val="FFEEB36D"/>
    <w:rsid w:val="FFEEEC70"/>
    <w:rsid w:val="FFEEF9F2"/>
    <w:rsid w:val="FFEF264A"/>
    <w:rsid w:val="FFEF2B7F"/>
    <w:rsid w:val="FFEF48BD"/>
    <w:rsid w:val="FFEFD1FB"/>
    <w:rsid w:val="FFF154BB"/>
    <w:rsid w:val="FFF51B3B"/>
    <w:rsid w:val="FFF54094"/>
    <w:rsid w:val="FFF5EA56"/>
    <w:rsid w:val="FFF7109D"/>
    <w:rsid w:val="FFF71F1E"/>
    <w:rsid w:val="FFF7F1C8"/>
    <w:rsid w:val="FFF94F6D"/>
    <w:rsid w:val="FFF97638"/>
    <w:rsid w:val="FFF987A9"/>
    <w:rsid w:val="FFFA0558"/>
    <w:rsid w:val="FFFB0279"/>
    <w:rsid w:val="FFFBD5D2"/>
    <w:rsid w:val="FFFBE0E0"/>
    <w:rsid w:val="FFFD909F"/>
    <w:rsid w:val="FFFDEC00"/>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83</Pages>
  <Words>636</Words>
  <Characters>965</Characters>
  <Lines>345</Lines>
  <Paragraphs>97</Paragraphs>
  <TotalTime>4</TotalTime>
  <ScaleCrop>false</ScaleCrop>
  <LinksUpToDate>false</LinksUpToDate>
  <CharactersWithSpaces>1077</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2011-06-16T14:57:00Z</dcterms:created>
  <dc:creator>fancl</dc:creator>
  <cp:lastModifiedBy>在路上</cp:lastModifiedBy>
  <dcterms:modified xsi:type="dcterms:W3CDTF">2026-09-10T13:59:45Z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