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22017ADE">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_Toc2141150179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_Toc2141150179 \h </w:instrText>
      </w:r>
      <w:r>
        <w:fldChar w:fldCharType="separate"/>
      </w:r>
      <w:r>
        <w:t>6</w:t>
      </w:r>
      <w:r>
        <w:fldChar w:fldCharType="end"/>
      </w:r>
      <w:r>
        <w:rPr>
          <w:rFonts w:hint="eastAsia" w:ascii="宋体" w:hAnsi="宋体"/>
        </w:rPr>
        <w:fldChar w:fldCharType="end"/>
      </w:r>
    </w:p>
    <w:p w14:paraId="2796B3F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_Toc927585674 </w:instrText>
      </w:r>
      <w:r>
        <w:rPr>
          <w:rFonts w:hint="eastAsia" w:ascii="宋体" w:hAnsi="宋体" w:eastAsia="宋体"/>
          <w:kern w:val="2"/>
          <w:lang w:val="en-US" w:eastAsia="zh-CN" w:bidi="ar-SA"/>
        </w:rPr>
        <w:fldChar w:fldCharType="separate"/>
      </w:r>
      <w:r>
        <w:rPr>
          <w:rFonts w:hint="eastAsia"/>
          <w:lang w:val="en-US" w:eastAsia="zh-CN"/>
        </w:rPr>
        <w:t>二、 SCOS业务蓝图交付物</w:t>
      </w:r>
      <w:r>
        <w:tab/>
      </w:r>
      <w:r>
        <w:fldChar w:fldCharType="begin"/>
      </w:r>
      <w:r>
        <w:instrText xml:space="preserve"> PAGEREF _Toc927585674 \h </w:instrText>
      </w:r>
      <w:r>
        <w:fldChar w:fldCharType="separate"/>
      </w:r>
      <w:r>
        <w:t>7</w:t>
      </w:r>
      <w:r>
        <w:fldChar w:fldCharType="end"/>
      </w:r>
      <w:r>
        <w:rPr>
          <w:rFonts w:hint="eastAsia" w:ascii="宋体" w:hAnsi="宋体" w:eastAsia="宋体"/>
          <w:kern w:val="2"/>
          <w:lang w:val="en-US" w:eastAsia="zh-CN" w:bidi="ar-SA"/>
        </w:rPr>
        <w:fldChar w:fldCharType="end"/>
      </w:r>
    </w:p>
    <w:p w14:paraId="2FEA303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_Toc1348629345 </w:instrText>
      </w:r>
      <w:r>
        <w:rPr>
          <w:rFonts w:hint="eastAsia" w:ascii="宋体" w:hAnsi="宋体" w:eastAsia="宋体"/>
          <w:kern w:val="2"/>
          <w:lang w:val="en-US" w:eastAsia="zh-CN" w:bidi="ar-SA"/>
        </w:rPr>
        <w:fldChar w:fldCharType="separate"/>
      </w:r>
      <w:r>
        <w:rPr>
          <w:rFonts w:hint="eastAsia"/>
        </w:rPr>
        <w:t xml:space="preserve">2.1 </w:t>
      </w:r>
      <w:r>
        <w:rPr>
          <w:rFonts w:hint="eastAsia" w:ascii="宋体" w:hAnsi="宋体" w:eastAsia="宋体"/>
          <w:kern w:val="2"/>
          <w:lang w:val="en-US" w:eastAsia="zh-CN" w:bidi="ar-SA"/>
        </w:rPr>
        <w:t>【√】</w:t>
      </w:r>
      <w:r>
        <w:rPr>
          <w:rFonts w:hint="eastAsia"/>
          <w:lang w:val="en-US" w:eastAsia="zh-CN"/>
        </w:rPr>
        <w:t>SCOS业务流程总览</w:t>
      </w:r>
      <w:r>
        <w:tab/>
      </w:r>
      <w:r>
        <w:fldChar w:fldCharType="begin"/>
      </w:r>
      <w:r>
        <w:instrText xml:space="preserve"> PAGEREF _Toc1348629345 \h </w:instrText>
      </w:r>
      <w:r>
        <w:fldChar w:fldCharType="separate"/>
      </w:r>
      <w:r>
        <w:t>7</w:t>
      </w:r>
      <w:r>
        <w:fldChar w:fldCharType="end"/>
      </w:r>
      <w:r>
        <w:rPr>
          <w:rFonts w:hint="eastAsia" w:ascii="宋体" w:hAnsi="宋体" w:eastAsia="宋体"/>
          <w:kern w:val="2"/>
          <w:lang w:val="en-US" w:eastAsia="zh-CN" w:bidi="ar-SA"/>
        </w:rPr>
        <w:fldChar w:fldCharType="end"/>
      </w:r>
    </w:p>
    <w:p w14:paraId="5C380BC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_Toc1870990977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【核心部分-待优化】关键业务流程说明</w:t>
      </w:r>
      <w:r>
        <w:tab/>
      </w:r>
      <w:r>
        <w:fldChar w:fldCharType="begin"/>
      </w:r>
      <w:r>
        <w:instrText xml:space="preserve"> PAGEREF _Toc1870990977 \h </w:instrText>
      </w:r>
      <w:r>
        <w:fldChar w:fldCharType="separate"/>
      </w:r>
      <w:r>
        <w:t>9</w:t>
      </w:r>
      <w:r>
        <w:fldChar w:fldCharType="end"/>
      </w:r>
      <w:r>
        <w:rPr>
          <w:rFonts w:hint="eastAsia" w:ascii="宋体" w:hAnsi="宋体" w:eastAsia="宋体"/>
          <w:kern w:val="2"/>
          <w:lang w:val="en-US" w:eastAsia="zh-CN" w:bidi="ar-SA"/>
        </w:rPr>
        <w:fldChar w:fldCharType="end"/>
      </w:r>
    </w:p>
    <w:p w14:paraId="409A2AA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_Toc142307418 </w:instrText>
      </w:r>
      <w:r>
        <w:rPr>
          <w:rFonts w:hint="eastAsia" w:ascii="宋体" w:hAnsi="宋体" w:eastAsia="宋体"/>
          <w:kern w:val="2"/>
          <w:lang w:val="en-US" w:eastAsia="zh-CN" w:bidi="ar-SA"/>
        </w:rPr>
        <w:fldChar w:fldCharType="separate"/>
      </w:r>
      <w:r>
        <w:rPr>
          <w:rFonts w:hint="eastAsia"/>
          <w:lang w:val="en-US"/>
        </w:rPr>
        <w:t xml:space="preserve">2.2.1 </w:t>
      </w:r>
      <w:r>
        <w:rPr>
          <w:rFonts w:hint="eastAsia"/>
          <w:lang w:val="en-US" w:eastAsia="zh-CN"/>
        </w:rPr>
        <w:t>库存优化</w:t>
      </w:r>
      <w:r>
        <w:tab/>
      </w:r>
      <w:r>
        <w:fldChar w:fldCharType="begin"/>
      </w:r>
      <w:r>
        <w:instrText xml:space="preserve"> PAGEREF _Toc142307418 \h </w:instrText>
      </w:r>
      <w:r>
        <w:fldChar w:fldCharType="separate"/>
      </w:r>
      <w:r>
        <w:t>9</w:t>
      </w:r>
      <w:r>
        <w:fldChar w:fldCharType="end"/>
      </w:r>
      <w:r>
        <w:rPr>
          <w:rFonts w:hint="eastAsia" w:ascii="宋体" w:hAnsi="宋体" w:eastAsia="宋体"/>
          <w:kern w:val="2"/>
          <w:lang w:val="en-US" w:eastAsia="zh-CN" w:bidi="ar-SA"/>
        </w:rPr>
        <w:fldChar w:fldCharType="end"/>
      </w:r>
    </w:p>
    <w:p w14:paraId="116CA5E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_Toc1611475215 </w:instrText>
      </w:r>
      <w:r>
        <w:rPr>
          <w:rFonts w:hint="eastAsia" w:ascii="宋体" w:hAnsi="宋体" w:eastAsia="宋体"/>
          <w:kern w:val="2"/>
          <w:lang w:val="en-US" w:eastAsia="zh-CN" w:bidi="ar-SA"/>
        </w:rPr>
        <w:fldChar w:fldCharType="separate"/>
      </w:r>
      <w:r>
        <w:rPr>
          <w:rFonts w:hint="eastAsia"/>
          <w:lang w:val="en-US" w:eastAsia="zh-CN"/>
        </w:rPr>
        <w:t>2.2.2 采购优化</w:t>
      </w:r>
      <w:r>
        <w:tab/>
      </w:r>
      <w:r>
        <w:fldChar w:fldCharType="begin"/>
      </w:r>
      <w:r>
        <w:instrText xml:space="preserve"> PAGEREF _Toc1611475215 \h </w:instrText>
      </w:r>
      <w:r>
        <w:fldChar w:fldCharType="separate"/>
      </w:r>
      <w:r>
        <w:t>19</w:t>
      </w:r>
      <w:r>
        <w:fldChar w:fldCharType="end"/>
      </w:r>
      <w:r>
        <w:rPr>
          <w:rFonts w:hint="eastAsia" w:ascii="宋体" w:hAnsi="宋体" w:eastAsia="宋体"/>
          <w:kern w:val="2"/>
          <w:lang w:val="en-US" w:eastAsia="zh-CN" w:bidi="ar-SA"/>
        </w:rPr>
        <w:fldChar w:fldCharType="end"/>
      </w:r>
    </w:p>
    <w:p w14:paraId="67B9684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_Toc182541 </w:instrText>
      </w:r>
      <w:r>
        <w:rPr>
          <w:rFonts w:hint="eastAsia" w:ascii="宋体" w:hAnsi="宋体" w:eastAsia="宋体"/>
          <w:kern w:val="2"/>
          <w:lang w:val="en-US" w:eastAsia="zh-CN" w:bidi="ar-SA"/>
        </w:rPr>
        <w:fldChar w:fldCharType="separate"/>
      </w:r>
      <w:r>
        <w:rPr>
          <w:rFonts w:hint="eastAsia"/>
          <w:lang w:val="en-US" w:eastAsia="zh-CN"/>
        </w:rPr>
        <w:t>2.2.3 要货计划</w:t>
      </w:r>
      <w:r>
        <w:tab/>
      </w:r>
      <w:r>
        <w:fldChar w:fldCharType="begin"/>
      </w:r>
      <w:r>
        <w:instrText xml:space="preserve"> PAGEREF _Toc182541 \h </w:instrText>
      </w:r>
      <w:r>
        <w:fldChar w:fldCharType="separate"/>
      </w:r>
      <w:r>
        <w:t>27</w:t>
      </w:r>
      <w:r>
        <w:fldChar w:fldCharType="end"/>
      </w:r>
      <w:r>
        <w:rPr>
          <w:rFonts w:hint="eastAsia" w:ascii="宋体" w:hAnsi="宋体" w:eastAsia="宋体"/>
          <w:kern w:val="2"/>
          <w:lang w:val="en-US" w:eastAsia="zh-CN" w:bidi="ar-SA"/>
        </w:rPr>
        <w:fldChar w:fldCharType="end"/>
      </w:r>
    </w:p>
    <w:p w14:paraId="6E8471C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_Toc920482940 </w:instrText>
      </w:r>
      <w:r>
        <w:rPr>
          <w:rFonts w:hint="eastAsia" w:ascii="宋体" w:hAnsi="宋体" w:eastAsia="宋体"/>
          <w:kern w:val="2"/>
          <w:lang w:val="en-US" w:eastAsia="zh-CN" w:bidi="ar-SA"/>
        </w:rPr>
        <w:fldChar w:fldCharType="separate"/>
      </w:r>
      <w:r>
        <w:rPr>
          <w:rFonts w:hint="eastAsia"/>
          <w:lang w:val="en-US" w:eastAsia="zh-CN"/>
        </w:rPr>
        <w:t>2.2.4 驾驶舱</w:t>
      </w:r>
      <w:r>
        <w:tab/>
      </w:r>
      <w:r>
        <w:fldChar w:fldCharType="begin"/>
      </w:r>
      <w:r>
        <w:instrText xml:space="preserve"> PAGEREF _Toc920482940 \h </w:instrText>
      </w:r>
      <w:r>
        <w:fldChar w:fldCharType="separate"/>
      </w:r>
      <w:r>
        <w:t>37</w:t>
      </w:r>
      <w:r>
        <w:fldChar w:fldCharType="end"/>
      </w:r>
      <w:r>
        <w:rPr>
          <w:rFonts w:hint="eastAsia" w:ascii="宋体" w:hAnsi="宋体" w:eastAsia="宋体"/>
          <w:kern w:val="2"/>
          <w:lang w:val="en-US" w:eastAsia="zh-CN" w:bidi="ar-SA"/>
        </w:rPr>
        <w:fldChar w:fldCharType="end"/>
      </w:r>
    </w:p>
    <w:p w14:paraId="326334D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_Toc84579592 </w:instrText>
      </w:r>
      <w:r>
        <w:rPr>
          <w:rFonts w:hint="eastAsia" w:ascii="宋体" w:hAnsi="宋体" w:eastAsia="宋体"/>
          <w:kern w:val="2"/>
          <w:lang w:val="en-US" w:eastAsia="zh-CN" w:bidi="ar-SA"/>
        </w:rPr>
        <w:fldChar w:fldCharType="separate"/>
      </w:r>
      <w:r>
        <w:rPr>
          <w:rFonts w:hint="eastAsia"/>
          <w:lang w:val="en-US" w:eastAsia="zh-CN"/>
        </w:rPr>
        <w:t>2.2.5 成本分摊</w:t>
      </w:r>
      <w:r>
        <w:tab/>
      </w:r>
      <w:r>
        <w:fldChar w:fldCharType="begin"/>
      </w:r>
      <w:r>
        <w:instrText xml:space="preserve"> PAGEREF _Toc84579592 \h </w:instrText>
      </w:r>
      <w:r>
        <w:fldChar w:fldCharType="separate"/>
      </w:r>
      <w:r>
        <w:t>51</w:t>
      </w:r>
      <w:r>
        <w:fldChar w:fldCharType="end"/>
      </w:r>
      <w:r>
        <w:rPr>
          <w:rFonts w:hint="eastAsia" w:ascii="宋体" w:hAnsi="宋体" w:eastAsia="宋体"/>
          <w:kern w:val="2"/>
          <w:lang w:val="en-US" w:eastAsia="zh-CN" w:bidi="ar-SA"/>
        </w:rPr>
        <w:fldChar w:fldCharType="end"/>
      </w:r>
    </w:p>
    <w:p w14:paraId="6DC7974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_Toc2042512077 </w:instrText>
      </w:r>
      <w:r>
        <w:rPr>
          <w:rFonts w:hint="eastAsia" w:ascii="宋体" w:hAnsi="宋体" w:eastAsia="宋体"/>
          <w:kern w:val="2"/>
          <w:lang w:val="en-US" w:eastAsia="zh-CN" w:bidi="ar-SA"/>
        </w:rPr>
        <w:fldChar w:fldCharType="separate"/>
      </w:r>
      <w:r>
        <w:rPr>
          <w:rFonts w:hint="eastAsia"/>
          <w:lang w:val="en-US" w:eastAsia="zh-CN"/>
        </w:rPr>
        <w:t xml:space="preserve">2.2.6 </w:t>
      </w:r>
      <w:r>
        <w:rPr>
          <w:rFonts w:hint="eastAsia" w:ascii="宋体" w:hAnsi="宋体" w:eastAsia="宋体"/>
          <w:kern w:val="2"/>
          <w:lang w:val="en-US" w:eastAsia="zh-CN" w:bidi="ar-SA"/>
        </w:rPr>
        <w:t>【√】</w:t>
      </w:r>
      <w:r>
        <w:rPr>
          <w:rFonts w:hint="eastAsia"/>
          <w:highlight w:val="none"/>
        </w:rPr>
        <w:t>系统边界与分工</w:t>
      </w:r>
      <w:r>
        <w:tab/>
      </w:r>
      <w:r>
        <w:fldChar w:fldCharType="begin"/>
      </w:r>
      <w:r>
        <w:instrText xml:space="preserve"> PAGEREF _Toc2042512077 \h </w:instrText>
      </w:r>
      <w:r>
        <w:fldChar w:fldCharType="separate"/>
      </w:r>
      <w:r>
        <w:t>65</w:t>
      </w:r>
      <w:r>
        <w:fldChar w:fldCharType="end"/>
      </w:r>
      <w:r>
        <w:rPr>
          <w:rFonts w:hint="eastAsia" w:ascii="宋体" w:hAnsi="宋体" w:eastAsia="宋体"/>
          <w:kern w:val="2"/>
          <w:lang w:val="en-US" w:eastAsia="zh-CN" w:bidi="ar-SA"/>
        </w:rPr>
        <w:fldChar w:fldCharType="end"/>
      </w:r>
    </w:p>
    <w:p w14:paraId="3185EDD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_Toc974380844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_Toc974380844 \h </w:instrText>
      </w:r>
      <w:r>
        <w:fldChar w:fldCharType="separate"/>
      </w:r>
      <w:r>
        <w:t>67</w:t>
      </w:r>
      <w:r>
        <w:fldChar w:fldCharType="end"/>
      </w:r>
      <w:r>
        <w:rPr>
          <w:rFonts w:hint="eastAsia" w:ascii="宋体" w:hAnsi="宋体" w:eastAsia="宋体"/>
          <w:kern w:val="2"/>
          <w:lang w:val="en-US" w:eastAsia="zh-CN" w:bidi="ar-SA"/>
        </w:rPr>
        <w:fldChar w:fldCharType="end"/>
      </w:r>
    </w:p>
    <w:p w14:paraId="643D9A9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_Toc1856036733 </w:instrText>
      </w:r>
      <w:r>
        <w:rPr>
          <w:rFonts w:hint="eastAsia" w:ascii="宋体" w:hAnsi="宋体" w:eastAsia="宋体"/>
          <w:kern w:val="2"/>
          <w:lang w:val="en-US" w:eastAsia="zh-CN" w:bidi="ar-SA"/>
        </w:rPr>
        <w:fldChar w:fldCharType="separate"/>
      </w:r>
      <w:r>
        <w:rPr>
          <w:rFonts w:hint="eastAsia"/>
          <w:lang w:val="en-US" w:eastAsia="zh-CN"/>
        </w:rPr>
        <w:t>2.4 SCOS角色权限矩阵</w:t>
      </w:r>
      <w:r>
        <w:tab/>
      </w:r>
      <w:r>
        <w:fldChar w:fldCharType="begin"/>
      </w:r>
      <w:r>
        <w:instrText xml:space="preserve"> PAGEREF _Toc1856036733 \h </w:instrText>
      </w:r>
      <w:r>
        <w:fldChar w:fldCharType="separate"/>
      </w:r>
      <w:r>
        <w:t>68</w:t>
      </w:r>
      <w:r>
        <w:fldChar w:fldCharType="end"/>
      </w:r>
      <w:r>
        <w:rPr>
          <w:rFonts w:hint="eastAsia" w:ascii="宋体" w:hAnsi="宋体" w:eastAsia="宋体"/>
          <w:kern w:val="2"/>
          <w:lang w:val="en-US" w:eastAsia="zh-CN" w:bidi="ar-SA"/>
        </w:rPr>
        <w:fldChar w:fldCharType="end"/>
      </w:r>
    </w:p>
    <w:p w14:paraId="523470F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_Toc61915209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 xml:space="preserve">2.4.1 </w:t>
      </w:r>
      <w:r>
        <w:rPr>
          <w:rFonts w:hint="eastAsia"/>
          <w:lang w:val="en-US" w:eastAsia="zh-CN"/>
        </w:rPr>
        <w:t>【√】</w:t>
      </w:r>
      <w:r>
        <w:rPr>
          <w:rFonts w:hint="eastAsia" w:ascii="Times New Roman" w:hAnsi="Times New Roman" w:eastAsia="黑体"/>
          <w:lang w:val="en-US" w:eastAsia="zh-CN"/>
        </w:rPr>
        <w:t>角色定义</w:t>
      </w:r>
      <w:r>
        <w:tab/>
      </w:r>
      <w:r>
        <w:fldChar w:fldCharType="begin"/>
      </w:r>
      <w:r>
        <w:instrText xml:space="preserve"> PAGEREF _Toc61915209 \h </w:instrText>
      </w:r>
      <w:r>
        <w:fldChar w:fldCharType="separate"/>
      </w:r>
      <w:r>
        <w:t>68</w:t>
      </w:r>
      <w:r>
        <w:fldChar w:fldCharType="end"/>
      </w:r>
      <w:r>
        <w:rPr>
          <w:rFonts w:hint="eastAsia" w:ascii="宋体" w:hAnsi="宋体" w:eastAsia="宋体"/>
          <w:kern w:val="2"/>
          <w:lang w:val="en-US" w:eastAsia="zh-CN" w:bidi="ar-SA"/>
        </w:rPr>
        <w:fldChar w:fldCharType="end"/>
      </w:r>
    </w:p>
    <w:p w14:paraId="3CC4BE9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_Toc1226832515 </w:instrText>
      </w:r>
      <w:r>
        <w:rPr>
          <w:rFonts w:hint="eastAsia" w:ascii="宋体" w:hAnsi="宋体" w:eastAsia="宋体"/>
          <w:kern w:val="2"/>
          <w:lang w:val="en-US" w:eastAsia="zh-CN" w:bidi="ar-SA"/>
        </w:rPr>
        <w:fldChar w:fldCharType="separate"/>
      </w:r>
      <w:r>
        <w:rPr>
          <w:rFonts w:hint="eastAsia"/>
          <w:lang w:val="en-US" w:eastAsia="zh-CN"/>
        </w:rPr>
        <w:t>2.4.2 【√】权限矩阵</w:t>
      </w:r>
      <w:r>
        <w:tab/>
      </w:r>
      <w:r>
        <w:fldChar w:fldCharType="begin"/>
      </w:r>
      <w:r>
        <w:instrText xml:space="preserve"> PAGEREF _Toc1226832515 \h </w:instrText>
      </w:r>
      <w:r>
        <w:fldChar w:fldCharType="separate"/>
      </w:r>
      <w:r>
        <w:t>69</w:t>
      </w:r>
      <w:r>
        <w:fldChar w:fldCharType="end"/>
      </w:r>
      <w:r>
        <w:rPr>
          <w:rFonts w:hint="eastAsia" w:ascii="宋体" w:hAnsi="宋体" w:eastAsia="宋体"/>
          <w:kern w:val="2"/>
          <w:lang w:val="en-US" w:eastAsia="zh-CN" w:bidi="ar-SA"/>
        </w:rPr>
        <w:fldChar w:fldCharType="end"/>
      </w:r>
    </w:p>
    <w:p w14:paraId="7C76DF3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_Toc1383584758 </w:instrText>
      </w:r>
      <w:r>
        <w:rPr>
          <w:rFonts w:hint="eastAsia" w:ascii="宋体" w:hAnsi="宋体" w:eastAsia="宋体"/>
          <w:kern w:val="2"/>
          <w:lang w:val="en-US" w:eastAsia="zh-CN" w:bidi="ar-SA"/>
        </w:rPr>
        <w:fldChar w:fldCharType="separate"/>
      </w:r>
      <w:r>
        <w:rPr>
          <w:rFonts w:hint="eastAsia"/>
        </w:rPr>
        <w:t xml:space="preserve">2.5 </w:t>
      </w:r>
      <w:r>
        <w:rPr>
          <w:rFonts w:hint="eastAsia"/>
          <w:lang w:val="en-US" w:eastAsia="zh-CN"/>
        </w:rPr>
        <w:t>SCOS业务规则清单</w:t>
      </w:r>
      <w:r>
        <w:tab/>
      </w:r>
      <w:r>
        <w:fldChar w:fldCharType="begin"/>
      </w:r>
      <w:r>
        <w:instrText xml:space="preserve"> PAGEREF _Toc1383584758 \h </w:instrText>
      </w:r>
      <w:r>
        <w:fldChar w:fldCharType="separate"/>
      </w:r>
      <w:r>
        <w:t>73</w:t>
      </w:r>
      <w:r>
        <w:fldChar w:fldCharType="end"/>
      </w:r>
      <w:r>
        <w:rPr>
          <w:rFonts w:hint="eastAsia" w:ascii="宋体" w:hAnsi="宋体" w:eastAsia="宋体"/>
          <w:kern w:val="2"/>
          <w:lang w:val="en-US" w:eastAsia="zh-CN" w:bidi="ar-SA"/>
        </w:rPr>
        <w:fldChar w:fldCharType="end"/>
      </w:r>
    </w:p>
    <w:p w14:paraId="20B2E12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_Toc956097990 </w:instrText>
      </w:r>
      <w:r>
        <w:rPr>
          <w:rFonts w:hint="eastAsia" w:ascii="宋体" w:hAnsi="宋体" w:eastAsia="宋体"/>
          <w:kern w:val="2"/>
          <w:lang w:val="en-US" w:eastAsia="zh-CN" w:bidi="ar-SA"/>
        </w:rPr>
        <w:fldChar w:fldCharType="separate"/>
      </w:r>
      <w:r>
        <w:rPr>
          <w:rFonts w:hint="eastAsia"/>
        </w:rPr>
        <w:t xml:space="preserve">三、 </w:t>
      </w:r>
      <w:r>
        <w:rPr>
          <w:rFonts w:hint="eastAsia"/>
          <w:lang w:eastAsia="zh-CN"/>
        </w:rPr>
        <w:t>【</w:t>
      </w:r>
      <w:r>
        <w:rPr>
          <w:rFonts w:hint="eastAsia"/>
          <w:lang w:val="en-US" w:eastAsia="zh-CN"/>
        </w:rPr>
        <w:t>待优化</w:t>
      </w:r>
      <w:r>
        <w:rPr>
          <w:rFonts w:hint="eastAsia"/>
          <w:lang w:eastAsia="zh-CN"/>
        </w:rPr>
        <w:t>】</w:t>
      </w:r>
      <w:r>
        <w:t>SCOS智能化应用场景说明书</w:t>
      </w:r>
      <w:r>
        <w:rPr>
          <w:rFonts w:hint="eastAsia"/>
          <w:lang w:eastAsia="zh-CN"/>
        </w:rPr>
        <w:t>（</w:t>
      </w:r>
      <w:r>
        <w:rPr>
          <w:rFonts w:hint="eastAsia"/>
          <w:lang w:val="en-US" w:eastAsia="zh-CN"/>
        </w:rPr>
        <w:t>基本完成 格式调整即可</w:t>
      </w:r>
      <w:r>
        <w:rPr>
          <w:rFonts w:hint="eastAsia"/>
          <w:lang w:eastAsia="zh-CN"/>
        </w:rPr>
        <w:t>）</w:t>
      </w:r>
      <w:r>
        <w:tab/>
      </w:r>
      <w:r>
        <w:fldChar w:fldCharType="begin"/>
      </w:r>
      <w:r>
        <w:instrText xml:space="preserve"> PAGEREF _Toc956097990 \h </w:instrText>
      </w:r>
      <w:r>
        <w:fldChar w:fldCharType="separate"/>
      </w:r>
      <w:r>
        <w:t>117</w:t>
      </w:r>
      <w:r>
        <w:fldChar w:fldCharType="end"/>
      </w:r>
      <w:r>
        <w:rPr>
          <w:rFonts w:hint="eastAsia" w:ascii="宋体" w:hAnsi="宋体" w:eastAsia="宋体"/>
          <w:kern w:val="2"/>
          <w:lang w:val="en-US" w:eastAsia="zh-CN" w:bidi="ar-SA"/>
        </w:rPr>
        <w:fldChar w:fldCharType="end"/>
      </w:r>
    </w:p>
    <w:p w14:paraId="34E8C2D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_Toc1666271076 </w:instrText>
      </w:r>
      <w:r>
        <w:rPr>
          <w:rFonts w:hint="eastAsia" w:ascii="宋体" w:hAnsi="宋体" w:eastAsia="宋体"/>
          <w:kern w:val="2"/>
          <w:lang w:val="en-US" w:eastAsia="zh-CN" w:bidi="ar-SA"/>
        </w:rPr>
        <w:fldChar w:fldCharType="separate"/>
      </w:r>
      <w:r>
        <w:rPr>
          <w:rFonts w:hint="eastAsia"/>
        </w:rPr>
        <w:t xml:space="preserve">3.1 </w:t>
      </w:r>
      <w:r>
        <w:t>智能化场景总体说明</w:t>
      </w:r>
      <w:r>
        <w:tab/>
      </w:r>
      <w:r>
        <w:fldChar w:fldCharType="begin"/>
      </w:r>
      <w:r>
        <w:instrText xml:space="preserve"> PAGEREF _Toc1666271076 \h </w:instrText>
      </w:r>
      <w:r>
        <w:fldChar w:fldCharType="separate"/>
      </w:r>
      <w:r>
        <w:t>117</w:t>
      </w:r>
      <w:r>
        <w:fldChar w:fldCharType="end"/>
      </w:r>
      <w:r>
        <w:rPr>
          <w:rFonts w:hint="eastAsia" w:ascii="宋体" w:hAnsi="宋体" w:eastAsia="宋体"/>
          <w:kern w:val="2"/>
          <w:lang w:val="en-US" w:eastAsia="zh-CN" w:bidi="ar-SA"/>
        </w:rPr>
        <w:fldChar w:fldCharType="end"/>
      </w:r>
    </w:p>
    <w:p w14:paraId="08CB31D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_Toc1831217452 </w:instrText>
      </w:r>
      <w:r>
        <w:rPr>
          <w:rFonts w:hint="eastAsia" w:ascii="宋体" w:hAnsi="宋体" w:eastAsia="宋体"/>
          <w:kern w:val="2"/>
          <w:lang w:val="en-US" w:eastAsia="zh-CN" w:bidi="ar-SA"/>
        </w:rPr>
        <w:fldChar w:fldCharType="separate"/>
      </w:r>
      <w:r>
        <w:rPr>
          <w:rFonts w:hint="eastAsia"/>
        </w:rPr>
        <w:t xml:space="preserve">3.2 </w:t>
      </w:r>
      <w:r>
        <w:t>供应链驾驶舱态势监测与预警联动</w:t>
      </w:r>
      <w:r>
        <w:tab/>
      </w:r>
      <w:r>
        <w:fldChar w:fldCharType="begin"/>
      </w:r>
      <w:r>
        <w:instrText xml:space="preserve"> PAGEREF _Toc1831217452 \h </w:instrText>
      </w:r>
      <w:r>
        <w:fldChar w:fldCharType="separate"/>
      </w:r>
      <w:r>
        <w:t>117</w:t>
      </w:r>
      <w:r>
        <w:fldChar w:fldCharType="end"/>
      </w:r>
      <w:r>
        <w:rPr>
          <w:rFonts w:hint="eastAsia" w:ascii="宋体" w:hAnsi="宋体" w:eastAsia="宋体"/>
          <w:kern w:val="2"/>
          <w:lang w:val="en-US" w:eastAsia="zh-CN" w:bidi="ar-SA"/>
        </w:rPr>
        <w:fldChar w:fldCharType="end"/>
      </w:r>
    </w:p>
    <w:p w14:paraId="6B0C836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_Toc1683570607 </w:instrText>
      </w:r>
      <w:r>
        <w:rPr>
          <w:rFonts w:hint="eastAsia" w:ascii="宋体" w:hAnsi="宋体" w:eastAsia="宋体"/>
          <w:kern w:val="2"/>
          <w:lang w:val="en-US" w:eastAsia="zh-CN" w:bidi="ar-SA"/>
        </w:rPr>
        <w:fldChar w:fldCharType="separate"/>
      </w:r>
      <w:r>
        <w:rPr>
          <w:rFonts w:hint="eastAsia"/>
        </w:rPr>
        <w:t xml:space="preserve">3.3 </w:t>
      </w:r>
      <w:r>
        <w:t>供应链沙盘推演</w:t>
      </w:r>
      <w:r>
        <w:tab/>
      </w:r>
      <w:r>
        <w:fldChar w:fldCharType="begin"/>
      </w:r>
      <w:r>
        <w:instrText xml:space="preserve"> PAGEREF _Toc1683570607 \h </w:instrText>
      </w:r>
      <w:r>
        <w:fldChar w:fldCharType="separate"/>
      </w:r>
      <w:r>
        <w:t>118</w:t>
      </w:r>
      <w:r>
        <w:fldChar w:fldCharType="end"/>
      </w:r>
      <w:r>
        <w:rPr>
          <w:rFonts w:hint="eastAsia" w:ascii="宋体" w:hAnsi="宋体" w:eastAsia="宋体"/>
          <w:kern w:val="2"/>
          <w:lang w:val="en-US" w:eastAsia="zh-CN" w:bidi="ar-SA"/>
        </w:rPr>
        <w:fldChar w:fldCharType="end"/>
      </w:r>
    </w:p>
    <w:p w14:paraId="60843B8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_Toc526658977 </w:instrText>
      </w:r>
      <w:r>
        <w:rPr>
          <w:rFonts w:hint="eastAsia" w:ascii="宋体" w:hAnsi="宋体" w:eastAsia="宋体"/>
          <w:kern w:val="2"/>
          <w:lang w:val="en-US" w:eastAsia="zh-CN" w:bidi="ar-SA"/>
        </w:rPr>
        <w:fldChar w:fldCharType="separate"/>
      </w:r>
      <w:r>
        <w:rPr>
          <w:rFonts w:hint="eastAsia"/>
        </w:rPr>
        <w:t xml:space="preserve">3.4 </w:t>
      </w:r>
      <w:r>
        <w:t>原料采购决策优化</w:t>
      </w:r>
      <w:r>
        <w:tab/>
      </w:r>
      <w:r>
        <w:fldChar w:fldCharType="begin"/>
      </w:r>
      <w:r>
        <w:instrText xml:space="preserve"> PAGEREF _Toc526658977 \h </w:instrText>
      </w:r>
      <w:r>
        <w:fldChar w:fldCharType="separate"/>
      </w:r>
      <w:r>
        <w:t>118</w:t>
      </w:r>
      <w:r>
        <w:fldChar w:fldCharType="end"/>
      </w:r>
      <w:r>
        <w:rPr>
          <w:rFonts w:hint="eastAsia" w:ascii="宋体" w:hAnsi="宋体" w:eastAsia="宋体"/>
          <w:kern w:val="2"/>
          <w:lang w:val="en-US" w:eastAsia="zh-CN" w:bidi="ar-SA"/>
        </w:rPr>
        <w:fldChar w:fldCharType="end"/>
      </w:r>
    </w:p>
    <w:p w14:paraId="1264923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_Toc1777317152 </w:instrText>
      </w:r>
      <w:r>
        <w:rPr>
          <w:rFonts w:hint="eastAsia" w:ascii="宋体" w:hAnsi="宋体" w:eastAsia="宋体"/>
          <w:kern w:val="2"/>
          <w:lang w:val="en-US" w:eastAsia="zh-CN" w:bidi="ar-SA"/>
        </w:rPr>
        <w:fldChar w:fldCharType="separate"/>
      </w:r>
      <w:r>
        <w:rPr>
          <w:rFonts w:hint="eastAsia"/>
        </w:rPr>
        <w:t xml:space="preserve">3.5 </w:t>
      </w:r>
      <w:r>
        <w:t>成品库存优化与生产补货协同</w:t>
      </w:r>
      <w:r>
        <w:tab/>
      </w:r>
      <w:r>
        <w:fldChar w:fldCharType="begin"/>
      </w:r>
      <w:r>
        <w:instrText xml:space="preserve"> PAGEREF _Toc1777317152 \h </w:instrText>
      </w:r>
      <w:r>
        <w:fldChar w:fldCharType="separate"/>
      </w:r>
      <w:r>
        <w:t>119</w:t>
      </w:r>
      <w:r>
        <w:fldChar w:fldCharType="end"/>
      </w:r>
      <w:r>
        <w:rPr>
          <w:rFonts w:hint="eastAsia" w:ascii="宋体" w:hAnsi="宋体" w:eastAsia="宋体"/>
          <w:kern w:val="2"/>
          <w:lang w:val="en-US" w:eastAsia="zh-CN" w:bidi="ar-SA"/>
        </w:rPr>
        <w:fldChar w:fldCharType="end"/>
      </w:r>
    </w:p>
    <w:p w14:paraId="1F6BC2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_Toc2019327541 </w:instrText>
      </w:r>
      <w:r>
        <w:rPr>
          <w:rFonts w:hint="eastAsia" w:ascii="宋体" w:hAnsi="宋体" w:eastAsia="宋体"/>
          <w:kern w:val="2"/>
          <w:lang w:val="en-US" w:eastAsia="zh-CN" w:bidi="ar-SA"/>
        </w:rPr>
        <w:fldChar w:fldCharType="separate"/>
      </w:r>
      <w:r>
        <w:rPr>
          <w:rFonts w:hint="eastAsia"/>
        </w:rPr>
        <w:t xml:space="preserve">3.6 </w:t>
      </w:r>
      <w:r>
        <w:rPr>
          <w:rFonts w:hint="eastAsia"/>
          <w:lang w:eastAsia="zh-CN"/>
        </w:rPr>
        <w:t>【</w:t>
      </w:r>
      <w:r>
        <w:rPr>
          <w:rFonts w:hint="eastAsia"/>
          <w:lang w:val="en-US" w:eastAsia="zh-CN"/>
        </w:rPr>
        <w:t>待合并</w:t>
      </w:r>
      <w:r>
        <w:rPr>
          <w:rFonts w:hint="eastAsia"/>
          <w:lang w:eastAsia="zh-CN"/>
        </w:rPr>
        <w:t>】</w:t>
      </w:r>
      <w:r>
        <w:t>精益生产排程与异常重排</w:t>
      </w:r>
      <w:r>
        <w:tab/>
      </w:r>
      <w:r>
        <w:fldChar w:fldCharType="begin"/>
      </w:r>
      <w:r>
        <w:instrText xml:space="preserve"> PAGEREF _Toc2019327541 \h </w:instrText>
      </w:r>
      <w:r>
        <w:fldChar w:fldCharType="separate"/>
      </w:r>
      <w:r>
        <w:t>120</w:t>
      </w:r>
      <w:r>
        <w:fldChar w:fldCharType="end"/>
      </w:r>
      <w:r>
        <w:rPr>
          <w:rFonts w:hint="eastAsia" w:ascii="宋体" w:hAnsi="宋体" w:eastAsia="宋体"/>
          <w:kern w:val="2"/>
          <w:lang w:val="en-US" w:eastAsia="zh-CN" w:bidi="ar-SA"/>
        </w:rPr>
        <w:fldChar w:fldCharType="end"/>
      </w:r>
    </w:p>
    <w:p w14:paraId="6D6478D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_Toc6424399 </w:instrText>
      </w:r>
      <w:r>
        <w:rPr>
          <w:rFonts w:hint="eastAsia" w:ascii="宋体" w:hAnsi="宋体" w:eastAsia="宋体"/>
          <w:kern w:val="2"/>
          <w:lang w:val="en-US" w:eastAsia="zh-CN" w:bidi="ar-SA"/>
        </w:rPr>
        <w:fldChar w:fldCharType="separate"/>
      </w:r>
      <w:r>
        <w:rPr>
          <w:rFonts w:hint="eastAsia"/>
        </w:rPr>
        <w:t xml:space="preserve">3.7 </w:t>
      </w:r>
      <w:r>
        <w:t>成本统计、分摊与多维盈利分析</w:t>
      </w:r>
      <w:r>
        <w:tab/>
      </w:r>
      <w:r>
        <w:fldChar w:fldCharType="begin"/>
      </w:r>
      <w:r>
        <w:instrText xml:space="preserve"> PAGEREF _Toc6424399 \h </w:instrText>
      </w:r>
      <w:r>
        <w:fldChar w:fldCharType="separate"/>
      </w:r>
      <w:r>
        <w:t>121</w:t>
      </w:r>
      <w:r>
        <w:fldChar w:fldCharType="end"/>
      </w:r>
      <w:r>
        <w:rPr>
          <w:rFonts w:hint="eastAsia" w:ascii="宋体" w:hAnsi="宋体" w:eastAsia="宋体"/>
          <w:kern w:val="2"/>
          <w:lang w:val="en-US" w:eastAsia="zh-CN" w:bidi="ar-SA"/>
        </w:rPr>
        <w:fldChar w:fldCharType="end"/>
      </w:r>
    </w:p>
    <w:p w14:paraId="31AED0F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_Toc600691643 </w:instrText>
      </w:r>
      <w:r>
        <w:rPr>
          <w:rFonts w:hint="eastAsia" w:ascii="宋体" w:hAnsi="宋体" w:eastAsia="宋体"/>
          <w:kern w:val="2"/>
          <w:lang w:val="en-US" w:eastAsia="zh-CN" w:bidi="ar-SA"/>
        </w:rPr>
        <w:fldChar w:fldCharType="separate"/>
      </w:r>
      <w:r>
        <w:rPr>
          <w:rFonts w:hint="eastAsia"/>
        </w:rPr>
        <w:t xml:space="preserve">3.8 </w:t>
      </w:r>
      <w:r>
        <w:t>供应链全程追溯与质量协同</w:t>
      </w:r>
      <w:r>
        <w:tab/>
      </w:r>
      <w:r>
        <w:fldChar w:fldCharType="begin"/>
      </w:r>
      <w:r>
        <w:instrText xml:space="preserve"> PAGEREF _Toc600691643 \h </w:instrText>
      </w:r>
      <w:r>
        <w:fldChar w:fldCharType="separate"/>
      </w:r>
      <w:r>
        <w:t>122</w:t>
      </w:r>
      <w:r>
        <w:fldChar w:fldCharType="end"/>
      </w:r>
      <w:r>
        <w:rPr>
          <w:rFonts w:hint="eastAsia" w:ascii="宋体" w:hAnsi="宋体" w:eastAsia="宋体"/>
          <w:kern w:val="2"/>
          <w:lang w:val="en-US" w:eastAsia="zh-CN" w:bidi="ar-SA"/>
        </w:rPr>
        <w:fldChar w:fldCharType="end"/>
      </w:r>
    </w:p>
    <w:p w14:paraId="69350BA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_Toc503819354 </w:instrText>
      </w:r>
      <w:r>
        <w:rPr>
          <w:rFonts w:hint="eastAsia" w:ascii="宋体" w:hAnsi="宋体" w:eastAsia="宋体"/>
          <w:kern w:val="2"/>
          <w:lang w:val="en-US" w:eastAsia="zh-CN" w:bidi="ar-SA"/>
        </w:rPr>
        <w:fldChar w:fldCharType="separate"/>
      </w:r>
      <w:r>
        <w:rPr>
          <w:rFonts w:hint="eastAsia"/>
        </w:rPr>
        <w:t xml:space="preserve">3.9 </w:t>
      </w:r>
      <w:r>
        <w:rPr>
          <w:rFonts w:hint="eastAsia"/>
          <w:lang w:eastAsia="zh-CN"/>
        </w:rPr>
        <w:t>【</w:t>
      </w:r>
      <w:r>
        <w:rPr>
          <w:rFonts w:hint="eastAsia"/>
          <w:lang w:val="en-US" w:eastAsia="zh-CN"/>
        </w:rPr>
        <w:t>放到后面</w:t>
      </w:r>
      <w:r>
        <w:rPr>
          <w:rFonts w:hint="eastAsia"/>
          <w:lang w:eastAsia="zh-CN"/>
        </w:rPr>
        <w:t>】</w:t>
      </w:r>
      <w:r>
        <w:t>智能化场景验收与业务边界</w:t>
      </w:r>
      <w:r>
        <w:tab/>
      </w:r>
      <w:r>
        <w:fldChar w:fldCharType="begin"/>
      </w:r>
      <w:r>
        <w:instrText xml:space="preserve"> PAGEREF _Toc503819354 \h </w:instrText>
      </w:r>
      <w:r>
        <w:fldChar w:fldCharType="separate"/>
      </w:r>
      <w:r>
        <w:t>123</w:t>
      </w:r>
      <w:r>
        <w:fldChar w:fldCharType="end"/>
      </w:r>
      <w:r>
        <w:rPr>
          <w:rFonts w:hint="eastAsia" w:ascii="宋体" w:hAnsi="宋体" w:eastAsia="宋体"/>
          <w:kern w:val="2"/>
          <w:lang w:val="en-US" w:eastAsia="zh-CN" w:bidi="ar-SA"/>
        </w:rPr>
        <w:fldChar w:fldCharType="end"/>
      </w:r>
    </w:p>
    <w:p w14:paraId="3CD4D40F">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_Toc163862557 </w:instrText>
      </w:r>
      <w:r>
        <w:rPr>
          <w:rFonts w:hint="eastAsia" w:ascii="宋体" w:hAnsi="宋体" w:eastAsia="宋体"/>
          <w:kern w:val="2"/>
          <w:lang w:val="en-US" w:eastAsia="zh-CN" w:bidi="ar-SA"/>
        </w:rPr>
        <w:fldChar w:fldCharType="separate"/>
      </w:r>
      <w:r>
        <w:rPr>
          <w:rFonts w:hint="eastAsia"/>
        </w:rPr>
        <w:t xml:space="preserve">四、 </w:t>
      </w:r>
      <w:r>
        <w:rPr>
          <w:rFonts w:hint="eastAsia"/>
          <w:lang w:eastAsia="zh-CN"/>
        </w:rPr>
        <w:t>【</w:t>
      </w:r>
      <w:r>
        <w:rPr>
          <w:rFonts w:hint="eastAsia"/>
          <w:lang w:val="en-US" w:eastAsia="zh-CN"/>
        </w:rPr>
        <w:t>待更新</w:t>
      </w:r>
      <w:r>
        <w:rPr>
          <w:rFonts w:hint="eastAsia"/>
          <w:lang w:eastAsia="zh-CN"/>
        </w:rPr>
        <w:t>】</w:t>
      </w:r>
      <w:r>
        <w:t>SCOS技术蓝图交付物</w:t>
      </w:r>
      <w:r>
        <w:rPr>
          <w:rFonts w:hint="eastAsia"/>
          <w:lang w:eastAsia="zh-CN"/>
        </w:rPr>
        <w:t>（</w:t>
      </w:r>
      <w:r>
        <w:rPr>
          <w:rFonts w:hint="eastAsia"/>
          <w:lang w:val="en-US" w:eastAsia="zh-CN"/>
        </w:rPr>
        <w:t>统一格式 新增数据映射</w:t>
      </w:r>
      <w:r>
        <w:rPr>
          <w:rFonts w:hint="eastAsia"/>
          <w:lang w:eastAsia="zh-CN"/>
        </w:rPr>
        <w:t>）</w:t>
      </w:r>
      <w:r>
        <w:tab/>
      </w:r>
      <w:r>
        <w:fldChar w:fldCharType="begin"/>
      </w:r>
      <w:r>
        <w:instrText xml:space="preserve"> PAGEREF _Toc163862557 \h </w:instrText>
      </w:r>
      <w:r>
        <w:fldChar w:fldCharType="separate"/>
      </w:r>
      <w:r>
        <w:t>124</w:t>
      </w:r>
      <w:r>
        <w:fldChar w:fldCharType="end"/>
      </w:r>
      <w:r>
        <w:rPr>
          <w:rFonts w:hint="eastAsia" w:ascii="宋体" w:hAnsi="宋体" w:eastAsia="宋体"/>
          <w:kern w:val="2"/>
          <w:lang w:val="en-US" w:eastAsia="zh-CN" w:bidi="ar-SA"/>
        </w:rPr>
        <w:fldChar w:fldCharType="end"/>
      </w:r>
    </w:p>
    <w:p w14:paraId="7C3CCF4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_Toc963960045 </w:instrText>
      </w:r>
      <w:r>
        <w:rPr>
          <w:rFonts w:hint="eastAsia" w:ascii="宋体" w:hAnsi="宋体" w:eastAsia="宋体"/>
          <w:kern w:val="2"/>
          <w:lang w:val="en-US" w:eastAsia="zh-CN" w:bidi="ar-SA"/>
        </w:rPr>
        <w:fldChar w:fldCharType="separate"/>
      </w:r>
      <w:r>
        <w:rPr>
          <w:rFonts w:hint="eastAsia"/>
        </w:rPr>
        <w:t xml:space="preserve">4.1 </w:t>
      </w:r>
      <w:r>
        <w:rPr>
          <w:rFonts w:hint="eastAsia"/>
          <w:lang w:val="en-US" w:eastAsia="zh-CN"/>
        </w:rPr>
        <w:t>SCOS</w:t>
      </w:r>
      <w:r>
        <w:t>数据流架构图</w:t>
      </w:r>
      <w:r>
        <w:tab/>
      </w:r>
      <w:r>
        <w:fldChar w:fldCharType="begin"/>
      </w:r>
      <w:r>
        <w:instrText xml:space="preserve"> PAGEREF _Toc963960045 \h </w:instrText>
      </w:r>
      <w:r>
        <w:fldChar w:fldCharType="separate"/>
      </w:r>
      <w:r>
        <w:t>124</w:t>
      </w:r>
      <w:r>
        <w:fldChar w:fldCharType="end"/>
      </w:r>
      <w:r>
        <w:rPr>
          <w:rFonts w:hint="eastAsia" w:ascii="宋体" w:hAnsi="宋体" w:eastAsia="宋体"/>
          <w:kern w:val="2"/>
          <w:lang w:val="en-US" w:eastAsia="zh-CN" w:bidi="ar-SA"/>
        </w:rPr>
        <w:fldChar w:fldCharType="end"/>
      </w:r>
    </w:p>
    <w:p w14:paraId="316168E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_Toc659843347 </w:instrText>
      </w:r>
      <w:r>
        <w:rPr>
          <w:rFonts w:hint="eastAsia" w:ascii="宋体" w:hAnsi="宋体" w:eastAsia="宋体"/>
          <w:kern w:val="2"/>
          <w:lang w:val="en-US" w:eastAsia="zh-CN" w:bidi="ar-SA"/>
        </w:rPr>
        <w:fldChar w:fldCharType="separate"/>
      </w:r>
      <w:r>
        <w:rPr>
          <w:rFonts w:hint="eastAsia"/>
        </w:rPr>
        <w:t xml:space="preserve">4.1.1 </w:t>
      </w:r>
      <w:r>
        <w:rPr>
          <w:rFonts w:ascii="Times New Roman" w:hAnsi="Times New Roman" w:eastAsia="黑体"/>
        </w:rPr>
        <w:t>架构原则与系统边界</w:t>
      </w:r>
      <w:r>
        <w:tab/>
      </w:r>
      <w:r>
        <w:fldChar w:fldCharType="begin"/>
      </w:r>
      <w:r>
        <w:instrText xml:space="preserve"> PAGEREF _Toc659843347 \h </w:instrText>
      </w:r>
      <w:r>
        <w:fldChar w:fldCharType="separate"/>
      </w:r>
      <w:r>
        <w:t>125</w:t>
      </w:r>
      <w:r>
        <w:fldChar w:fldCharType="end"/>
      </w:r>
      <w:r>
        <w:rPr>
          <w:rFonts w:hint="eastAsia" w:ascii="宋体" w:hAnsi="宋体" w:eastAsia="宋体"/>
          <w:kern w:val="2"/>
          <w:lang w:val="en-US" w:eastAsia="zh-CN" w:bidi="ar-SA"/>
        </w:rPr>
        <w:fldChar w:fldCharType="end"/>
      </w:r>
    </w:p>
    <w:p w14:paraId="340A027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_Toc381579921 </w:instrText>
      </w:r>
      <w:r>
        <w:rPr>
          <w:rFonts w:hint="eastAsia" w:ascii="宋体" w:hAnsi="宋体" w:eastAsia="宋体"/>
          <w:kern w:val="2"/>
          <w:lang w:val="en-US" w:eastAsia="zh-CN" w:bidi="ar-SA"/>
        </w:rPr>
        <w:fldChar w:fldCharType="separate"/>
      </w:r>
      <w:r>
        <w:rPr>
          <w:rFonts w:hint="eastAsia"/>
        </w:rPr>
        <w:t xml:space="preserve">4.2 </w:t>
      </w:r>
      <w:r>
        <w:rPr>
          <w:rFonts w:hint="eastAsia"/>
          <w:lang w:val="en-US" w:eastAsia="zh-CN"/>
        </w:rPr>
        <w:t>SCOS</w:t>
      </w:r>
      <w:r>
        <w:t>数据实体与字段映射表</w:t>
      </w:r>
      <w:r>
        <w:tab/>
      </w:r>
      <w:r>
        <w:fldChar w:fldCharType="begin"/>
      </w:r>
      <w:r>
        <w:instrText xml:space="preserve"> PAGEREF _Toc381579921 \h </w:instrText>
      </w:r>
      <w:r>
        <w:fldChar w:fldCharType="separate"/>
      </w:r>
      <w:r>
        <w:t>125</w:t>
      </w:r>
      <w:r>
        <w:fldChar w:fldCharType="end"/>
      </w:r>
      <w:r>
        <w:rPr>
          <w:rFonts w:hint="eastAsia" w:ascii="宋体" w:hAnsi="宋体" w:eastAsia="宋体"/>
          <w:kern w:val="2"/>
          <w:lang w:val="en-US" w:eastAsia="zh-CN" w:bidi="ar-SA"/>
        </w:rPr>
        <w:fldChar w:fldCharType="end"/>
      </w:r>
    </w:p>
    <w:p w14:paraId="13E4147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_Toc827562305 </w:instrText>
      </w:r>
      <w:r>
        <w:rPr>
          <w:rFonts w:hint="eastAsia" w:ascii="宋体" w:hAnsi="宋体" w:eastAsia="宋体"/>
          <w:kern w:val="2"/>
          <w:lang w:val="en-US" w:eastAsia="zh-CN" w:bidi="ar-SA"/>
        </w:rPr>
        <w:fldChar w:fldCharType="separate"/>
      </w:r>
      <w:r>
        <w:rPr>
          <w:rFonts w:hint="eastAsia"/>
        </w:rPr>
        <w:t xml:space="preserve">4.2.1 </w:t>
      </w:r>
      <w:r>
        <w:t>库存优化</w:t>
      </w:r>
      <w:r>
        <w:tab/>
      </w:r>
      <w:r>
        <w:fldChar w:fldCharType="begin"/>
      </w:r>
      <w:r>
        <w:instrText xml:space="preserve"> PAGEREF _Toc827562305 \h </w:instrText>
      </w:r>
      <w:r>
        <w:fldChar w:fldCharType="separate"/>
      </w:r>
      <w:r>
        <w:t>125</w:t>
      </w:r>
      <w:r>
        <w:fldChar w:fldCharType="end"/>
      </w:r>
      <w:r>
        <w:rPr>
          <w:rFonts w:hint="eastAsia" w:ascii="宋体" w:hAnsi="宋体" w:eastAsia="宋体"/>
          <w:kern w:val="2"/>
          <w:lang w:val="en-US" w:eastAsia="zh-CN" w:bidi="ar-SA"/>
        </w:rPr>
        <w:fldChar w:fldCharType="end"/>
      </w:r>
    </w:p>
    <w:p w14:paraId="1288DF4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_Toc1735562163 </w:instrText>
      </w:r>
      <w:r>
        <w:rPr>
          <w:rFonts w:hint="eastAsia" w:ascii="宋体" w:hAnsi="宋体" w:eastAsia="宋体"/>
          <w:kern w:val="2"/>
          <w:lang w:val="en-US" w:eastAsia="zh-CN" w:bidi="ar-SA"/>
        </w:rPr>
        <w:fldChar w:fldCharType="separate"/>
      </w:r>
      <w:r>
        <w:rPr>
          <w:rFonts w:hint="eastAsia"/>
        </w:rPr>
        <w:t xml:space="preserve">4.2.2 </w:t>
      </w:r>
      <w:r>
        <w:t>采购优化</w:t>
      </w:r>
      <w:r>
        <w:tab/>
      </w:r>
      <w:r>
        <w:fldChar w:fldCharType="begin"/>
      </w:r>
      <w:r>
        <w:instrText xml:space="preserve"> PAGEREF _Toc1735562163 \h </w:instrText>
      </w:r>
      <w:r>
        <w:fldChar w:fldCharType="separate"/>
      </w:r>
      <w:r>
        <w:t>134</w:t>
      </w:r>
      <w:r>
        <w:fldChar w:fldCharType="end"/>
      </w:r>
      <w:r>
        <w:rPr>
          <w:rFonts w:hint="eastAsia" w:ascii="宋体" w:hAnsi="宋体" w:eastAsia="宋体"/>
          <w:kern w:val="2"/>
          <w:lang w:val="en-US" w:eastAsia="zh-CN" w:bidi="ar-SA"/>
        </w:rPr>
        <w:fldChar w:fldCharType="end"/>
      </w:r>
    </w:p>
    <w:p w14:paraId="79D204B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_Toc322896340 </w:instrText>
      </w:r>
      <w:r>
        <w:rPr>
          <w:rFonts w:hint="eastAsia" w:ascii="宋体" w:hAnsi="宋体" w:eastAsia="宋体"/>
          <w:kern w:val="2"/>
          <w:lang w:val="en-US" w:eastAsia="zh-CN" w:bidi="ar-SA"/>
        </w:rPr>
        <w:fldChar w:fldCharType="separate"/>
      </w:r>
      <w:r>
        <w:rPr>
          <w:rFonts w:hint="eastAsia"/>
        </w:rPr>
        <w:t xml:space="preserve">4.2.3 </w:t>
      </w:r>
      <w:r>
        <w:t>要货计划</w:t>
      </w:r>
      <w:r>
        <w:tab/>
      </w:r>
      <w:r>
        <w:fldChar w:fldCharType="begin"/>
      </w:r>
      <w:r>
        <w:instrText xml:space="preserve"> PAGEREF _Toc322896340 \h </w:instrText>
      </w:r>
      <w:r>
        <w:fldChar w:fldCharType="separate"/>
      </w:r>
      <w:r>
        <w:t>142</w:t>
      </w:r>
      <w:r>
        <w:fldChar w:fldCharType="end"/>
      </w:r>
      <w:r>
        <w:rPr>
          <w:rFonts w:hint="eastAsia" w:ascii="宋体" w:hAnsi="宋体" w:eastAsia="宋体"/>
          <w:kern w:val="2"/>
          <w:lang w:val="en-US" w:eastAsia="zh-CN" w:bidi="ar-SA"/>
        </w:rPr>
        <w:fldChar w:fldCharType="end"/>
      </w:r>
    </w:p>
    <w:p w14:paraId="578D0C3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_Toc227610411 </w:instrText>
      </w:r>
      <w:r>
        <w:rPr>
          <w:rFonts w:hint="eastAsia" w:ascii="宋体" w:hAnsi="宋体" w:eastAsia="宋体"/>
          <w:kern w:val="2"/>
          <w:lang w:val="en-US" w:eastAsia="zh-CN" w:bidi="ar-SA"/>
        </w:rPr>
        <w:fldChar w:fldCharType="separate"/>
      </w:r>
      <w:r>
        <w:rPr>
          <w:rFonts w:hint="eastAsia"/>
        </w:rPr>
        <w:t xml:space="preserve">4.2.4 </w:t>
      </w:r>
      <w:r>
        <w:t>成本分摊</w:t>
      </w:r>
      <w:r>
        <w:tab/>
      </w:r>
      <w:r>
        <w:fldChar w:fldCharType="begin"/>
      </w:r>
      <w:r>
        <w:instrText xml:space="preserve"> PAGEREF _Toc227610411 \h </w:instrText>
      </w:r>
      <w:r>
        <w:fldChar w:fldCharType="separate"/>
      </w:r>
      <w:r>
        <w:t>153</w:t>
      </w:r>
      <w:r>
        <w:fldChar w:fldCharType="end"/>
      </w:r>
      <w:r>
        <w:rPr>
          <w:rFonts w:hint="eastAsia" w:ascii="宋体" w:hAnsi="宋体" w:eastAsia="宋体"/>
          <w:kern w:val="2"/>
          <w:lang w:val="en-US" w:eastAsia="zh-CN" w:bidi="ar-SA"/>
        </w:rPr>
        <w:fldChar w:fldCharType="end"/>
      </w:r>
    </w:p>
    <w:p w14:paraId="178C3E5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_Toc779802370 </w:instrText>
      </w:r>
      <w:r>
        <w:rPr>
          <w:rFonts w:hint="eastAsia" w:ascii="宋体" w:hAnsi="宋体" w:eastAsia="宋体"/>
          <w:kern w:val="2"/>
          <w:lang w:val="en-US" w:eastAsia="zh-CN" w:bidi="ar-SA"/>
        </w:rPr>
        <w:fldChar w:fldCharType="separate"/>
      </w:r>
      <w:r>
        <w:rPr>
          <w:rFonts w:hint="eastAsia"/>
        </w:rPr>
        <w:t xml:space="preserve">4.2.5 </w:t>
      </w:r>
      <w:r>
        <w:t>供应链驾驶舱</w:t>
      </w:r>
      <w:r>
        <w:tab/>
      </w:r>
      <w:r>
        <w:fldChar w:fldCharType="begin"/>
      </w:r>
      <w:r>
        <w:instrText xml:space="preserve"> PAGEREF _Toc779802370 \h </w:instrText>
      </w:r>
      <w:r>
        <w:fldChar w:fldCharType="separate"/>
      </w:r>
      <w:r>
        <w:t>167</w:t>
      </w:r>
      <w:r>
        <w:fldChar w:fldCharType="end"/>
      </w:r>
      <w:r>
        <w:rPr>
          <w:rFonts w:hint="eastAsia" w:ascii="宋体" w:hAnsi="宋体" w:eastAsia="宋体"/>
          <w:kern w:val="2"/>
          <w:lang w:val="en-US" w:eastAsia="zh-CN" w:bidi="ar-SA"/>
        </w:rPr>
        <w:fldChar w:fldCharType="end"/>
      </w:r>
    </w:p>
    <w:p w14:paraId="76BD8DF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_Toc45734949 </w:instrText>
      </w:r>
      <w:r>
        <w:rPr>
          <w:rFonts w:hint="eastAsia" w:ascii="宋体" w:hAnsi="宋体" w:eastAsia="宋体"/>
          <w:kern w:val="2"/>
          <w:lang w:val="en-US" w:eastAsia="zh-CN" w:bidi="ar-SA"/>
        </w:rPr>
        <w:fldChar w:fldCharType="separate"/>
      </w:r>
      <w:r>
        <w:rPr>
          <w:rFonts w:hint="eastAsia"/>
        </w:rPr>
        <w:t xml:space="preserve">4.3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SCOS数据域与核心实体</w:t>
      </w:r>
      <w:r>
        <w:tab/>
      </w:r>
      <w:r>
        <w:fldChar w:fldCharType="begin"/>
      </w:r>
      <w:r>
        <w:instrText xml:space="preserve"> PAGEREF _Toc45734949 \h </w:instrText>
      </w:r>
      <w:r>
        <w:fldChar w:fldCharType="separate"/>
      </w:r>
      <w:r>
        <w:t>178</w:t>
      </w:r>
      <w:r>
        <w:fldChar w:fldCharType="end"/>
      </w:r>
      <w:r>
        <w:rPr>
          <w:rFonts w:hint="eastAsia" w:ascii="宋体" w:hAnsi="宋体" w:eastAsia="宋体"/>
          <w:kern w:val="2"/>
          <w:lang w:val="en-US" w:eastAsia="zh-CN" w:bidi="ar-SA"/>
        </w:rPr>
        <w:fldChar w:fldCharType="end"/>
      </w:r>
    </w:p>
    <w:p w14:paraId="07C9F8E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_Toc2015625864 </w:instrText>
      </w:r>
      <w:r>
        <w:rPr>
          <w:rFonts w:hint="eastAsia" w:ascii="宋体" w:hAnsi="宋体" w:eastAsia="宋体"/>
          <w:kern w:val="2"/>
          <w:lang w:val="en-US" w:eastAsia="zh-CN" w:bidi="ar-SA"/>
        </w:rPr>
        <w:fldChar w:fldCharType="separate"/>
      </w:r>
      <w:r>
        <w:rPr>
          <w:rFonts w:hint="eastAsia"/>
        </w:rPr>
        <w:t xml:space="preserve">4.3.1 </w:t>
      </w:r>
      <w:r>
        <w:rPr>
          <w:rFonts w:ascii="Times New Roman" w:hAnsi="Times New Roman" w:eastAsia="黑体"/>
        </w:rPr>
        <w:t>SCOS与SAP主要交互数据底稿</w:t>
      </w:r>
      <w:r>
        <w:tab/>
      </w:r>
      <w:r>
        <w:fldChar w:fldCharType="begin"/>
      </w:r>
      <w:r>
        <w:instrText xml:space="preserve"> PAGEREF _Toc2015625864 \h </w:instrText>
      </w:r>
      <w:r>
        <w:fldChar w:fldCharType="separate"/>
      </w:r>
      <w:r>
        <w:t>179</w:t>
      </w:r>
      <w:r>
        <w:fldChar w:fldCharType="end"/>
      </w:r>
      <w:r>
        <w:rPr>
          <w:rFonts w:hint="eastAsia" w:ascii="宋体" w:hAnsi="宋体" w:eastAsia="宋体"/>
          <w:kern w:val="2"/>
          <w:lang w:val="en-US" w:eastAsia="zh-CN" w:bidi="ar-SA"/>
        </w:rPr>
        <w:fldChar w:fldCharType="end"/>
      </w:r>
    </w:p>
    <w:p w14:paraId="17CFB65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_Toc69364823 </w:instrText>
      </w:r>
      <w:r>
        <w:rPr>
          <w:rFonts w:hint="eastAsia" w:ascii="宋体" w:hAnsi="宋体" w:eastAsia="宋体"/>
          <w:kern w:val="2"/>
          <w:lang w:val="en-US" w:eastAsia="zh-CN" w:bidi="ar-SA"/>
        </w:rPr>
        <w:fldChar w:fldCharType="separate"/>
      </w:r>
      <w:r>
        <w:rPr>
          <w:rFonts w:hint="eastAsia"/>
        </w:rPr>
        <w:t xml:space="preserve">4.4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SCOS模型与计算服务</w:t>
      </w:r>
      <w:r>
        <w:tab/>
      </w:r>
      <w:r>
        <w:fldChar w:fldCharType="begin"/>
      </w:r>
      <w:r>
        <w:instrText xml:space="preserve"> PAGEREF _Toc69364823 \h </w:instrText>
      </w:r>
      <w:r>
        <w:fldChar w:fldCharType="separate"/>
      </w:r>
      <w:r>
        <w:t>180</w:t>
      </w:r>
      <w:r>
        <w:fldChar w:fldCharType="end"/>
      </w:r>
      <w:r>
        <w:rPr>
          <w:rFonts w:hint="eastAsia" w:ascii="宋体" w:hAnsi="宋体" w:eastAsia="宋体"/>
          <w:kern w:val="2"/>
          <w:lang w:val="en-US" w:eastAsia="zh-CN" w:bidi="ar-SA"/>
        </w:rPr>
        <w:fldChar w:fldCharType="end"/>
      </w:r>
    </w:p>
    <w:p w14:paraId="408855A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_Toc1878443487 </w:instrText>
      </w:r>
      <w:r>
        <w:rPr>
          <w:rFonts w:hint="eastAsia" w:ascii="宋体" w:hAnsi="宋体" w:eastAsia="宋体"/>
          <w:kern w:val="2"/>
          <w:lang w:val="en-US" w:eastAsia="zh-CN" w:bidi="ar-SA"/>
        </w:rPr>
        <w:fldChar w:fldCharType="separate"/>
      </w:r>
      <w:r>
        <w:rPr>
          <w:rFonts w:hint="eastAsia"/>
        </w:rPr>
        <w:t xml:space="preserve">4.4.1 </w:t>
      </w:r>
      <w:r>
        <w:rPr>
          <w:rFonts w:ascii="Times New Roman" w:hAnsi="Times New Roman" w:eastAsia="黑体"/>
        </w:rPr>
        <w:t>模型运行与降级机制</w:t>
      </w:r>
      <w:r>
        <w:tab/>
      </w:r>
      <w:r>
        <w:fldChar w:fldCharType="begin"/>
      </w:r>
      <w:r>
        <w:instrText xml:space="preserve"> PAGEREF _Toc1878443487 \h </w:instrText>
      </w:r>
      <w:r>
        <w:fldChar w:fldCharType="separate"/>
      </w:r>
      <w:r>
        <w:t>180</w:t>
      </w:r>
      <w:r>
        <w:fldChar w:fldCharType="end"/>
      </w:r>
      <w:r>
        <w:rPr>
          <w:rFonts w:hint="eastAsia" w:ascii="宋体" w:hAnsi="宋体" w:eastAsia="宋体"/>
          <w:kern w:val="2"/>
          <w:lang w:val="en-US" w:eastAsia="zh-CN" w:bidi="ar-SA"/>
        </w:rPr>
        <w:fldChar w:fldCharType="end"/>
      </w:r>
    </w:p>
    <w:p w14:paraId="56B6AEA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_Toc842591462 </w:instrText>
      </w:r>
      <w:r>
        <w:rPr>
          <w:rFonts w:hint="eastAsia" w:ascii="宋体" w:hAnsi="宋体" w:eastAsia="宋体"/>
          <w:kern w:val="2"/>
          <w:lang w:val="en-US" w:eastAsia="zh-CN" w:bidi="ar-SA"/>
        </w:rPr>
        <w:fldChar w:fldCharType="separate"/>
      </w:r>
      <w:r>
        <w:rPr>
          <w:rFonts w:hint="eastAsia"/>
        </w:rPr>
        <w:t xml:space="preserve">4.5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数据发布、版本与审计规范</w:t>
      </w:r>
      <w:r>
        <w:tab/>
      </w:r>
      <w:r>
        <w:fldChar w:fldCharType="begin"/>
      </w:r>
      <w:r>
        <w:instrText xml:space="preserve"> PAGEREF _Toc842591462 \h </w:instrText>
      </w:r>
      <w:r>
        <w:fldChar w:fldCharType="separate"/>
      </w:r>
      <w:r>
        <w:t>181</w:t>
      </w:r>
      <w:r>
        <w:fldChar w:fldCharType="end"/>
      </w:r>
      <w:r>
        <w:rPr>
          <w:rFonts w:hint="eastAsia" w:ascii="宋体" w:hAnsi="宋体" w:eastAsia="宋体"/>
          <w:kern w:val="2"/>
          <w:lang w:val="en-US" w:eastAsia="zh-CN" w:bidi="ar-SA"/>
        </w:rPr>
        <w:fldChar w:fldCharType="end"/>
      </w:r>
    </w:p>
    <w:p w14:paraId="19C0A1B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_Toc927533516 </w:instrText>
      </w:r>
      <w:r>
        <w:rPr>
          <w:rFonts w:hint="eastAsia" w:ascii="宋体" w:hAnsi="宋体" w:eastAsia="宋体"/>
          <w:kern w:val="2"/>
          <w:lang w:val="en-US" w:eastAsia="zh-CN" w:bidi="ar-SA"/>
        </w:rPr>
        <w:fldChar w:fldCharType="separate"/>
      </w:r>
      <w:r>
        <w:rPr>
          <w:rFonts w:hint="eastAsia"/>
        </w:rPr>
        <w:t xml:space="preserve">4.6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安全、运维与非功能要求</w:t>
      </w:r>
      <w:r>
        <w:tab/>
      </w:r>
      <w:r>
        <w:fldChar w:fldCharType="begin"/>
      </w:r>
      <w:r>
        <w:instrText xml:space="preserve"> PAGEREF _Toc927533516 \h </w:instrText>
      </w:r>
      <w:r>
        <w:fldChar w:fldCharType="separate"/>
      </w:r>
      <w:r>
        <w:t>181</w:t>
      </w:r>
      <w:r>
        <w:fldChar w:fldCharType="end"/>
      </w:r>
      <w:r>
        <w:rPr>
          <w:rFonts w:hint="eastAsia" w:ascii="宋体" w:hAnsi="宋体" w:eastAsia="宋体"/>
          <w:kern w:val="2"/>
          <w:lang w:val="en-US" w:eastAsia="zh-CN" w:bidi="ar-SA"/>
        </w:rPr>
        <w:fldChar w:fldCharType="end"/>
      </w:r>
    </w:p>
    <w:p w14:paraId="29A0A69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_Toc472009839 </w:instrText>
      </w:r>
      <w:r>
        <w:rPr>
          <w:rFonts w:hint="eastAsia" w:ascii="宋体" w:hAnsi="宋体" w:eastAsia="宋体"/>
          <w:kern w:val="2"/>
          <w:lang w:val="en-US" w:eastAsia="zh-CN" w:bidi="ar-SA"/>
        </w:rPr>
        <w:fldChar w:fldCharType="separate"/>
      </w:r>
      <w:r>
        <w:rPr>
          <w:rFonts w:hint="eastAsia"/>
        </w:rPr>
        <w:t xml:space="preserve">4.7 </w:t>
      </w:r>
      <w:r>
        <w:rPr>
          <w:rFonts w:hint="eastAsia" w:ascii="Times New Roman" w:hAnsi="Times New Roman"/>
          <w:lang w:eastAsia="zh-CN"/>
        </w:rPr>
        <w:t>【</w:t>
      </w:r>
      <w:r>
        <w:rPr>
          <w:rFonts w:hint="eastAsia" w:ascii="Times New Roman" w:hAnsi="Times New Roman"/>
          <w:lang w:val="en-US" w:eastAsia="zh-CN"/>
        </w:rPr>
        <w:t>待删除</w:t>
      </w:r>
      <w:r>
        <w:rPr>
          <w:rFonts w:hint="eastAsia" w:ascii="Times New Roman" w:hAnsi="Times New Roman"/>
          <w:lang w:eastAsia="zh-CN"/>
        </w:rPr>
        <w:t>】</w:t>
      </w:r>
      <w:r>
        <w:rPr>
          <w:rFonts w:ascii="Times New Roman" w:hAnsi="Times New Roman" w:eastAsia="黑体"/>
        </w:rPr>
        <w:t>技术蓝图待确认项</w:t>
      </w:r>
      <w:r>
        <w:tab/>
      </w:r>
      <w:r>
        <w:fldChar w:fldCharType="begin"/>
      </w:r>
      <w:r>
        <w:instrText xml:space="preserve"> PAGEREF _Toc472009839 \h </w:instrText>
      </w:r>
      <w:r>
        <w:fldChar w:fldCharType="separate"/>
      </w:r>
      <w:r>
        <w:t>182</w:t>
      </w:r>
      <w:r>
        <w:fldChar w:fldCharType="end"/>
      </w:r>
      <w:r>
        <w:rPr>
          <w:rFonts w:hint="eastAsia" w:ascii="宋体" w:hAnsi="宋体" w:eastAsia="宋体"/>
          <w:kern w:val="2"/>
          <w:lang w:val="en-US" w:eastAsia="zh-CN" w:bidi="ar-SA"/>
        </w:rPr>
        <w:fldChar w:fldCharType="end"/>
      </w:r>
    </w:p>
    <w:p w14:paraId="74482CD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_Toc264772055 </w:instrText>
      </w:r>
      <w:r>
        <w:rPr>
          <w:rFonts w:hint="eastAsia" w:ascii="宋体" w:hAnsi="宋体" w:eastAsia="宋体"/>
          <w:kern w:val="2"/>
          <w:lang w:val="en-US" w:eastAsia="zh-CN" w:bidi="ar-SA"/>
        </w:rPr>
        <w:fldChar w:fldCharType="separate"/>
      </w:r>
      <w:r>
        <w:rPr>
          <w:rFonts w:hint="eastAsia"/>
        </w:rPr>
        <w:t xml:space="preserve">五、 </w:t>
      </w:r>
      <w:r>
        <w:rPr>
          <w:rFonts w:hint="eastAsia" w:ascii="Times New Roman" w:hAnsi="Times New Roman"/>
          <w:lang w:eastAsia="zh-CN"/>
        </w:rPr>
        <w:t>【</w:t>
      </w:r>
      <w:r>
        <w:rPr>
          <w:rFonts w:hint="eastAsia" w:ascii="Times New Roman" w:hAnsi="Times New Roman"/>
          <w:lang w:val="en-US" w:eastAsia="zh-CN"/>
        </w:rPr>
        <w:t>待更新</w:t>
      </w:r>
      <w:r>
        <w:rPr>
          <w:rFonts w:hint="eastAsia" w:ascii="Times New Roman" w:hAnsi="Times New Roman"/>
          <w:lang w:eastAsia="zh-CN"/>
        </w:rPr>
        <w:t>】</w:t>
      </w:r>
      <w:r>
        <w:rPr>
          <w:rFonts w:ascii="Times New Roman" w:hAnsi="Times New Roman" w:eastAsia="黑体"/>
        </w:rPr>
        <w:t>SCOS集成接口规范</w:t>
      </w:r>
      <w:r>
        <w:tab/>
      </w:r>
      <w:r>
        <w:fldChar w:fldCharType="begin"/>
      </w:r>
      <w:r>
        <w:instrText xml:space="preserve"> PAGEREF _Toc264772055 \h </w:instrText>
      </w:r>
      <w:r>
        <w:fldChar w:fldCharType="separate"/>
      </w:r>
      <w:r>
        <w:t>183</w:t>
      </w:r>
      <w:r>
        <w:fldChar w:fldCharType="end"/>
      </w:r>
      <w:r>
        <w:rPr>
          <w:rFonts w:hint="eastAsia" w:ascii="宋体" w:hAnsi="宋体" w:eastAsia="宋体"/>
          <w:kern w:val="2"/>
          <w:lang w:val="en-US" w:eastAsia="zh-CN" w:bidi="ar-SA"/>
        </w:rPr>
        <w:fldChar w:fldCharType="end"/>
      </w:r>
    </w:p>
    <w:p w14:paraId="3EBD2FD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_Toc437811801 </w:instrText>
      </w:r>
      <w:r>
        <w:rPr>
          <w:rFonts w:hint="eastAsia" w:ascii="宋体" w:hAnsi="宋体" w:eastAsia="宋体"/>
          <w:kern w:val="2"/>
          <w:lang w:val="en-US" w:eastAsia="zh-CN" w:bidi="ar-SA"/>
        </w:rPr>
        <w:fldChar w:fldCharType="separate"/>
      </w:r>
      <w:r>
        <w:rPr>
          <w:rFonts w:hint="eastAsia"/>
        </w:rPr>
        <w:t xml:space="preserve">5.1 </w:t>
      </w:r>
      <w:r>
        <w:rPr>
          <w:rFonts w:ascii="Times New Roman" w:hAnsi="Times New Roman" w:eastAsia="黑体"/>
        </w:rPr>
        <w:t>数据获取与订阅接口</w:t>
      </w:r>
      <w:r>
        <w:tab/>
      </w:r>
      <w:r>
        <w:fldChar w:fldCharType="begin"/>
      </w:r>
      <w:r>
        <w:instrText xml:space="preserve"> PAGEREF _Toc437811801 \h </w:instrText>
      </w:r>
      <w:r>
        <w:fldChar w:fldCharType="separate"/>
      </w:r>
      <w:r>
        <w:t>183</w:t>
      </w:r>
      <w:r>
        <w:fldChar w:fldCharType="end"/>
      </w:r>
      <w:r>
        <w:rPr>
          <w:rFonts w:hint="eastAsia" w:ascii="宋体" w:hAnsi="宋体" w:eastAsia="宋体"/>
          <w:kern w:val="2"/>
          <w:lang w:val="en-US" w:eastAsia="zh-CN" w:bidi="ar-SA"/>
        </w:rPr>
        <w:fldChar w:fldCharType="end"/>
      </w:r>
    </w:p>
    <w:p w14:paraId="36C1B78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_Toc1023964785 </w:instrText>
      </w:r>
      <w:r>
        <w:rPr>
          <w:rFonts w:hint="eastAsia" w:ascii="宋体" w:hAnsi="宋体" w:eastAsia="宋体"/>
          <w:kern w:val="2"/>
          <w:lang w:val="en-US" w:eastAsia="zh-CN" w:bidi="ar-SA"/>
        </w:rPr>
        <w:fldChar w:fldCharType="separate"/>
      </w:r>
      <w:r>
        <w:rPr>
          <w:rFonts w:hint="eastAsia"/>
        </w:rPr>
        <w:t xml:space="preserve">5.2 </w:t>
      </w:r>
      <w:r>
        <w:rPr>
          <w:rFonts w:ascii="Times New Roman" w:hAnsi="Times New Roman" w:eastAsia="黑体"/>
        </w:rPr>
        <w:t>结果下发与闭环接口</w:t>
      </w:r>
      <w:r>
        <w:tab/>
      </w:r>
      <w:r>
        <w:fldChar w:fldCharType="begin"/>
      </w:r>
      <w:r>
        <w:instrText xml:space="preserve"> PAGEREF _Toc1023964785 \h </w:instrText>
      </w:r>
      <w:r>
        <w:fldChar w:fldCharType="separate"/>
      </w:r>
      <w:r>
        <w:t>184</w:t>
      </w:r>
      <w:r>
        <w:fldChar w:fldCharType="end"/>
      </w:r>
      <w:r>
        <w:rPr>
          <w:rFonts w:hint="eastAsia" w:ascii="宋体" w:hAnsi="宋体" w:eastAsia="宋体"/>
          <w:kern w:val="2"/>
          <w:lang w:val="en-US" w:eastAsia="zh-CN" w:bidi="ar-SA"/>
        </w:rPr>
        <w:fldChar w:fldCharType="end"/>
      </w:r>
    </w:p>
    <w:p w14:paraId="25C3269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_Toc1989678084 </w:instrText>
      </w:r>
      <w:r>
        <w:rPr>
          <w:rFonts w:hint="eastAsia" w:ascii="宋体" w:hAnsi="宋体" w:eastAsia="宋体"/>
          <w:kern w:val="2"/>
          <w:lang w:val="en-US" w:eastAsia="zh-CN" w:bidi="ar-SA"/>
        </w:rPr>
        <w:fldChar w:fldCharType="separate"/>
      </w:r>
      <w:r>
        <w:rPr>
          <w:rFonts w:hint="eastAsia"/>
        </w:rPr>
        <w:t xml:space="preserve">5.3 </w:t>
      </w:r>
      <w:r>
        <w:rPr>
          <w:rFonts w:ascii="Times New Roman" w:hAnsi="Times New Roman" w:eastAsia="黑体"/>
        </w:rPr>
        <w:t>接口通用技术要求</w:t>
      </w:r>
      <w:r>
        <w:tab/>
      </w:r>
      <w:r>
        <w:fldChar w:fldCharType="begin"/>
      </w:r>
      <w:r>
        <w:instrText xml:space="preserve"> PAGEREF _Toc1989678084 \h </w:instrText>
      </w:r>
      <w:r>
        <w:fldChar w:fldCharType="separate"/>
      </w:r>
      <w:r>
        <w:t>184</w:t>
      </w:r>
      <w:r>
        <w:fldChar w:fldCharType="end"/>
      </w:r>
      <w:r>
        <w:rPr>
          <w:rFonts w:hint="eastAsia" w:ascii="宋体" w:hAnsi="宋体" w:eastAsia="宋体"/>
          <w:kern w:val="2"/>
          <w:lang w:val="en-US" w:eastAsia="zh-CN" w:bidi="ar-SA"/>
        </w:rPr>
        <w:fldChar w:fldCharType="end"/>
      </w:r>
    </w:p>
    <w:p w14:paraId="70E4D0D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_Toc2051690351 </w:instrText>
      </w:r>
      <w:r>
        <w:rPr>
          <w:rFonts w:hint="eastAsia" w:ascii="宋体" w:hAnsi="宋体" w:eastAsia="宋体"/>
          <w:kern w:val="2"/>
          <w:lang w:val="en-US" w:eastAsia="zh-CN" w:bidi="ar-SA"/>
        </w:rPr>
        <w:fldChar w:fldCharType="separate"/>
      </w:r>
      <w:r>
        <w:rPr>
          <w:rFonts w:hint="eastAsia"/>
        </w:rPr>
        <w:t xml:space="preserve">六、 </w:t>
      </w:r>
      <w:r>
        <w:rPr>
          <w:rFonts w:hint="eastAsia" w:ascii="Times New Roman" w:hAnsi="Times New Roman"/>
          <w:lang w:eastAsia="zh-CN"/>
        </w:rPr>
        <w:t>【</w:t>
      </w:r>
      <w:r>
        <w:rPr>
          <w:rFonts w:hint="eastAsia" w:ascii="Times New Roman" w:hAnsi="Times New Roman"/>
          <w:lang w:val="en-US" w:eastAsia="zh-CN"/>
        </w:rPr>
        <w:t>待更新</w:t>
      </w:r>
      <w:r>
        <w:rPr>
          <w:rFonts w:hint="eastAsia" w:ascii="Times New Roman" w:hAnsi="Times New Roman"/>
          <w:lang w:eastAsia="zh-CN"/>
        </w:rPr>
        <w:t>】</w:t>
      </w:r>
      <w:r>
        <w:rPr>
          <w:rFonts w:ascii="Times New Roman" w:hAnsi="Times New Roman" w:eastAsia="黑体"/>
        </w:rPr>
        <w:t>SCOS业务场景-智能化覆盖率映射表</w:t>
      </w:r>
      <w:r>
        <w:tab/>
      </w:r>
      <w:r>
        <w:fldChar w:fldCharType="begin"/>
      </w:r>
      <w:r>
        <w:instrText xml:space="preserve"> PAGEREF _Toc2051690351 \h </w:instrText>
      </w:r>
      <w:r>
        <w:fldChar w:fldCharType="separate"/>
      </w:r>
      <w:r>
        <w:t>185</w:t>
      </w:r>
      <w:r>
        <w:fldChar w:fldCharType="end"/>
      </w:r>
      <w:r>
        <w:rPr>
          <w:rFonts w:hint="eastAsia" w:ascii="宋体" w:hAnsi="宋体" w:eastAsia="宋体"/>
          <w:kern w:val="2"/>
          <w:lang w:val="en-US" w:eastAsia="zh-CN" w:bidi="ar-SA"/>
        </w:rPr>
        <w:fldChar w:fldCharType="end"/>
      </w:r>
    </w:p>
    <w:p w14:paraId="561412C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_Toc614809378 </w:instrText>
      </w:r>
      <w:r>
        <w:rPr>
          <w:rFonts w:hint="eastAsia" w:ascii="宋体" w:hAnsi="宋体" w:eastAsia="宋体"/>
          <w:kern w:val="2"/>
          <w:lang w:val="en-US" w:eastAsia="zh-CN" w:bidi="ar-SA"/>
        </w:rPr>
        <w:fldChar w:fldCharType="separate"/>
      </w:r>
      <w:r>
        <w:rPr>
          <w:rFonts w:hint="eastAsia"/>
        </w:rPr>
        <w:t xml:space="preserve">6.1 </w:t>
      </w:r>
      <w:r>
        <w:rPr>
          <w:rFonts w:ascii="Times New Roman" w:hAnsi="Times New Roman" w:eastAsia="黑体"/>
        </w:rPr>
        <w:t>智能化场景清单</w:t>
      </w:r>
      <w:r>
        <w:tab/>
      </w:r>
      <w:r>
        <w:fldChar w:fldCharType="begin"/>
      </w:r>
      <w:r>
        <w:instrText xml:space="preserve"> PAGEREF _Toc614809378 \h </w:instrText>
      </w:r>
      <w:r>
        <w:fldChar w:fldCharType="separate"/>
      </w:r>
      <w:r>
        <w:t>185</w:t>
      </w:r>
      <w:r>
        <w:fldChar w:fldCharType="end"/>
      </w:r>
      <w:r>
        <w:rPr>
          <w:rFonts w:hint="eastAsia" w:ascii="宋体" w:hAnsi="宋体" w:eastAsia="宋体"/>
          <w:kern w:val="2"/>
          <w:lang w:val="en-US" w:eastAsia="zh-CN" w:bidi="ar-SA"/>
        </w:rPr>
        <w:fldChar w:fldCharType="end"/>
      </w:r>
    </w:p>
    <w:p w14:paraId="28562E0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_Toc1557390329 </w:instrText>
      </w:r>
      <w:r>
        <w:rPr>
          <w:rFonts w:hint="eastAsia" w:ascii="宋体" w:hAnsi="宋体" w:eastAsia="宋体"/>
          <w:kern w:val="2"/>
          <w:lang w:val="en-US" w:eastAsia="zh-CN" w:bidi="ar-SA"/>
        </w:rPr>
        <w:fldChar w:fldCharType="separate"/>
      </w:r>
      <w:r>
        <w:rPr>
          <w:rFonts w:hint="eastAsia"/>
        </w:rPr>
        <w:t xml:space="preserve">6.2 </w:t>
      </w:r>
      <w:r>
        <w:rPr>
          <w:rFonts w:ascii="Times New Roman" w:hAnsi="Times New Roman" w:eastAsia="黑体"/>
        </w:rPr>
        <w:t>场景验收指标</w:t>
      </w:r>
      <w:r>
        <w:tab/>
      </w:r>
      <w:r>
        <w:fldChar w:fldCharType="begin"/>
      </w:r>
      <w:r>
        <w:instrText xml:space="preserve"> PAGEREF _Toc1557390329 \h </w:instrText>
      </w:r>
      <w:r>
        <w:fldChar w:fldCharType="separate"/>
      </w:r>
      <w:r>
        <w:t>185</w:t>
      </w:r>
      <w:r>
        <w:fldChar w:fldCharType="end"/>
      </w:r>
      <w:r>
        <w:rPr>
          <w:rFonts w:hint="eastAsia" w:ascii="宋体" w:hAnsi="宋体" w:eastAsia="宋体"/>
          <w:kern w:val="2"/>
          <w:lang w:val="en-US" w:eastAsia="zh-CN" w:bidi="ar-SA"/>
        </w:rPr>
        <w:fldChar w:fldCharType="end"/>
      </w:r>
    </w:p>
    <w:p w14:paraId="36B1EF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_Toc1528569867 </w:instrText>
      </w:r>
      <w:r>
        <w:rPr>
          <w:rFonts w:hint="eastAsia" w:ascii="宋体" w:hAnsi="宋体" w:eastAsia="宋体"/>
          <w:kern w:val="2"/>
          <w:lang w:val="en-US" w:eastAsia="zh-CN" w:bidi="ar-SA"/>
        </w:rPr>
        <w:fldChar w:fldCharType="separate"/>
      </w:r>
      <w:r>
        <w:rPr>
          <w:rFonts w:hint="eastAsia"/>
        </w:rPr>
        <w:t xml:space="preserve">6.3 </w:t>
      </w:r>
      <w:r>
        <w:rPr>
          <w:rFonts w:ascii="Times New Roman" w:hAnsi="Times New Roman" w:eastAsia="黑体"/>
        </w:rPr>
        <w:t>智能化场景覆盖率</w:t>
      </w:r>
      <w:r>
        <w:tab/>
      </w:r>
      <w:r>
        <w:fldChar w:fldCharType="begin"/>
      </w:r>
      <w:r>
        <w:instrText xml:space="preserve"> PAGEREF _Toc1528569867 \h </w:instrText>
      </w:r>
      <w:r>
        <w:fldChar w:fldCharType="separate"/>
      </w:r>
      <w:r>
        <w:t>186</w:t>
      </w:r>
      <w:r>
        <w:fldChar w:fldCharType="end"/>
      </w:r>
      <w:r>
        <w:rPr>
          <w:rFonts w:hint="eastAsia" w:ascii="宋体" w:hAnsi="宋体" w:eastAsia="宋体"/>
          <w:kern w:val="2"/>
          <w:lang w:val="en-US" w:eastAsia="zh-CN" w:bidi="ar-SA"/>
        </w:rPr>
        <w:fldChar w:fldCharType="end"/>
      </w:r>
    </w:p>
    <w:p w14:paraId="5D562DAE">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_Toc326885608 </w:instrText>
      </w:r>
      <w:r>
        <w:rPr>
          <w:rFonts w:hint="eastAsia" w:ascii="宋体" w:hAnsi="宋体" w:eastAsia="宋体"/>
          <w:kern w:val="2"/>
          <w:lang w:val="en-US" w:eastAsia="zh-CN" w:bidi="ar-SA"/>
        </w:rPr>
        <w:fldChar w:fldCharType="separate"/>
      </w:r>
      <w:r>
        <w:rPr>
          <w:rFonts w:hint="eastAsia"/>
        </w:rPr>
        <w:t xml:space="preserve">七、 </w:t>
      </w:r>
      <w:r>
        <w:rPr>
          <w:rFonts w:hint="eastAsia" w:ascii="宋体" w:hAnsi="宋体" w:eastAsia="宋体"/>
          <w:kern w:val="2"/>
          <w:lang w:val="en-US" w:eastAsia="zh-CN" w:bidi="ar-SA"/>
        </w:rPr>
        <w:t>【√】</w:t>
      </w:r>
      <w:r>
        <w:rPr>
          <w:rFonts w:ascii="Times New Roman" w:hAnsi="Times New Roman" w:eastAsia="黑体"/>
        </w:rPr>
        <w:t>SCOS非功能性需求响应表</w:t>
      </w:r>
      <w:r>
        <w:tab/>
      </w:r>
      <w:r>
        <w:fldChar w:fldCharType="begin"/>
      </w:r>
      <w:r>
        <w:instrText xml:space="preserve"> PAGEREF _Toc326885608 \h </w:instrText>
      </w:r>
      <w:r>
        <w:fldChar w:fldCharType="separate"/>
      </w:r>
      <w:r>
        <w:t>187</w:t>
      </w:r>
      <w:r>
        <w:fldChar w:fldCharType="end"/>
      </w:r>
      <w:r>
        <w:rPr>
          <w:rFonts w:hint="eastAsia" w:ascii="宋体" w:hAnsi="宋体" w:eastAsia="宋体"/>
          <w:kern w:val="2"/>
          <w:lang w:val="en-US" w:eastAsia="zh-CN" w:bidi="ar-SA"/>
        </w:rPr>
        <w:fldChar w:fldCharType="end"/>
      </w:r>
    </w:p>
    <w:p w14:paraId="3E64075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_Toc703244630 </w:instrText>
      </w:r>
      <w:r>
        <w:rPr>
          <w:rFonts w:hint="eastAsia" w:ascii="宋体" w:hAnsi="宋体" w:eastAsia="宋体"/>
          <w:kern w:val="2"/>
          <w:lang w:val="en-US" w:eastAsia="zh-CN" w:bidi="ar-SA"/>
        </w:rPr>
        <w:fldChar w:fldCharType="separate"/>
      </w:r>
      <w:r>
        <w:rPr>
          <w:rFonts w:hint="eastAsia"/>
        </w:rPr>
        <w:t xml:space="preserve">八、 </w:t>
      </w:r>
      <w:r>
        <w:rPr>
          <w:rFonts w:hint="eastAsia" w:ascii="宋体" w:hAnsi="宋体" w:eastAsia="宋体"/>
          <w:kern w:val="2"/>
          <w:lang w:val="en-US" w:eastAsia="zh-CN" w:bidi="ar-SA"/>
        </w:rPr>
        <w:t>【√】</w:t>
      </w:r>
      <w:r>
        <w:rPr>
          <w:rFonts w:ascii="Times New Roman" w:hAnsi="Times New Roman" w:eastAsia="黑体"/>
        </w:rPr>
        <w:t>SCOS蓝图交付物清单</w:t>
      </w:r>
      <w:r>
        <w:tab/>
      </w:r>
      <w:r>
        <w:fldChar w:fldCharType="begin"/>
      </w:r>
      <w:r>
        <w:instrText xml:space="preserve"> PAGEREF _Toc703244630 \h </w:instrText>
      </w:r>
      <w:r>
        <w:fldChar w:fldCharType="separate"/>
      </w:r>
      <w:r>
        <w:t>189</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65" w:name="_GoBack"/>
      <w:bookmarkEnd w:id="65"/>
      <w:bookmarkStart w:id="1" w:name="_Toc214115017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bookmarkStart w:id="3" w:name="_Toc927585674"/>
      <w:r>
        <w:rPr>
          <w:rFonts w:hint="eastAsia"/>
          <w:lang w:val="en-US" w:eastAsia="zh-CN"/>
        </w:rPr>
        <w:t>SCOS业务蓝图交付物</w:t>
      </w:r>
      <w:bookmarkEnd w:id="2"/>
      <w:bookmarkEnd w:id="3"/>
    </w:p>
    <w:p w14:paraId="027BC767">
      <w:pPr>
        <w:pStyle w:val="3"/>
        <w:bidi w:val="0"/>
      </w:pPr>
      <w:bookmarkStart w:id="4" w:name="_Toc1647032794"/>
      <w:bookmarkStart w:id="5" w:name="_Toc1348629345"/>
      <w:bookmarkStart w:id="6" w:name="_PLM业务流程总览"/>
      <w:r>
        <w:rPr>
          <w:rFonts w:hint="eastAsia" w:ascii="宋体" w:hAnsi="宋体" w:eastAsia="宋体"/>
          <w:kern w:val="2"/>
          <w:lang w:val="en-US" w:eastAsia="zh-CN" w:bidi="ar-SA"/>
        </w:rPr>
        <w:t>【√】</w:t>
      </w:r>
      <w:r>
        <w:rPr>
          <w:rFonts w:hint="eastAsia"/>
          <w:lang w:val="en-US" w:eastAsia="zh-CN"/>
        </w:rPr>
        <w:t>SCOS业务流程总览</w:t>
      </w:r>
      <w:bookmarkEnd w:id="4"/>
      <w:bookmarkEnd w:id="5"/>
    </w:p>
    <w:bookmarkEnd w:id="6"/>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7" w:name="_Toc1870990977"/>
      <w:bookmarkStart w:id="8" w:name="_关键业务流程说明"/>
      <w:r>
        <w:rPr>
          <w:rFonts w:hint="eastAsia"/>
          <w:lang w:val="en-US" w:eastAsia="zh-CN"/>
        </w:rPr>
        <w:t>【核心部分-待优化】关键业务流程说明</w:t>
      </w:r>
      <w:bookmarkEnd w:id="7"/>
    </w:p>
    <w:p w14:paraId="399DBE68">
      <w:pPr>
        <w:pStyle w:val="4"/>
        <w:bidi w:val="0"/>
        <w:ind w:left="161" w:leftChars="0" w:firstLineChars="0"/>
        <w:rPr>
          <w:rFonts w:hint="default"/>
          <w:lang w:val="en-US"/>
        </w:rPr>
      </w:pPr>
      <w:bookmarkStart w:id="9" w:name="_Toc142307418"/>
      <w:r>
        <w:rPr>
          <w:rFonts w:hint="eastAsia"/>
          <w:lang w:val="en-US" w:eastAsia="zh-CN"/>
        </w:rPr>
        <w:t>库存优化</w:t>
      </w:r>
      <w:bookmarkEnd w:id="9"/>
    </w:p>
    <w:bookmarkEnd w:id="8"/>
    <w:p w14:paraId="2F67130D">
      <w:pPr>
        <w:pStyle w:val="6"/>
        <w:bidi w:val="0"/>
        <w:outlineLvl w:val="3"/>
        <w:rPr>
          <w:rFonts w:hint="eastAsia" w:eastAsia="宋体"/>
          <w:lang w:eastAsia="zh-CN"/>
        </w:rPr>
      </w:pPr>
      <w:r>
        <w:rPr>
          <w:rFonts w:hint="eastAsia"/>
          <w:lang w:val="en-US" w:eastAsia="zh-CN"/>
        </w:rPr>
        <w:t>【√】月度成品库存策略制定流程</w:t>
      </w:r>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p w14:paraId="508AB8C6">
      <w:pPr>
        <w:numPr>
          <w:ilvl w:val="0"/>
          <w:numId w:val="0"/>
        </w:numPr>
        <w:jc w:val="center"/>
        <w:rPr>
          <w:rFonts w:hint="eastAsia" w:eastAsia="宋体"/>
          <w:lang w:eastAsia="zh-CN"/>
        </w:rPr>
      </w:pP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输入：下月分成品出货计划、已明确销售订单、当前库存、计划生产入库和待发运信息；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输入：日度计划需求、历史出库波动、生产补充周期、服务水平、成品—储罐映射及有效容量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708EF402">
      <w:pPr>
        <w:pStyle w:val="6"/>
        <w:bidi w:val="0"/>
        <w:outlineLvl w:val="3"/>
        <w:rPr>
          <w:rFonts w:hint="eastAsia"/>
          <w:lang w:val="en-US" w:eastAsia="zh-CN"/>
        </w:rPr>
      </w:pPr>
      <w:r>
        <w:rPr>
          <w:rFonts w:hint="eastAsia"/>
          <w:lang w:val="en-US" w:eastAsia="zh-CN"/>
        </w:rPr>
        <w:t>【√】</w:t>
      </w:r>
      <w:r>
        <w:rPr>
          <w:rFonts w:hint="default"/>
          <w:lang w:val="en-US" w:eastAsia="zh-CN"/>
        </w:rPr>
        <w:t>周度生产补充计划制定流程</w:t>
      </w:r>
    </w:p>
    <w:p w14:paraId="1CABE0CE">
      <w:pPr>
        <w:jc w:val="center"/>
        <w:rPr>
          <w:rFonts w:hint="default"/>
          <w:lang w:val="en-US" w:eastAsia="zh-CN"/>
        </w:rPr>
      </w:pP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rPr>
          <w:tblHeader/>
        </w:trPr>
        <w:tc>
          <w:tcPr>
            <w:tcW w:w="5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输入：已发布月度总补充计划、月度剩余待生产量、未来4周日度计划需求、当前可用库存、已有生产排程、计划入库及储罐容量；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输入：锁定的第1周生产补充量、排程确认结论；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发布的第1周周度生产补货计划、</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锁定状态及版本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61C4DEAF">
      <w:pPr>
        <w:pStyle w:val="6"/>
        <w:bidi w:val="0"/>
        <w:rPr>
          <w:rFonts w:hint="eastAsia"/>
          <w:lang w:val="en-US" w:eastAsia="zh-CN"/>
        </w:rPr>
      </w:pPr>
      <w:r>
        <w:rPr>
          <w:rFonts w:hint="eastAsia"/>
          <w:lang w:val="en-US" w:eastAsia="zh-CN"/>
        </w:rPr>
        <w:t>【√】</w:t>
      </w:r>
      <w:r>
        <w:rPr>
          <w:rFonts w:hint="default"/>
          <w:lang w:val="en-US" w:eastAsia="zh-CN"/>
        </w:rPr>
        <w:t>日度库存水位监控与滚动校验流程</w:t>
      </w:r>
    </w:p>
    <w:p w14:paraId="29758A93">
      <w:pPr>
        <w:jc w:val="center"/>
        <w:rPr>
          <w:rFonts w:hint="eastAsia"/>
          <w:lang w:val="en-US" w:eastAsia="zh-CN"/>
        </w:rPr>
      </w:pP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系统每日定时运行；成品库存、订单、生产排程、计划入库或储罐可用状态发生关键变化时也可触发。本流程滚动监控周度流程已生成的未来4周</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输入：已发布且第1周已锁定的周度生产补货计划、第2至第4周生产补货建议、SAP/WMS成品库存及出库状态、日度计划需求、生产排程及计划入库、QMS/LIMS质检状态和储罐可用状态；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DAC5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输出：未来4周日度库存轨迹、风险日期、数量缺口和容量风险</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按日更新实际可用库存、计划需求和预计可用的计划生产入库，形成覆盖第1周锁定期及第2至第4周非锁定期的库存轨迹。计算时扣除已有计划生产入库，避免重复补充</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判断未来4周内是否存在低于安全库存、再订货点或危险水位的风险，以及计划生产入库是否超过成品对应储罐的有效剩余容量</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预警处理不解除锁定；如需处置，由相关业务人员在线下或其他授权流程中协调，本流程不改变锁定计划。完成后进入结束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受月度剩余量、产能或储罐容量限制时，输出可执行建议及仍无法消除的风险</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40451">
      <w:pPr>
        <w:jc w:val="center"/>
        <w:rPr>
          <w:rFonts w:hint="eastAsia"/>
          <w:lang w:val="en-US" w:eastAsia="zh-CN"/>
        </w:rPr>
      </w:pPr>
    </w:p>
    <w:p w14:paraId="1DF48D6F">
      <w:pPr>
        <w:jc w:val="both"/>
        <w:rPr>
          <w:rFonts w:hint="default"/>
          <w:lang w:val="en-US" w:eastAsia="zh-CN"/>
        </w:rPr>
      </w:pPr>
    </w:p>
    <w:p w14:paraId="51A6753A">
      <w:pPr>
        <w:pStyle w:val="6"/>
        <w:bidi w:val="0"/>
        <w:rPr>
          <w:rFonts w:hint="default"/>
          <w:lang w:val="en-US" w:eastAsia="zh-CN"/>
        </w:rPr>
      </w:pPr>
      <w:r>
        <w:rPr>
          <w:rFonts w:hint="eastAsia"/>
          <w:lang w:val="en-US" w:eastAsia="zh-CN"/>
        </w:rPr>
        <w:t>【√】</w:t>
      </w:r>
      <w:r>
        <w:rPr>
          <w:rFonts w:hint="default"/>
          <w:lang w:val="en-US" w:eastAsia="zh-CN"/>
        </w:rPr>
        <w:t>库存策略异常调整流程</w:t>
      </w:r>
    </w:p>
    <w:p w14:paraId="090F7A77">
      <w:pPr>
        <w:jc w:val="center"/>
        <w:rPr>
          <w:rFonts w:hint="default"/>
          <w:lang w:val="en-US" w:eastAsia="zh-CN"/>
        </w:rPr>
      </w:pP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default"/>
          <w:lang w:val="en-US" w:eastAsia="zh-CN"/>
        </w:rPr>
      </w:pPr>
      <w:r>
        <w:rPr>
          <w:rFonts w:hint="eastAsia"/>
          <w:lang w:val="en-US" w:eastAsia="zh-CN"/>
        </w:rPr>
        <w:t>【√】</w:t>
      </w:r>
      <w:r>
        <w:rPr>
          <w:rFonts w:hint="default"/>
          <w:lang w:val="en-US" w:eastAsia="zh-CN"/>
        </w:rPr>
        <w:t>库存健康度评价与策略改进流程</w:t>
      </w:r>
    </w:p>
    <w:p w14:paraId="43BCD1B7">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p w14:paraId="5233AC86">
      <w:pPr>
        <w:jc w:val="both"/>
        <w:rPr>
          <w:rFonts w:hint="default"/>
          <w:lang w:val="en-US" w:eastAsia="zh-CN"/>
        </w:rPr>
      </w:pP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57B835">
      <w:pPr>
        <w:jc w:val="both"/>
        <w:rPr>
          <w:rFonts w:hint="default"/>
          <w:lang w:val="en-US" w:eastAsia="zh-CN"/>
        </w:rPr>
      </w:pPr>
    </w:p>
    <w:p w14:paraId="746D3664">
      <w:pPr>
        <w:jc w:val="both"/>
        <w:rPr>
          <w:rFonts w:hint="default"/>
          <w:lang w:val="en-US" w:eastAsia="zh-CN"/>
        </w:rPr>
      </w:pPr>
    </w:p>
    <w:p w14:paraId="7DEB54F9">
      <w:pPr>
        <w:pStyle w:val="4"/>
        <w:bidi w:val="0"/>
        <w:ind w:left="161" w:leftChars="0" w:firstLineChars="0"/>
        <w:rPr>
          <w:rFonts w:hint="default"/>
          <w:lang w:val="en-US" w:eastAsia="zh-CN"/>
        </w:rPr>
      </w:pPr>
      <w:bookmarkStart w:id="10" w:name="_Toc1611475215"/>
      <w:r>
        <w:rPr>
          <w:rFonts w:hint="eastAsia"/>
          <w:lang w:val="en-US" w:eastAsia="zh-CN"/>
        </w:rPr>
        <w:t>采购优化</w:t>
      </w:r>
      <w:bookmarkEnd w:id="10"/>
    </w:p>
    <w:p w14:paraId="3F520A21">
      <w:pPr>
        <w:rPr>
          <w:rFonts w:hint="default"/>
          <w:lang w:val="en-US" w:eastAsia="zh-CN"/>
        </w:rPr>
      </w:pPr>
    </w:p>
    <w:p w14:paraId="7EF7630B">
      <w:pPr>
        <w:rPr>
          <w:rFonts w:hint="default"/>
          <w:lang w:val="en-US" w:eastAsia="zh-CN"/>
        </w:rPr>
      </w:pPr>
    </w:p>
    <w:p w14:paraId="143EDFA0">
      <w:pPr>
        <w:pStyle w:val="6"/>
        <w:bidi w:val="0"/>
        <w:rPr>
          <w:rFonts w:hint="eastAsia" w:eastAsia="宋体"/>
          <w:lang w:val="en-US" w:eastAsia="zh-CN"/>
        </w:rPr>
      </w:pPr>
      <w:r>
        <w:rPr>
          <w:rFonts w:hint="eastAsia"/>
          <w:lang w:val="en-US" w:eastAsia="zh-CN"/>
        </w:rPr>
        <w:t xml:space="preserve">【√】 </w:t>
      </w:r>
      <w:r>
        <w:rPr>
          <w:rFonts w:hint="default"/>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796BB7E4">
      <w:pPr>
        <w:pStyle w:val="6"/>
        <w:bidi w:val="0"/>
        <w:rPr>
          <w:rFonts w:hint="eastAsia"/>
          <w:lang w:val="en-US" w:eastAsia="zh-CN"/>
        </w:rPr>
      </w:pPr>
      <w:r>
        <w:rPr>
          <w:rFonts w:hint="eastAsia"/>
          <w:lang w:val="en-US" w:eastAsia="zh-CN"/>
        </w:rPr>
        <w:t>【√】</w:t>
      </w:r>
      <w:r>
        <w:rPr>
          <w:rFonts w:hint="default"/>
          <w:lang w:val="en-US" w:eastAsia="zh-CN"/>
        </w:rPr>
        <w:t>供应商评价与准入预警流程</w:t>
      </w:r>
    </w:p>
    <w:p w14:paraId="3F44DDC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C27D20C">
      <w:pPr>
        <w:pStyle w:val="6"/>
        <w:bidi w:val="0"/>
        <w:rPr>
          <w:rFonts w:hint="default"/>
          <w:lang w:val="en-US" w:eastAsia="zh-CN"/>
        </w:rPr>
      </w:pPr>
      <w:r>
        <w:rPr>
          <w:rFonts w:hint="eastAsia"/>
          <w:lang w:val="en-US" w:eastAsia="zh-CN"/>
        </w:rPr>
        <w:t>【√】</w:t>
      </w:r>
      <w:r>
        <w:rPr>
          <w:rFonts w:hint="default"/>
          <w:lang w:val="en-US" w:eastAsia="zh-CN"/>
        </w:rPr>
        <w:t>采购计划滚动调整流程</w:t>
      </w:r>
    </w:p>
    <w:p w14:paraId="5E59E59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AB63B15">
      <w:pPr>
        <w:pStyle w:val="6"/>
        <w:bidi w:val="0"/>
        <w:rPr>
          <w:rFonts w:hint="default"/>
          <w:lang w:val="en-US" w:eastAsia="zh-CN"/>
        </w:rPr>
      </w:pPr>
      <w:r>
        <w:rPr>
          <w:rFonts w:hint="eastAsia"/>
          <w:lang w:val="en-US" w:eastAsia="zh-CN"/>
        </w:rPr>
        <w:t>【√】</w:t>
      </w:r>
      <w:r>
        <w:rPr>
          <w:rFonts w:hint="default"/>
          <w:lang w:val="en-US" w:eastAsia="zh-CN"/>
        </w:rPr>
        <w:t>采购执行跟踪流程</w:t>
      </w:r>
    </w:p>
    <w:p w14:paraId="26F903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lang w:val="en-US" w:eastAsia="zh-CN"/>
        </w:rPr>
      </w:pPr>
      <w:bookmarkStart w:id="11" w:name="_Toc182541"/>
      <w:r>
        <w:rPr>
          <w:rFonts w:hint="eastAsia"/>
          <w:lang w:val="en-US" w:eastAsia="zh-CN"/>
        </w:rPr>
        <w:t>要货计划</w:t>
      </w:r>
      <w:bookmarkEnd w:id="11"/>
    </w:p>
    <w:p w14:paraId="572CD3AD">
      <w:pPr>
        <w:pStyle w:val="6"/>
        <w:bidi w:val="0"/>
        <w:rPr>
          <w:rFonts w:hint="default"/>
          <w:lang w:val="en-US" w:eastAsia="zh-CN"/>
        </w:rPr>
      </w:pPr>
      <w:r>
        <w:rPr>
          <w:rFonts w:hint="eastAsia"/>
          <w:lang w:val="en-US" w:eastAsia="zh-CN"/>
        </w:rPr>
        <w:t>【√】</w:t>
      </w:r>
      <w:r>
        <w:rPr>
          <w:rFonts w:hint="default"/>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rPr>
      </w:pPr>
      <w:r>
        <w:rPr>
          <w:rFonts w:hint="eastAsia"/>
          <w:lang w:val="en-US" w:eastAsia="zh-CN"/>
        </w:rPr>
        <w:t>【√】</w:t>
      </w:r>
      <w:r>
        <w:rPr>
          <w:rFonts w:hint="default"/>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rPr>
      </w:pPr>
      <w:r>
        <w:rPr>
          <w:rFonts w:hint="eastAsia"/>
          <w:lang w:val="en-US" w:eastAsia="zh-CN"/>
        </w:rPr>
        <w:t>【√】</w:t>
      </w:r>
      <w:r>
        <w:rPr>
          <w:rFonts w:hint="default"/>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rPr>
      </w:pPr>
      <w:r>
        <w:rPr>
          <w:rFonts w:hint="eastAsia"/>
          <w:lang w:val="en-US" w:eastAsia="zh-CN"/>
        </w:rPr>
        <w:t>【√】</w:t>
      </w:r>
      <w:r>
        <w:rPr>
          <w:rFonts w:hint="default"/>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rPr>
      </w:pPr>
      <w:r>
        <w:rPr>
          <w:rFonts w:hint="eastAsia"/>
          <w:lang w:val="en-US" w:eastAsia="zh-CN"/>
        </w:rPr>
        <w:t>【√】</w:t>
      </w:r>
      <w:r>
        <w:rPr>
          <w:rFonts w:hint="default"/>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4C83C414">
      <w:pPr>
        <w:pStyle w:val="6"/>
        <w:bidi w:val="0"/>
        <w:rPr>
          <w:rFonts w:hint="default"/>
        </w:rPr>
      </w:pPr>
      <w:r>
        <w:rPr>
          <w:rFonts w:hint="eastAsia"/>
          <w:lang w:val="en-US" w:eastAsia="zh-CN"/>
        </w:rPr>
        <w:t>【√】</w:t>
      </w:r>
      <w:r>
        <w:rPr>
          <w:rFonts w:hint="default"/>
        </w:rPr>
        <w:t>供应商禁运与解除流程</w:t>
      </w:r>
    </w:p>
    <w:p w14:paraId="2BCAFE90">
      <w:pPr>
        <w:rPr>
          <w:rFonts w:hint="default"/>
        </w:rPr>
      </w:pPr>
    </w:p>
    <w:p w14:paraId="32F54592">
      <w:pPr>
        <w:rPr>
          <w:rFonts w:hint="default"/>
        </w:rPr>
      </w:pPr>
    </w:p>
    <w:p w14:paraId="213569E5">
      <w:pPr>
        <w:rPr>
          <w:rFonts w:hint="default"/>
        </w:rPr>
      </w:pPr>
    </w:p>
    <w:p w14:paraId="2B8B0551">
      <w:pPr>
        <w:rPr>
          <w:rFonts w:hint="default"/>
        </w:rPr>
      </w:pPr>
    </w:p>
    <w:p w14:paraId="0F5B8E17">
      <w:pPr>
        <w:rPr>
          <w:rFonts w:hint="default"/>
          <w:lang w:val="en-US" w:eastAsia="zh-CN"/>
        </w:rPr>
      </w:pPr>
    </w:p>
    <w:p w14:paraId="6858EAF1">
      <w:pPr>
        <w:pStyle w:val="5"/>
        <w:rPr>
          <w:rFonts w:hint="default"/>
          <w:lang w:val="en-US" w:eastAsia="zh-CN"/>
        </w:rPr>
      </w:pP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default"/>
          <w:lang w:val="en-US" w:eastAsia="zh-CN"/>
        </w:rPr>
      </w:pPr>
      <w:bookmarkStart w:id="12" w:name="_Toc920482940"/>
      <w:r>
        <w:rPr>
          <w:rFonts w:hint="eastAsia"/>
          <w:lang w:val="en-US" w:eastAsia="zh-CN"/>
        </w:rPr>
        <w:t>驾驶舱</w:t>
      </w:r>
      <w:bookmarkEnd w:id="12"/>
    </w:p>
    <w:p w14:paraId="77224C66">
      <w:pPr>
        <w:pStyle w:val="6"/>
        <w:bidi w:val="0"/>
        <w:rPr>
          <w:rFonts w:hint="default"/>
          <w:lang w:val="en-US" w:eastAsia="zh-CN"/>
        </w:rPr>
      </w:pPr>
      <w:r>
        <w:rPr>
          <w:rFonts w:hint="eastAsia"/>
          <w:lang w:val="en-US" w:eastAsia="zh-CN"/>
        </w:rPr>
        <w:t>【√】</w:t>
      </w:r>
      <w:r>
        <w:rPr>
          <w:rFonts w:hint="default"/>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lang w:val="en-US" w:eastAsia="zh-CN"/>
        </w:rPr>
        <w:t>【√】</w:t>
      </w:r>
      <w:r>
        <w:rPr>
          <w:rFonts w:hint="default"/>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pPr>
      <w:r>
        <w:rPr>
          <w:rFonts w:hint="eastAsia"/>
          <w:lang w:val="en-US" w:eastAsia="zh-CN"/>
        </w:rPr>
        <w:t>【√】</w:t>
      </w:r>
      <w:r>
        <w:rPr>
          <w:rFonts w:hint="default"/>
        </w:rPr>
        <w:t>全局供应链态势监测流程</w:t>
      </w:r>
    </w:p>
    <w:p w14:paraId="6A1FE8B3">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p w14:paraId="0B5FC197">
      <w:pPr>
        <w:rPr>
          <w:rFonts w:hint="eastAsia" w:eastAsia="宋体"/>
          <w:lang w:eastAsia="zh-CN"/>
        </w:rPr>
      </w:pP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lang w:val="en-US" w:eastAsia="zh-CN"/>
        </w:rPr>
        <w:t>【√】</w:t>
      </w:r>
      <w:r>
        <w:rPr>
          <w:rFonts w:hint="default"/>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73933D4">
      <w:pPr>
        <w:pStyle w:val="6"/>
        <w:bidi w:val="0"/>
      </w:pPr>
      <w:r>
        <w:rPr>
          <w:rFonts w:hint="eastAsia"/>
          <w:lang w:val="en-US" w:eastAsia="zh-CN"/>
        </w:rPr>
        <w:t>【√】</w:t>
      </w:r>
      <w:r>
        <w:rPr>
          <w:rFonts w:hint="default"/>
        </w:rPr>
        <w:t>预警事件接入与分级派发流程</w:t>
      </w:r>
    </w:p>
    <w:p w14:paraId="0DC7C0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pPr>
      <w:r>
        <w:rPr>
          <w:rFonts w:hint="eastAsia"/>
          <w:lang w:val="en-US" w:eastAsia="zh-CN"/>
        </w:rPr>
        <w:t>【√】</w:t>
      </w:r>
      <w:r>
        <w:rPr>
          <w:rFonts w:hint="default"/>
        </w:rPr>
        <w:t>预警处置跟踪与闭环验证流程</w:t>
      </w:r>
    </w:p>
    <w:p w14:paraId="420F26FE">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p w14:paraId="270B9787">
      <w:pPr>
        <w:rPr>
          <w:rFonts w:hint="eastAsia" w:eastAsia="宋体"/>
          <w:lang w:eastAsia="zh-CN"/>
        </w:rPr>
      </w:pP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pPr>
      <w:r>
        <w:rPr>
          <w:rFonts w:hint="eastAsia"/>
          <w:lang w:val="en-US" w:eastAsia="zh-CN"/>
        </w:rPr>
        <w:t>【√】</w:t>
      </w:r>
      <w:r>
        <w:rPr>
          <w:rFonts w:hint="default"/>
        </w:rPr>
        <w:t>供应链情景模拟与影响评估流程</w:t>
      </w:r>
    </w:p>
    <w:p w14:paraId="402E89F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3C407CD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F930D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65DB71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8E965A">
      <w:pPr>
        <w:pStyle w:val="6"/>
        <w:bidi w:val="0"/>
      </w:pPr>
      <w:r>
        <w:rPr>
          <w:rFonts w:hint="eastAsia"/>
          <w:lang w:val="en-US" w:eastAsia="zh-CN"/>
        </w:rPr>
        <w:t>【√】</w:t>
      </w:r>
      <w:r>
        <w:rPr>
          <w:rFonts w:hint="default"/>
        </w:rPr>
        <w:t>模拟方案采纳与业务协同流程</w:t>
      </w:r>
    </w:p>
    <w:p w14:paraId="5BD8B5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A0ED36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p w14:paraId="775441D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default"/>
          <w:lang w:val="en-US" w:eastAsia="zh-CN"/>
        </w:rPr>
      </w:pPr>
      <w:bookmarkStart w:id="13" w:name="_Toc84579592"/>
      <w:r>
        <w:rPr>
          <w:rFonts w:hint="eastAsia"/>
          <w:lang w:val="en-US" w:eastAsia="zh-CN"/>
        </w:rPr>
        <w:t>成本分摊</w:t>
      </w:r>
      <w:bookmarkEnd w:id="13"/>
    </w:p>
    <w:p w14:paraId="1D5E2376">
      <w:pPr>
        <w:pStyle w:val="6"/>
        <w:bidi w:val="0"/>
        <w:rPr>
          <w:rFonts w:hint="default"/>
          <w:lang w:val="en-US" w:eastAsia="zh-CN"/>
        </w:rPr>
      </w:pPr>
      <w:r>
        <w:rPr>
          <w:rFonts w:hint="eastAsia"/>
          <w:lang w:val="en-US" w:eastAsia="zh-CN"/>
        </w:rPr>
        <w:t>【√】</w:t>
      </w:r>
      <w:r>
        <w:rPr>
          <w:rFonts w:hint="default"/>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lang w:val="en-US" w:eastAsia="zh-CN"/>
        </w:rPr>
      </w:pPr>
      <w:r>
        <w:rPr>
          <w:rFonts w:hint="eastAsia"/>
          <w:lang w:val="en-US" w:eastAsia="zh-CN"/>
        </w:rPr>
        <w:t>【√】</w:t>
      </w:r>
      <w:r>
        <w:rPr>
          <w:rFonts w:hint="default"/>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lang w:val="en-US" w:eastAsia="zh-CN"/>
        </w:rPr>
      </w:pPr>
      <w:r>
        <w:rPr>
          <w:rFonts w:hint="eastAsia"/>
          <w:lang w:val="en-US" w:eastAsia="zh-CN"/>
        </w:rPr>
        <w:t>【√】</w:t>
      </w:r>
      <w:r>
        <w:rPr>
          <w:rFonts w:hint="default"/>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lang w:val="en-US" w:eastAsia="zh-CN"/>
        </w:rPr>
      </w:pPr>
      <w:r>
        <w:rPr>
          <w:rFonts w:hint="eastAsia"/>
          <w:lang w:val="en-US" w:eastAsia="zh-CN"/>
        </w:rPr>
        <w:t>【√】</w:t>
      </w:r>
      <w:r>
        <w:rPr>
          <w:rFonts w:hint="default"/>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lang w:val="en-US" w:eastAsia="zh-CN"/>
        </w:rPr>
      </w:pPr>
      <w:r>
        <w:rPr>
          <w:rFonts w:hint="eastAsia"/>
          <w:lang w:val="en-US" w:eastAsia="zh-CN"/>
        </w:rPr>
        <w:t>【√】</w:t>
      </w:r>
      <w:r>
        <w:rPr>
          <w:rFonts w:hint="default"/>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lang w:val="en-US" w:eastAsia="zh-CN"/>
        </w:rPr>
      </w:pPr>
      <w:r>
        <w:rPr>
          <w:rFonts w:hint="eastAsia"/>
          <w:lang w:val="en-US" w:eastAsia="zh-CN"/>
        </w:rPr>
        <w:t>【√】</w:t>
      </w:r>
      <w:r>
        <w:rPr>
          <w:rFonts w:hint="default"/>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lang w:val="en-US" w:eastAsia="zh-CN"/>
        </w:rPr>
      </w:pPr>
      <w:r>
        <w:rPr>
          <w:rFonts w:hint="eastAsia"/>
          <w:lang w:val="en-US" w:eastAsia="zh-CN"/>
        </w:rPr>
        <w:t>【√】</w:t>
      </w:r>
      <w:r>
        <w:rPr>
          <w:rFonts w:hint="default"/>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lang w:val="en-US" w:eastAsia="zh-CN"/>
        </w:rPr>
      </w:pPr>
      <w:r>
        <w:rPr>
          <w:rFonts w:hint="eastAsia"/>
          <w:lang w:val="en-US" w:eastAsia="zh-CN"/>
        </w:rPr>
        <w:t>【√】</w:t>
      </w:r>
      <w:r>
        <w:rPr>
          <w:rFonts w:hint="default"/>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lang w:val="en-US" w:eastAsia="zh-CN"/>
        </w:rPr>
      </w:pPr>
      <w:r>
        <w:rPr>
          <w:rFonts w:hint="eastAsia"/>
          <w:lang w:val="en-US" w:eastAsia="zh-CN"/>
        </w:rPr>
        <w:t>【√】</w:t>
      </w:r>
      <w:r>
        <w:rPr>
          <w:rFonts w:hint="default"/>
          <w:lang w:val="en-US" w:eastAsia="zh-CN"/>
        </w:rPr>
        <w:t>成本异常识别和预警流程</w:t>
      </w:r>
    </w:p>
    <w:p w14:paraId="4D9F934A">
      <w:pPr>
        <w:rPr>
          <w:rFonts w:hint="default"/>
          <w:lang w:val="en-US" w:eastAsia="zh-CN"/>
        </w:rPr>
      </w:pPr>
    </w:p>
    <w:p w14:paraId="7485C74A">
      <w:pPr>
        <w:rPr>
          <w:rFonts w:hint="default"/>
          <w:lang w:val="en-US" w:eastAsia="zh-CN"/>
        </w:rPr>
      </w:pPr>
    </w:p>
    <w:p w14:paraId="16F13712">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4D95ECC4">
      <w:pPr>
        <w:rPr>
          <w:rFonts w:hint="default"/>
          <w:lang w:val="en-US" w:eastAsia="zh-CN"/>
        </w:rPr>
      </w:pP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default"/>
          <w:highlight w:val="none"/>
          <w:lang w:val="en-US" w:eastAsia="zh-CN"/>
        </w:rPr>
      </w:pPr>
      <w:bookmarkStart w:id="14" w:name="_Toc2042512077"/>
      <w:bookmarkStart w:id="15" w:name="_系统边界与分工"/>
      <w:r>
        <w:rPr>
          <w:rFonts w:hint="eastAsia" w:ascii="宋体" w:hAnsi="宋体" w:eastAsia="宋体"/>
          <w:kern w:val="2"/>
          <w:lang w:val="en-US" w:eastAsia="zh-CN" w:bidi="ar-SA"/>
        </w:rPr>
        <w:t>【√】</w:t>
      </w:r>
      <w:r>
        <w:rPr>
          <w:rFonts w:hint="eastAsia"/>
          <w:highlight w:val="none"/>
        </w:rPr>
        <w:t>系统边界与分工</w:t>
      </w:r>
      <w:bookmarkEnd w:id="14"/>
    </w:p>
    <w:bookmarkEnd w:id="15"/>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default"/>
          <w:lang w:val="en-US" w:eastAsia="zh-CN"/>
        </w:rPr>
      </w:pPr>
      <w:bookmarkStart w:id="16" w:name="_Toc974380844"/>
      <w:bookmarkStart w:id="17" w:name="_功能架构"/>
      <w:r>
        <w:rPr>
          <w:rFonts w:hint="eastAsia"/>
          <w:lang w:val="en-US" w:eastAsia="zh-CN"/>
        </w:rPr>
        <w:t>【√】功能架构</w:t>
      </w:r>
      <w:bookmarkEnd w:id="16"/>
    </w:p>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497E5501">
      <w:pPr>
        <w:rPr>
          <w:rFonts w:hint="default"/>
          <w:lang w:val="en-US" w:eastAsia="zh-CN"/>
        </w:rPr>
      </w:pP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FF0000"/>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FF0000"/>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bookmarkEnd w:id="17"/>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8" w:name="_Toc298913976"/>
      <w:bookmarkStart w:id="19" w:name="_Toc1856036733"/>
      <w:bookmarkStart w:id="20" w:name="_PLM角色权限矩阵"/>
      <w:r>
        <w:rPr>
          <w:rFonts w:hint="eastAsia"/>
          <w:lang w:val="en-US" w:eastAsia="zh-CN"/>
        </w:rPr>
        <w:t>SCOS角色权限矩阵</w:t>
      </w:r>
      <w:bookmarkEnd w:id="18"/>
      <w:bookmarkEnd w:id="19"/>
    </w:p>
    <w:bookmarkEnd w:id="20"/>
    <w:p w14:paraId="3FA09038">
      <w:pPr>
        <w:pStyle w:val="4"/>
        <w:bidi w:val="0"/>
        <w:ind w:left="161" w:leftChars="0" w:firstLineChars="0"/>
        <w:rPr>
          <w:rFonts w:hint="eastAsia" w:ascii="Times New Roman" w:hAnsi="Times New Roman" w:eastAsia="黑体"/>
          <w:lang w:val="en-US" w:eastAsia="zh-CN"/>
        </w:rPr>
      </w:pPr>
      <w:bookmarkStart w:id="21" w:name="_Toc61915209"/>
      <w:r>
        <w:rPr>
          <w:rFonts w:hint="eastAsia"/>
          <w:lang w:val="en-US" w:eastAsia="zh-CN"/>
        </w:rPr>
        <w:t>【√】</w:t>
      </w:r>
      <w:r>
        <w:rPr>
          <w:rFonts w:hint="eastAsia" w:ascii="Times New Roman" w:hAnsi="Times New Roman" w:eastAsia="黑体"/>
          <w:lang w:val="en-US" w:eastAsia="zh-CN"/>
        </w:rPr>
        <w:t>角色定义</w:t>
      </w:r>
      <w:bookmarkEnd w:id="21"/>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次年经营方案制定、</w:t>
            </w:r>
            <w:r>
              <w:rPr>
                <w:rFonts w:hint="eastAsia" w:ascii="宋体" w:hAnsi="宋体" w:eastAsia="宋体" w:cs="宋体"/>
                <w:i w:val="0"/>
                <w:iCs w:val="0"/>
                <w:color w:val="000000"/>
                <w:kern w:val="0"/>
                <w:sz w:val="22"/>
                <w:szCs w:val="22"/>
                <w:u w:val="none"/>
                <w:lang w:val="en-US" w:eastAsia="zh-CN" w:bidi="ar"/>
              </w:rPr>
              <w:t>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销售计划复核</w:t>
            </w:r>
            <w:r>
              <w:rPr>
                <w:rFonts w:hint="eastAsia" w:ascii="宋体" w:hAnsi="宋体" w:cs="宋体"/>
                <w:i w:val="0"/>
                <w:iCs w:val="0"/>
                <w:color w:val="000000"/>
                <w:kern w:val="0"/>
                <w:sz w:val="22"/>
                <w:szCs w:val="22"/>
                <w:u w:val="none"/>
                <w:lang w:val="en-US" w:eastAsia="zh-CN" w:bidi="ar"/>
              </w:rPr>
              <w:t>、统筹全渠道市场拓展与业绩目标达成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生产计划</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生产订单复核与订单发行、量产转化跟进、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B050"/>
                <w:kern w:val="0"/>
                <w:sz w:val="22"/>
                <w:szCs w:val="22"/>
                <w:u w:val="none"/>
                <w:lang w:val="en-US" w:eastAsia="zh-CN" w:bidi="ar"/>
              </w:rPr>
              <w:t>采购员</w:t>
            </w:r>
            <w:r>
              <w:rPr>
                <w:rFonts w:hint="eastAsia" w:ascii="宋体" w:hAnsi="宋体" w:eastAsia="宋体" w:cs="宋体"/>
                <w:i w:val="0"/>
                <w:iCs w:val="0"/>
                <w:color w:val="00B050"/>
                <w:kern w:val="0"/>
                <w:sz w:val="22"/>
                <w:szCs w:val="22"/>
                <w:u w:val="none"/>
                <w:lang w:val="en-US" w:eastAsia="zh-CN" w:bidi="ar"/>
              </w:rPr>
              <w:tab/>
            </w:r>
            <w:r>
              <w:rPr>
                <w:rFonts w:hint="eastAsia" w:ascii="宋体" w:hAnsi="宋体" w:eastAsia="宋体" w:cs="宋体"/>
                <w:i w:val="0"/>
                <w:iCs w:val="0"/>
                <w:color w:val="00B050"/>
                <w:kern w:val="0"/>
                <w:sz w:val="22"/>
                <w:szCs w:val="22"/>
                <w:u w:val="none"/>
                <w:lang w:val="en-US" w:eastAsia="zh-CN" w:bidi="ar"/>
              </w:rPr>
              <w:t>（删除角色）</w:t>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9</w:t>
            </w:r>
          </w:p>
        </w:tc>
        <w:tc>
          <w:tcPr>
            <w:tcW w:w="1540" w:type="dxa"/>
            <w:shd w:val="clear" w:color="auto" w:fill="auto"/>
            <w:vAlign w:val="center"/>
          </w:tcPr>
          <w:p w14:paraId="6F2CCD7C">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采购</w:t>
            </w:r>
            <w:r>
              <w:rPr>
                <w:rFonts w:hint="eastAsia" w:ascii="宋体" w:hAnsi="宋体" w:cs="宋体"/>
                <w:i w:val="0"/>
                <w:iCs w:val="0"/>
                <w:color w:val="000000"/>
                <w:kern w:val="0"/>
                <w:sz w:val="22"/>
                <w:szCs w:val="22"/>
                <w:u w:val="none"/>
                <w:lang w:val="en-US" w:eastAsia="zh-CN" w:bidi="ar"/>
              </w:rPr>
              <w:t>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系统配置、权限管理、流程建模</w:t>
            </w:r>
          </w:p>
        </w:tc>
      </w:tr>
    </w:tbl>
    <w:p w14:paraId="6FCD7F41">
      <w:pPr>
        <w:pStyle w:val="5"/>
        <w:rPr>
          <w:rFonts w:hint="eastAsia"/>
          <w:lang w:val="en-US" w:eastAsia="zh-CN"/>
        </w:rPr>
      </w:pPr>
    </w:p>
    <w:p w14:paraId="2B2D1B0D">
      <w:pPr>
        <w:pStyle w:val="5"/>
        <w:rPr>
          <w:rFonts w:hint="eastAsia"/>
          <w:lang w:val="en-US" w:eastAsia="zh-CN"/>
        </w:rPr>
      </w:pPr>
    </w:p>
    <w:p w14:paraId="77EF6618">
      <w:pPr>
        <w:pStyle w:val="5"/>
        <w:rPr>
          <w:rFonts w:hint="eastAsia"/>
          <w:lang w:val="en-US" w:eastAsia="zh-CN"/>
        </w:rPr>
      </w:pPr>
    </w:p>
    <w:p w14:paraId="1BBF8784">
      <w:pPr>
        <w:pStyle w:val="4"/>
        <w:bidi w:val="0"/>
        <w:ind w:left="161" w:leftChars="0" w:firstLineChars="0"/>
        <w:rPr>
          <w:rFonts w:hint="eastAsia"/>
          <w:lang w:val="en-US" w:eastAsia="zh-CN"/>
        </w:rPr>
      </w:pPr>
      <w:bookmarkStart w:id="22" w:name="_Toc26518"/>
      <w:bookmarkStart w:id="23" w:name="_Toc1226832515"/>
      <w:r>
        <w:rPr>
          <w:rFonts w:hint="eastAsia"/>
          <w:lang w:val="en-US" w:eastAsia="zh-CN"/>
        </w:rPr>
        <w:t>【√】权限矩阵</w:t>
      </w:r>
      <w:bookmarkEnd w:id="22"/>
      <w:bookmarkEnd w:id="23"/>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cs="宋体" w:eastAsiaTheme="minorEastAsia"/>
                <w:b/>
                <w:bCs/>
                <w:i w:val="0"/>
                <w:iCs w:val="0"/>
                <w:color w:val="000000"/>
                <w:sz w:val="18"/>
                <w:szCs w:val="18"/>
                <w:u w:val="none"/>
                <w:lang w:val="en-US" w:eastAsia="zh-CN"/>
              </w:rPr>
            </w:pPr>
            <w:r>
              <w:rPr>
                <w:rFonts w:hint="eastAsia" w:asciiTheme="minorEastAsia" w:hAnsiTheme="minorEastAsia" w:eastAsiaTheme="minorEastAsia" w:cstheme="minorEastAsia"/>
                <w:b/>
                <w:bCs/>
                <w:sz w:val="18"/>
                <w:szCs w:val="18"/>
              </w:rPr>
              <w:t>角色</w:t>
            </w:r>
            <w:r>
              <w:rPr>
                <w:rFonts w:hint="eastAsia" w:asciiTheme="minorEastAsia" w:hAnsiTheme="minorEastAsia" w:eastAsiaTheme="minorEastAsia" w:cstheme="minorEastAsia"/>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rPr>
            </w:pPr>
            <w:r>
              <w:rPr>
                <w:rFonts w:hint="eastAsia" w:asciiTheme="minorEastAsia" w:hAnsiTheme="minorEastAsia" w:eastAsiaTheme="minorEastAsia" w:cstheme="minorEastAsia"/>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lang w:val="en-US" w:eastAsia="zh-CN"/>
              </w:rPr>
              <w:t>采购</w:t>
            </w:r>
            <w:r>
              <w:rPr>
                <w:rFonts w:hint="eastAsia" w:asciiTheme="minorEastAsia" w:hAnsiTheme="minorEastAsia" w:eastAsiaTheme="minorEastAsia" w:cstheme="minorEastAsia"/>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color w:val="FF0000"/>
                <w:sz w:val="18"/>
                <w:szCs w:val="18"/>
              </w:rPr>
              <w:t>生产报工</w:t>
            </w:r>
            <w:r>
              <w:rPr>
                <w:rFonts w:hint="eastAsia" w:asciiTheme="minorEastAsia" w:hAnsiTheme="minorEastAsia" w:eastAsiaTheme="minorEastAsia" w:cstheme="minorEastAsia"/>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pPr>
      <w:bookmarkStart w:id="24" w:name="_Toc14744"/>
      <w:bookmarkStart w:id="25" w:name="_Toc1383584758"/>
      <w:r>
        <w:rPr>
          <w:rFonts w:hint="eastAsia"/>
          <w:lang w:val="en-US" w:eastAsia="zh-CN"/>
        </w:rPr>
        <w:t>SCOS业务规则清单</w:t>
      </w:r>
      <w:bookmarkEnd w:id="24"/>
      <w:bookmarkEnd w:id="25"/>
    </w:p>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3196827">
        <w:trPr>
          <w:trHeight w:val="586" w:hRule="atLeast"/>
          <w:tblHeader/>
          <w:jc w:val="center"/>
        </w:trPr>
        <w:tc>
          <w:tcPr>
            <w:tcW w:w="2886" w:type="dxa"/>
            <w:tcBorders>
              <w:top w:val="nil"/>
              <w:left w:val="nil"/>
              <w:bottom w:val="nil"/>
              <w:right w:val="nil"/>
            </w:tcBorders>
            <w:shd w:val="clear" w:color="auto" w:fill="auto"/>
            <w:vAlign w:val="center"/>
          </w:tcPr>
          <w:p w14:paraId="3C0A41D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规则编号</w:t>
            </w:r>
          </w:p>
        </w:tc>
        <w:tc>
          <w:tcPr>
            <w:tcW w:w="1003" w:type="dxa"/>
            <w:tcBorders>
              <w:top w:val="nil"/>
              <w:left w:val="nil"/>
              <w:bottom w:val="nil"/>
              <w:right w:val="nil"/>
            </w:tcBorders>
            <w:shd w:val="clear" w:color="auto" w:fill="auto"/>
            <w:vAlign w:val="center"/>
          </w:tcPr>
          <w:p w14:paraId="55B3AF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0777ADC9">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6"/>
                <w:szCs w:val="16"/>
                <w:u w:val="none"/>
              </w:rPr>
            </w:pPr>
            <w:r>
              <w:rPr>
                <w:rFonts w:hint="eastAsia" w:asciiTheme="minorEastAsia" w:hAnsiTheme="minorEastAsia" w:eastAsiaTheme="minorEastAsia" w:cstheme="minorEastAsia"/>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557FF0D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7982B25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50A9EC8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3452A7D">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047745B0">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关联系统</w:t>
            </w:r>
          </w:p>
        </w:tc>
      </w:tr>
      <w:tr w14:paraId="505FE8AA">
        <w:trPr>
          <w:cantSplit/>
          <w:trHeight w:val="0" w:hRule="atLeast"/>
          <w:jc w:val="center"/>
        </w:trPr>
        <w:tc>
          <w:tcPr>
            <w:tcW w:w="2886" w:type="dxa"/>
            <w:tcBorders>
              <w:top w:val="nil"/>
              <w:left w:val="nil"/>
              <w:bottom w:val="nil"/>
              <w:right w:val="nil"/>
            </w:tcBorders>
            <w:shd w:val="clear" w:color="auto" w:fill="auto"/>
            <w:vAlign w:val="center"/>
          </w:tcPr>
          <w:p w14:paraId="6E004A4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P-ZLTC-SCOS-KCYH-001-10-001</w:t>
            </w:r>
          </w:p>
        </w:tc>
        <w:tc>
          <w:tcPr>
            <w:tcW w:w="1003" w:type="dxa"/>
            <w:tcBorders>
              <w:top w:val="nil"/>
              <w:left w:val="nil"/>
              <w:bottom w:val="nil"/>
              <w:right w:val="nil"/>
            </w:tcBorders>
            <w:shd w:val="clear" w:color="auto" w:fill="auto"/>
            <w:vAlign w:val="center"/>
          </w:tcPr>
          <w:p w14:paraId="772D9C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形成下月需求与库存策略计算范围规则</w:t>
            </w:r>
          </w:p>
        </w:tc>
        <w:tc>
          <w:tcPr>
            <w:tcW w:w="966" w:type="dxa"/>
            <w:tcBorders>
              <w:top w:val="nil"/>
              <w:left w:val="nil"/>
              <w:bottom w:val="nil"/>
              <w:right w:val="nil"/>
            </w:tcBorders>
            <w:shd w:val="clear" w:color="auto" w:fill="auto"/>
            <w:vAlign w:val="center"/>
          </w:tcPr>
          <w:p w14:paraId="5E9734F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47B98A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适用于月度库存策略形成下月需求与库存策略计算范围。</w:t>
            </w:r>
          </w:p>
        </w:tc>
        <w:tc>
          <w:tcPr>
            <w:tcW w:w="1098" w:type="dxa"/>
            <w:tcBorders>
              <w:top w:val="nil"/>
              <w:left w:val="nil"/>
              <w:bottom w:val="nil"/>
              <w:right w:val="nil"/>
            </w:tcBorders>
            <w:shd w:val="clear" w:color="auto" w:fill="auto"/>
            <w:vAlign w:val="center"/>
          </w:tcPr>
          <w:p w14:paraId="04CB7F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每月25日开始制定下月成品库存策略和总补充计划时</w:t>
            </w:r>
          </w:p>
        </w:tc>
        <w:tc>
          <w:tcPr>
            <w:tcW w:w="1406" w:type="dxa"/>
            <w:tcBorders>
              <w:top w:val="nil"/>
              <w:left w:val="nil"/>
              <w:bottom w:val="nil"/>
              <w:right w:val="nil"/>
            </w:tcBorders>
            <w:shd w:val="clear" w:color="auto" w:fill="auto"/>
            <w:vAlign w:val="center"/>
          </w:tcPr>
          <w:p w14:paraId="5FF0E7B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37F5182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分成品日度计划需求和策略计算范围</w:t>
            </w:r>
          </w:p>
        </w:tc>
        <w:tc>
          <w:tcPr>
            <w:tcW w:w="1460" w:type="dxa"/>
            <w:tcBorders>
              <w:top w:val="nil"/>
              <w:left w:val="nil"/>
              <w:bottom w:val="nil"/>
              <w:right w:val="nil"/>
            </w:tcBorders>
            <w:shd w:val="clear" w:color="auto" w:fill="auto"/>
            <w:vAlign w:val="center"/>
          </w:tcPr>
          <w:p w14:paraId="4A4EC3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2B52595">
        <w:trPr>
          <w:cantSplit/>
          <w:trHeight w:val="0" w:hRule="atLeast"/>
          <w:jc w:val="center"/>
        </w:trPr>
        <w:tc>
          <w:tcPr>
            <w:tcW w:w="2886" w:type="dxa"/>
            <w:tcBorders>
              <w:top w:val="nil"/>
              <w:left w:val="nil"/>
              <w:bottom w:val="nil"/>
              <w:right w:val="nil"/>
            </w:tcBorders>
            <w:shd w:val="clear" w:color="auto" w:fill="auto"/>
            <w:vAlign w:val="center"/>
          </w:tcPr>
          <w:p w14:paraId="160A33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P-ZLTC-SCOS-KCYH-001-20-001</w:t>
            </w:r>
          </w:p>
        </w:tc>
        <w:tc>
          <w:tcPr>
            <w:tcW w:w="1003" w:type="dxa"/>
            <w:tcBorders>
              <w:top w:val="nil"/>
              <w:left w:val="nil"/>
              <w:bottom w:val="nil"/>
              <w:right w:val="nil"/>
            </w:tcBorders>
            <w:shd w:val="clear" w:color="auto" w:fill="auto"/>
            <w:vAlign w:val="center"/>
          </w:tcPr>
          <w:p w14:paraId="2B6AE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生成月度库存策略规则</w:t>
            </w:r>
          </w:p>
        </w:tc>
        <w:tc>
          <w:tcPr>
            <w:tcW w:w="966" w:type="dxa"/>
            <w:tcBorders>
              <w:top w:val="nil"/>
              <w:left w:val="nil"/>
              <w:bottom w:val="nil"/>
              <w:right w:val="nil"/>
            </w:tcBorders>
            <w:shd w:val="clear" w:color="auto" w:fill="auto"/>
            <w:vAlign w:val="center"/>
          </w:tcPr>
          <w:p w14:paraId="43C442A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83030C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适用于月度库存策略生成月度库存策略。</w:t>
            </w:r>
          </w:p>
        </w:tc>
        <w:tc>
          <w:tcPr>
            <w:tcW w:w="1098" w:type="dxa"/>
            <w:tcBorders>
              <w:top w:val="nil"/>
              <w:left w:val="nil"/>
              <w:bottom w:val="nil"/>
              <w:right w:val="nil"/>
            </w:tcBorders>
            <w:shd w:val="clear" w:color="auto" w:fill="auto"/>
            <w:vAlign w:val="center"/>
          </w:tcPr>
          <w:p w14:paraId="390A7D2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分成品日度计划需求和策略计算范围形成后</w:t>
            </w:r>
          </w:p>
        </w:tc>
        <w:tc>
          <w:tcPr>
            <w:tcW w:w="1406" w:type="dxa"/>
            <w:tcBorders>
              <w:top w:val="nil"/>
              <w:left w:val="nil"/>
              <w:bottom w:val="nil"/>
              <w:right w:val="nil"/>
            </w:tcBorders>
            <w:shd w:val="clear" w:color="auto" w:fill="auto"/>
            <w:vAlign w:val="center"/>
          </w:tcPr>
          <w:p w14:paraId="647FC64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按成品运行动态 (R，s，S) 模型；目标库存超过成品有效容量时，按当前可执行容量给出结果并标记服务水平风险。</w:t>
            </w:r>
          </w:p>
        </w:tc>
        <w:tc>
          <w:tcPr>
            <w:tcW w:w="1088" w:type="dxa"/>
            <w:tcBorders>
              <w:top w:val="nil"/>
              <w:left w:val="nil"/>
              <w:bottom w:val="nil"/>
              <w:right w:val="nil"/>
            </w:tcBorders>
            <w:shd w:val="clear" w:color="auto" w:fill="auto"/>
            <w:vAlign w:val="center"/>
          </w:tcPr>
          <w:p w14:paraId="44424CB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5B7D4A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C4A5228">
        <w:trPr>
          <w:cantSplit/>
          <w:trHeight w:val="0" w:hRule="atLeast"/>
          <w:jc w:val="center"/>
        </w:trPr>
        <w:tc>
          <w:tcPr>
            <w:tcW w:w="2886" w:type="dxa"/>
            <w:tcBorders>
              <w:top w:val="nil"/>
              <w:left w:val="nil"/>
              <w:bottom w:val="nil"/>
              <w:right w:val="nil"/>
            </w:tcBorders>
            <w:shd w:val="clear" w:color="auto" w:fill="auto"/>
            <w:vAlign w:val="center"/>
          </w:tcPr>
          <w:p w14:paraId="6CD5C0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P-ZLTC-SCOS-KCYH-001-30-001</w:t>
            </w:r>
          </w:p>
        </w:tc>
        <w:tc>
          <w:tcPr>
            <w:tcW w:w="1003" w:type="dxa"/>
            <w:tcBorders>
              <w:top w:val="nil"/>
              <w:left w:val="nil"/>
              <w:bottom w:val="nil"/>
              <w:right w:val="nil"/>
            </w:tcBorders>
            <w:shd w:val="clear" w:color="auto" w:fill="auto"/>
            <w:vAlign w:val="center"/>
          </w:tcPr>
          <w:p w14:paraId="535475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评审库存策略规则</w:t>
            </w:r>
          </w:p>
        </w:tc>
        <w:tc>
          <w:tcPr>
            <w:tcW w:w="966" w:type="dxa"/>
            <w:tcBorders>
              <w:top w:val="nil"/>
              <w:left w:val="nil"/>
              <w:bottom w:val="nil"/>
              <w:right w:val="nil"/>
            </w:tcBorders>
            <w:shd w:val="clear" w:color="auto" w:fill="auto"/>
            <w:vAlign w:val="center"/>
          </w:tcPr>
          <w:p w14:paraId="76204E0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AF77CA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适用于月度库存策略评审。</w:t>
            </w:r>
          </w:p>
        </w:tc>
        <w:tc>
          <w:tcPr>
            <w:tcW w:w="1098" w:type="dxa"/>
            <w:tcBorders>
              <w:top w:val="nil"/>
              <w:left w:val="nil"/>
              <w:bottom w:val="nil"/>
              <w:right w:val="nil"/>
            </w:tcBorders>
            <w:shd w:val="clear" w:color="auto" w:fill="auto"/>
            <w:vAlign w:val="center"/>
          </w:tcPr>
          <w:p w14:paraId="355FEF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1122DB2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3015A7E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拟定成品库存策略</w:t>
            </w:r>
          </w:p>
        </w:tc>
        <w:tc>
          <w:tcPr>
            <w:tcW w:w="1460" w:type="dxa"/>
            <w:tcBorders>
              <w:top w:val="nil"/>
              <w:left w:val="nil"/>
              <w:bottom w:val="nil"/>
              <w:right w:val="nil"/>
            </w:tcBorders>
            <w:shd w:val="clear" w:color="auto" w:fill="auto"/>
            <w:vAlign w:val="center"/>
          </w:tcPr>
          <w:p w14:paraId="2B5E8D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48BF495">
        <w:trPr>
          <w:cantSplit/>
          <w:trHeight w:val="0" w:hRule="atLeast"/>
          <w:jc w:val="center"/>
        </w:trPr>
        <w:tc>
          <w:tcPr>
            <w:tcW w:w="2886" w:type="dxa"/>
            <w:tcBorders>
              <w:top w:val="nil"/>
              <w:left w:val="nil"/>
              <w:bottom w:val="nil"/>
              <w:right w:val="nil"/>
            </w:tcBorders>
            <w:shd w:val="clear" w:color="auto" w:fill="auto"/>
            <w:vAlign w:val="center"/>
          </w:tcPr>
          <w:p w14:paraId="11351C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P-ZLTC-SCOS-KCYH-001-40-001</w:t>
            </w:r>
          </w:p>
        </w:tc>
        <w:tc>
          <w:tcPr>
            <w:tcW w:w="1003" w:type="dxa"/>
            <w:tcBorders>
              <w:top w:val="nil"/>
              <w:left w:val="nil"/>
              <w:bottom w:val="nil"/>
              <w:right w:val="nil"/>
            </w:tcBorders>
            <w:shd w:val="clear" w:color="auto" w:fill="auto"/>
            <w:vAlign w:val="center"/>
          </w:tcPr>
          <w:p w14:paraId="638BA4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确认月度库存策略规则</w:t>
            </w:r>
          </w:p>
        </w:tc>
        <w:tc>
          <w:tcPr>
            <w:tcW w:w="966" w:type="dxa"/>
            <w:tcBorders>
              <w:top w:val="nil"/>
              <w:left w:val="nil"/>
              <w:bottom w:val="nil"/>
              <w:right w:val="nil"/>
            </w:tcBorders>
            <w:shd w:val="clear" w:color="auto" w:fill="auto"/>
            <w:vAlign w:val="center"/>
          </w:tcPr>
          <w:p w14:paraId="3BC267D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3A8541F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适用于月度库存策略确认。</w:t>
            </w:r>
          </w:p>
        </w:tc>
        <w:tc>
          <w:tcPr>
            <w:tcW w:w="1098" w:type="dxa"/>
            <w:tcBorders>
              <w:top w:val="nil"/>
              <w:left w:val="nil"/>
              <w:bottom w:val="nil"/>
              <w:right w:val="nil"/>
            </w:tcBorders>
            <w:shd w:val="clear" w:color="auto" w:fill="auto"/>
            <w:vAlign w:val="center"/>
          </w:tcPr>
          <w:p w14:paraId="21E023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成品库存策略形成并具备评审条件后</w:t>
            </w:r>
          </w:p>
        </w:tc>
        <w:tc>
          <w:tcPr>
            <w:tcW w:w="1406" w:type="dxa"/>
            <w:tcBorders>
              <w:top w:val="nil"/>
              <w:left w:val="nil"/>
              <w:bottom w:val="nil"/>
              <w:right w:val="nil"/>
            </w:tcBorders>
            <w:shd w:val="clear" w:color="auto" w:fill="auto"/>
            <w:vAlign w:val="center"/>
          </w:tcPr>
          <w:p w14:paraId="3ADECDA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2EC7D69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482D3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5902F31">
        <w:trPr>
          <w:cantSplit/>
          <w:trHeight w:val="0" w:hRule="atLeast"/>
          <w:jc w:val="center"/>
        </w:trPr>
        <w:tc>
          <w:tcPr>
            <w:tcW w:w="2886" w:type="dxa"/>
            <w:tcBorders>
              <w:top w:val="nil"/>
              <w:left w:val="nil"/>
              <w:bottom w:val="nil"/>
              <w:right w:val="nil"/>
            </w:tcBorders>
            <w:shd w:val="clear" w:color="auto" w:fill="auto"/>
            <w:vAlign w:val="center"/>
          </w:tcPr>
          <w:p w14:paraId="21F332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P-ZLTC-SCOS-KCYH-001-50-001</w:t>
            </w:r>
          </w:p>
        </w:tc>
        <w:tc>
          <w:tcPr>
            <w:tcW w:w="1003" w:type="dxa"/>
            <w:tcBorders>
              <w:top w:val="nil"/>
              <w:left w:val="nil"/>
              <w:bottom w:val="nil"/>
              <w:right w:val="nil"/>
            </w:tcBorders>
            <w:shd w:val="clear" w:color="auto" w:fill="auto"/>
            <w:vAlign w:val="center"/>
          </w:tcPr>
          <w:p w14:paraId="0E5F81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审批月度库存策略规则</w:t>
            </w:r>
          </w:p>
        </w:tc>
        <w:tc>
          <w:tcPr>
            <w:tcW w:w="966" w:type="dxa"/>
            <w:tcBorders>
              <w:top w:val="nil"/>
              <w:left w:val="nil"/>
              <w:bottom w:val="nil"/>
              <w:right w:val="nil"/>
            </w:tcBorders>
            <w:shd w:val="clear" w:color="auto" w:fill="auto"/>
            <w:vAlign w:val="center"/>
          </w:tcPr>
          <w:p w14:paraId="0812C88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119FE32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适用于月度库存策略审批。</w:t>
            </w:r>
          </w:p>
        </w:tc>
        <w:tc>
          <w:tcPr>
            <w:tcW w:w="1098" w:type="dxa"/>
            <w:tcBorders>
              <w:top w:val="nil"/>
              <w:left w:val="nil"/>
              <w:bottom w:val="nil"/>
              <w:right w:val="nil"/>
            </w:tcBorders>
            <w:shd w:val="clear" w:color="auto" w:fill="auto"/>
            <w:vAlign w:val="center"/>
          </w:tcPr>
          <w:p w14:paraId="4810D8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确认月度库存策略通过时</w:t>
            </w:r>
          </w:p>
        </w:tc>
        <w:tc>
          <w:tcPr>
            <w:tcW w:w="1406" w:type="dxa"/>
            <w:tcBorders>
              <w:top w:val="nil"/>
              <w:left w:val="nil"/>
              <w:bottom w:val="nil"/>
              <w:right w:val="nil"/>
            </w:tcBorders>
            <w:shd w:val="clear" w:color="auto" w:fill="auto"/>
            <w:vAlign w:val="center"/>
          </w:tcPr>
          <w:p w14:paraId="6C51F38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7AC4725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tcBorders>
              <w:top w:val="nil"/>
              <w:left w:val="nil"/>
              <w:bottom w:val="nil"/>
              <w:right w:val="nil"/>
            </w:tcBorders>
            <w:shd w:val="clear" w:color="auto" w:fill="auto"/>
            <w:vAlign w:val="center"/>
          </w:tcPr>
          <w:p w14:paraId="36A0E9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95A089B">
        <w:trPr>
          <w:cantSplit/>
          <w:trHeight w:val="0" w:hRule="atLeast"/>
          <w:jc w:val="center"/>
        </w:trPr>
        <w:tc>
          <w:tcPr>
            <w:tcW w:w="2886" w:type="dxa"/>
            <w:tcBorders>
              <w:top w:val="nil"/>
              <w:left w:val="nil"/>
              <w:bottom w:val="nil"/>
              <w:right w:val="nil"/>
            </w:tcBorders>
            <w:shd w:val="clear" w:color="auto" w:fill="auto"/>
            <w:vAlign w:val="center"/>
          </w:tcPr>
          <w:p w14:paraId="27ACB9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P-ZLTC-SCOS-KCYH-001-60-001</w:t>
            </w:r>
          </w:p>
        </w:tc>
        <w:tc>
          <w:tcPr>
            <w:tcW w:w="1003" w:type="dxa"/>
            <w:tcBorders>
              <w:top w:val="nil"/>
              <w:left w:val="nil"/>
              <w:bottom w:val="nil"/>
              <w:right w:val="nil"/>
            </w:tcBorders>
            <w:shd w:val="clear" w:color="auto" w:fill="auto"/>
            <w:vAlign w:val="center"/>
          </w:tcPr>
          <w:p w14:paraId="00446DA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发布月度库存策略与总补充计划规则</w:t>
            </w:r>
          </w:p>
        </w:tc>
        <w:tc>
          <w:tcPr>
            <w:tcW w:w="966" w:type="dxa"/>
            <w:tcBorders>
              <w:top w:val="nil"/>
              <w:left w:val="nil"/>
              <w:bottom w:val="nil"/>
              <w:right w:val="nil"/>
            </w:tcBorders>
            <w:shd w:val="clear" w:color="auto" w:fill="auto"/>
            <w:vAlign w:val="center"/>
          </w:tcPr>
          <w:p w14:paraId="5B87FE5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1714F88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适用于月度库存策略发布。</w:t>
            </w:r>
          </w:p>
        </w:tc>
        <w:tc>
          <w:tcPr>
            <w:tcW w:w="1098" w:type="dxa"/>
            <w:tcBorders>
              <w:top w:val="nil"/>
              <w:left w:val="nil"/>
              <w:bottom w:val="nil"/>
              <w:right w:val="nil"/>
            </w:tcBorders>
            <w:shd w:val="clear" w:color="auto" w:fill="auto"/>
            <w:vAlign w:val="center"/>
          </w:tcPr>
          <w:p w14:paraId="29DAAF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审批月度库存策略通过时</w:t>
            </w:r>
          </w:p>
        </w:tc>
        <w:tc>
          <w:tcPr>
            <w:tcW w:w="1406" w:type="dxa"/>
            <w:tcBorders>
              <w:top w:val="nil"/>
              <w:left w:val="nil"/>
              <w:bottom w:val="nil"/>
              <w:right w:val="nil"/>
            </w:tcBorders>
            <w:shd w:val="clear" w:color="auto" w:fill="auto"/>
            <w:vAlign w:val="center"/>
          </w:tcPr>
          <w:p w14:paraId="77F681A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1D5AF3F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1CC97E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FCECA0A">
        <w:trPr>
          <w:cantSplit/>
          <w:trHeight w:val="0" w:hRule="atLeast"/>
          <w:jc w:val="center"/>
        </w:trPr>
        <w:tc>
          <w:tcPr>
            <w:tcW w:w="2886" w:type="dxa"/>
            <w:tcBorders>
              <w:top w:val="nil"/>
              <w:left w:val="nil"/>
              <w:bottom w:val="nil"/>
              <w:right w:val="nil"/>
            </w:tcBorders>
            <w:shd w:val="clear" w:color="auto" w:fill="auto"/>
            <w:vAlign w:val="center"/>
          </w:tcPr>
          <w:p w14:paraId="54EA3AF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P-ZLTC-SCOS-KCYH-001-70-001</w:t>
            </w:r>
          </w:p>
        </w:tc>
        <w:tc>
          <w:tcPr>
            <w:tcW w:w="1003" w:type="dxa"/>
            <w:tcBorders>
              <w:top w:val="nil"/>
              <w:left w:val="nil"/>
              <w:bottom w:val="nil"/>
              <w:right w:val="nil"/>
            </w:tcBorders>
            <w:shd w:val="clear" w:color="auto" w:fill="auto"/>
            <w:vAlign w:val="center"/>
          </w:tcPr>
          <w:p w14:paraId="3CC5D3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进入周度计划分解规则</w:t>
            </w:r>
          </w:p>
        </w:tc>
        <w:tc>
          <w:tcPr>
            <w:tcW w:w="966" w:type="dxa"/>
            <w:tcBorders>
              <w:top w:val="nil"/>
              <w:left w:val="nil"/>
              <w:bottom w:val="nil"/>
              <w:right w:val="nil"/>
            </w:tcBorders>
            <w:shd w:val="clear" w:color="auto" w:fill="auto"/>
            <w:vAlign w:val="center"/>
          </w:tcPr>
          <w:p w14:paraId="7E73E1E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6F2CA7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适用于月度库存策略进入周度计划分解。</w:t>
            </w:r>
          </w:p>
        </w:tc>
        <w:tc>
          <w:tcPr>
            <w:tcW w:w="1098" w:type="dxa"/>
            <w:tcBorders>
              <w:top w:val="nil"/>
              <w:left w:val="nil"/>
              <w:bottom w:val="nil"/>
              <w:right w:val="nil"/>
            </w:tcBorders>
            <w:shd w:val="clear" w:color="auto" w:fill="auto"/>
            <w:vAlign w:val="center"/>
          </w:tcPr>
          <w:p w14:paraId="45D9C1C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B066FA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76E4E31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周度计划分解基准</w:t>
            </w:r>
          </w:p>
        </w:tc>
        <w:tc>
          <w:tcPr>
            <w:tcW w:w="1460" w:type="dxa"/>
            <w:tcBorders>
              <w:top w:val="nil"/>
              <w:left w:val="nil"/>
              <w:bottom w:val="nil"/>
              <w:right w:val="nil"/>
            </w:tcBorders>
            <w:shd w:val="clear" w:color="auto" w:fill="auto"/>
            <w:vAlign w:val="center"/>
          </w:tcPr>
          <w:p w14:paraId="6EAB81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CC2A768">
        <w:trPr>
          <w:cantSplit/>
          <w:trHeight w:val="0" w:hRule="atLeast"/>
          <w:jc w:val="center"/>
        </w:trPr>
        <w:tc>
          <w:tcPr>
            <w:tcW w:w="2886" w:type="dxa"/>
            <w:tcBorders>
              <w:top w:val="nil"/>
              <w:left w:val="nil"/>
              <w:bottom w:val="nil"/>
              <w:right w:val="nil"/>
            </w:tcBorders>
            <w:shd w:val="clear" w:color="auto" w:fill="auto"/>
            <w:vAlign w:val="center"/>
          </w:tcPr>
          <w:p w14:paraId="0B1FE37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P-ZLTC-SCOS-KCYH-002-10-001</w:t>
            </w:r>
          </w:p>
        </w:tc>
        <w:tc>
          <w:tcPr>
            <w:tcW w:w="1003" w:type="dxa"/>
            <w:tcBorders>
              <w:top w:val="nil"/>
              <w:left w:val="nil"/>
              <w:bottom w:val="nil"/>
              <w:right w:val="nil"/>
            </w:tcBorders>
            <w:shd w:val="clear" w:color="auto" w:fill="auto"/>
            <w:vAlign w:val="center"/>
          </w:tcPr>
          <w:p w14:paraId="2E3E8E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汇集周计划输入数据规则</w:t>
            </w:r>
          </w:p>
        </w:tc>
        <w:tc>
          <w:tcPr>
            <w:tcW w:w="966" w:type="dxa"/>
            <w:tcBorders>
              <w:top w:val="nil"/>
              <w:left w:val="nil"/>
              <w:bottom w:val="nil"/>
              <w:right w:val="nil"/>
            </w:tcBorders>
            <w:shd w:val="clear" w:color="auto" w:fill="auto"/>
            <w:vAlign w:val="center"/>
          </w:tcPr>
          <w:p w14:paraId="0F3B25A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9F726D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适用于周度生产补货汇集周计划输入数据。</w:t>
            </w:r>
          </w:p>
        </w:tc>
        <w:tc>
          <w:tcPr>
            <w:tcW w:w="1098" w:type="dxa"/>
            <w:tcBorders>
              <w:top w:val="nil"/>
              <w:left w:val="nil"/>
              <w:bottom w:val="nil"/>
              <w:right w:val="nil"/>
            </w:tcBorders>
            <w:shd w:val="clear" w:color="auto" w:fill="auto"/>
            <w:vAlign w:val="center"/>
          </w:tcPr>
          <w:p w14:paraId="24FC816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2330D2F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02ED5D5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未来4周生产补充计算数据集</w:t>
            </w:r>
          </w:p>
        </w:tc>
        <w:tc>
          <w:tcPr>
            <w:tcW w:w="1460" w:type="dxa"/>
            <w:tcBorders>
              <w:top w:val="nil"/>
              <w:left w:val="nil"/>
              <w:bottom w:val="nil"/>
              <w:right w:val="nil"/>
            </w:tcBorders>
            <w:shd w:val="clear" w:color="auto" w:fill="auto"/>
            <w:vAlign w:val="center"/>
          </w:tcPr>
          <w:p w14:paraId="34E335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F577DF2">
        <w:trPr>
          <w:cantSplit/>
          <w:trHeight w:val="0" w:hRule="atLeast"/>
          <w:jc w:val="center"/>
        </w:trPr>
        <w:tc>
          <w:tcPr>
            <w:tcW w:w="2886" w:type="dxa"/>
            <w:tcBorders>
              <w:top w:val="nil"/>
              <w:left w:val="nil"/>
              <w:bottom w:val="nil"/>
              <w:right w:val="nil"/>
            </w:tcBorders>
            <w:shd w:val="clear" w:color="auto" w:fill="auto"/>
            <w:vAlign w:val="center"/>
          </w:tcPr>
          <w:p w14:paraId="54BCA53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P-ZLTC-SCOS-KCYH-002-20-001</w:t>
            </w:r>
          </w:p>
        </w:tc>
        <w:tc>
          <w:tcPr>
            <w:tcW w:w="1003" w:type="dxa"/>
            <w:tcBorders>
              <w:top w:val="nil"/>
              <w:left w:val="nil"/>
              <w:bottom w:val="nil"/>
              <w:right w:val="nil"/>
            </w:tcBorders>
            <w:shd w:val="clear" w:color="auto" w:fill="auto"/>
            <w:vAlign w:val="center"/>
          </w:tcPr>
          <w:p w14:paraId="523DF3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生成未来4周日度生产补充量规则</w:t>
            </w:r>
          </w:p>
        </w:tc>
        <w:tc>
          <w:tcPr>
            <w:tcW w:w="966" w:type="dxa"/>
            <w:tcBorders>
              <w:top w:val="nil"/>
              <w:left w:val="nil"/>
              <w:bottom w:val="nil"/>
              <w:right w:val="nil"/>
            </w:tcBorders>
            <w:shd w:val="clear" w:color="auto" w:fill="auto"/>
            <w:vAlign w:val="center"/>
          </w:tcPr>
          <w:p w14:paraId="01C8BBE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412E00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适用于周度生产补货生成未来4周日度生产补充量。</w:t>
            </w:r>
          </w:p>
        </w:tc>
        <w:tc>
          <w:tcPr>
            <w:tcW w:w="1098" w:type="dxa"/>
            <w:tcBorders>
              <w:top w:val="nil"/>
              <w:left w:val="nil"/>
              <w:bottom w:val="nil"/>
              <w:right w:val="nil"/>
            </w:tcBorders>
            <w:shd w:val="clear" w:color="auto" w:fill="auto"/>
            <w:vAlign w:val="center"/>
          </w:tcPr>
          <w:p w14:paraId="4745E19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未来4周生产补充计算数据集形成后</w:t>
            </w:r>
          </w:p>
        </w:tc>
        <w:tc>
          <w:tcPr>
            <w:tcW w:w="1406" w:type="dxa"/>
            <w:tcBorders>
              <w:top w:val="nil"/>
              <w:left w:val="nil"/>
              <w:bottom w:val="nil"/>
              <w:right w:val="nil"/>
            </w:tcBorders>
            <w:shd w:val="clear" w:color="auto" w:fill="auto"/>
            <w:vAlign w:val="center"/>
          </w:tcPr>
          <w:p w14:paraId="5609071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0C47C64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分成品未来4周日度生产补充量</w:t>
            </w:r>
          </w:p>
        </w:tc>
        <w:tc>
          <w:tcPr>
            <w:tcW w:w="1460" w:type="dxa"/>
            <w:tcBorders>
              <w:top w:val="nil"/>
              <w:left w:val="nil"/>
              <w:bottom w:val="nil"/>
              <w:right w:val="nil"/>
            </w:tcBorders>
            <w:shd w:val="clear" w:color="auto" w:fill="auto"/>
            <w:vAlign w:val="center"/>
          </w:tcPr>
          <w:p w14:paraId="50B62F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B8DDDD8">
        <w:trPr>
          <w:cantSplit/>
          <w:trHeight w:val="0" w:hRule="atLeast"/>
          <w:jc w:val="center"/>
        </w:trPr>
        <w:tc>
          <w:tcPr>
            <w:tcW w:w="2886" w:type="dxa"/>
            <w:tcBorders>
              <w:top w:val="nil"/>
              <w:left w:val="nil"/>
              <w:bottom w:val="nil"/>
              <w:right w:val="nil"/>
            </w:tcBorders>
            <w:shd w:val="clear" w:color="auto" w:fill="auto"/>
            <w:vAlign w:val="center"/>
          </w:tcPr>
          <w:p w14:paraId="4F2AE14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P-ZLTC-SCOS-KCYH-002-30-001</w:t>
            </w:r>
          </w:p>
        </w:tc>
        <w:tc>
          <w:tcPr>
            <w:tcW w:w="1003" w:type="dxa"/>
            <w:tcBorders>
              <w:top w:val="nil"/>
              <w:left w:val="nil"/>
              <w:bottom w:val="nil"/>
              <w:right w:val="nil"/>
            </w:tcBorders>
            <w:shd w:val="clear" w:color="auto" w:fill="auto"/>
            <w:vAlign w:val="center"/>
          </w:tcPr>
          <w:p w14:paraId="13578F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汇总4周周度生产补充建议规则</w:t>
            </w:r>
          </w:p>
        </w:tc>
        <w:tc>
          <w:tcPr>
            <w:tcW w:w="966" w:type="dxa"/>
            <w:tcBorders>
              <w:top w:val="nil"/>
              <w:left w:val="nil"/>
              <w:bottom w:val="nil"/>
              <w:right w:val="nil"/>
            </w:tcBorders>
            <w:shd w:val="clear" w:color="auto" w:fill="auto"/>
            <w:vAlign w:val="center"/>
          </w:tcPr>
          <w:p w14:paraId="0A55D5C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196A56D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适用于周度生产补货汇总4周周度生产补充建议。</w:t>
            </w:r>
          </w:p>
        </w:tc>
        <w:tc>
          <w:tcPr>
            <w:tcW w:w="1098" w:type="dxa"/>
            <w:tcBorders>
              <w:top w:val="nil"/>
              <w:left w:val="nil"/>
              <w:bottom w:val="nil"/>
              <w:right w:val="nil"/>
            </w:tcBorders>
            <w:shd w:val="clear" w:color="auto" w:fill="auto"/>
            <w:vAlign w:val="center"/>
          </w:tcPr>
          <w:p w14:paraId="206B63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分成品未来4周日度生产补充量形成后</w:t>
            </w:r>
          </w:p>
        </w:tc>
        <w:tc>
          <w:tcPr>
            <w:tcW w:w="1406" w:type="dxa"/>
            <w:tcBorders>
              <w:top w:val="nil"/>
              <w:left w:val="nil"/>
              <w:bottom w:val="nil"/>
              <w:right w:val="nil"/>
            </w:tcBorders>
            <w:shd w:val="clear" w:color="auto" w:fill="auto"/>
            <w:vAlign w:val="center"/>
          </w:tcPr>
          <w:p w14:paraId="1FEEBCE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1830D23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未来4周分成品周度生产补充建议</w:t>
            </w:r>
          </w:p>
        </w:tc>
        <w:tc>
          <w:tcPr>
            <w:tcW w:w="1460" w:type="dxa"/>
            <w:tcBorders>
              <w:top w:val="nil"/>
              <w:left w:val="nil"/>
              <w:bottom w:val="nil"/>
              <w:right w:val="nil"/>
            </w:tcBorders>
            <w:shd w:val="clear" w:color="auto" w:fill="auto"/>
            <w:vAlign w:val="center"/>
          </w:tcPr>
          <w:p w14:paraId="5C891ED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F16BD7B">
        <w:trPr>
          <w:cantSplit/>
          <w:trHeight w:val="0" w:hRule="atLeast"/>
          <w:jc w:val="center"/>
        </w:trPr>
        <w:tc>
          <w:tcPr>
            <w:tcW w:w="2886" w:type="dxa"/>
            <w:tcBorders>
              <w:top w:val="nil"/>
              <w:left w:val="nil"/>
              <w:bottom w:val="nil"/>
              <w:right w:val="nil"/>
            </w:tcBorders>
            <w:shd w:val="clear" w:color="auto" w:fill="auto"/>
            <w:vAlign w:val="center"/>
          </w:tcPr>
          <w:p w14:paraId="2703BF0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P-ZLTC-SCOS-KCYH-002-40-001</w:t>
            </w:r>
          </w:p>
        </w:tc>
        <w:tc>
          <w:tcPr>
            <w:tcW w:w="1003" w:type="dxa"/>
            <w:tcBorders>
              <w:top w:val="nil"/>
              <w:left w:val="nil"/>
              <w:bottom w:val="nil"/>
              <w:right w:val="nil"/>
            </w:tcBorders>
            <w:shd w:val="clear" w:color="auto" w:fill="auto"/>
            <w:vAlign w:val="center"/>
          </w:tcPr>
          <w:p w14:paraId="751DC35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评审4周周度生产补充建议规则</w:t>
            </w:r>
          </w:p>
        </w:tc>
        <w:tc>
          <w:tcPr>
            <w:tcW w:w="966" w:type="dxa"/>
            <w:tcBorders>
              <w:top w:val="nil"/>
              <w:left w:val="nil"/>
              <w:bottom w:val="nil"/>
              <w:right w:val="nil"/>
            </w:tcBorders>
            <w:shd w:val="clear" w:color="auto" w:fill="auto"/>
            <w:vAlign w:val="center"/>
          </w:tcPr>
          <w:p w14:paraId="11F696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AC782A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适用于周度生产补货评审。</w:t>
            </w:r>
          </w:p>
        </w:tc>
        <w:tc>
          <w:tcPr>
            <w:tcW w:w="1098" w:type="dxa"/>
            <w:tcBorders>
              <w:top w:val="nil"/>
              <w:left w:val="nil"/>
              <w:bottom w:val="nil"/>
              <w:right w:val="nil"/>
            </w:tcBorders>
            <w:shd w:val="clear" w:color="auto" w:fill="auto"/>
            <w:vAlign w:val="center"/>
          </w:tcPr>
          <w:p w14:paraId="64F7BBD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未来4周分成品周度生产补充建议形成并具备评审条件后</w:t>
            </w:r>
          </w:p>
        </w:tc>
        <w:tc>
          <w:tcPr>
            <w:tcW w:w="1406" w:type="dxa"/>
            <w:tcBorders>
              <w:top w:val="nil"/>
              <w:left w:val="nil"/>
              <w:bottom w:val="nil"/>
              <w:right w:val="nil"/>
            </w:tcBorders>
            <w:shd w:val="clear" w:color="auto" w:fill="auto"/>
            <w:vAlign w:val="center"/>
          </w:tcPr>
          <w:p w14:paraId="7F562D4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复核4周周度总量、各周分配、日度构成、月度剩余量、已；业务条件或建议数量需要修改时，可重新计算日度生产补充量。</w:t>
            </w:r>
          </w:p>
        </w:tc>
        <w:tc>
          <w:tcPr>
            <w:tcW w:w="1088" w:type="dxa"/>
            <w:tcBorders>
              <w:top w:val="nil"/>
              <w:left w:val="nil"/>
              <w:bottom w:val="nil"/>
              <w:right w:val="nil"/>
            </w:tcBorders>
            <w:shd w:val="clear" w:color="auto" w:fill="auto"/>
            <w:vAlign w:val="center"/>
          </w:tcPr>
          <w:p w14:paraId="6AA8BA5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拟定4周周度生产补充建议</w:t>
            </w:r>
          </w:p>
        </w:tc>
        <w:tc>
          <w:tcPr>
            <w:tcW w:w="1460" w:type="dxa"/>
            <w:tcBorders>
              <w:top w:val="nil"/>
              <w:left w:val="nil"/>
              <w:bottom w:val="nil"/>
              <w:right w:val="nil"/>
            </w:tcBorders>
            <w:shd w:val="clear" w:color="auto" w:fill="auto"/>
            <w:vAlign w:val="center"/>
          </w:tcPr>
          <w:p w14:paraId="669972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953BB7C">
        <w:trPr>
          <w:cantSplit/>
          <w:trHeight w:val="0" w:hRule="atLeast"/>
          <w:jc w:val="center"/>
        </w:trPr>
        <w:tc>
          <w:tcPr>
            <w:tcW w:w="2886" w:type="dxa"/>
            <w:tcBorders>
              <w:top w:val="nil"/>
              <w:left w:val="nil"/>
              <w:bottom w:val="nil"/>
              <w:right w:val="nil"/>
            </w:tcBorders>
            <w:shd w:val="clear" w:color="auto" w:fill="auto"/>
            <w:vAlign w:val="center"/>
          </w:tcPr>
          <w:p w14:paraId="523D3E2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P-ZLTC-SCOS-KCYH-002-50-001</w:t>
            </w:r>
          </w:p>
        </w:tc>
        <w:tc>
          <w:tcPr>
            <w:tcW w:w="1003" w:type="dxa"/>
            <w:tcBorders>
              <w:top w:val="nil"/>
              <w:left w:val="nil"/>
              <w:bottom w:val="nil"/>
              <w:right w:val="nil"/>
            </w:tcBorders>
            <w:shd w:val="clear" w:color="auto" w:fill="auto"/>
            <w:vAlign w:val="center"/>
          </w:tcPr>
          <w:p w14:paraId="210786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确认周度生产补充建议规则</w:t>
            </w:r>
          </w:p>
        </w:tc>
        <w:tc>
          <w:tcPr>
            <w:tcW w:w="966" w:type="dxa"/>
            <w:tcBorders>
              <w:top w:val="nil"/>
              <w:left w:val="nil"/>
              <w:bottom w:val="nil"/>
              <w:right w:val="nil"/>
            </w:tcBorders>
            <w:shd w:val="clear" w:color="auto" w:fill="auto"/>
            <w:vAlign w:val="center"/>
          </w:tcPr>
          <w:p w14:paraId="79A8C51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8A428C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适用于周度生产补货确认。</w:t>
            </w:r>
          </w:p>
        </w:tc>
        <w:tc>
          <w:tcPr>
            <w:tcW w:w="1098" w:type="dxa"/>
            <w:tcBorders>
              <w:top w:val="nil"/>
              <w:left w:val="nil"/>
              <w:bottom w:val="nil"/>
              <w:right w:val="nil"/>
            </w:tcBorders>
            <w:shd w:val="clear" w:color="auto" w:fill="auto"/>
            <w:vAlign w:val="center"/>
          </w:tcPr>
          <w:p w14:paraId="5622EF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4周周度生产补充建议形成并具备评审条件后</w:t>
            </w:r>
          </w:p>
        </w:tc>
        <w:tc>
          <w:tcPr>
            <w:tcW w:w="1406" w:type="dxa"/>
            <w:tcBorders>
              <w:top w:val="nil"/>
              <w:left w:val="nil"/>
              <w:bottom w:val="nil"/>
              <w:right w:val="nil"/>
            </w:tcBorders>
            <w:shd w:val="clear" w:color="auto" w:fill="auto"/>
            <w:vAlign w:val="center"/>
          </w:tcPr>
          <w:p w14:paraId="34EB94F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系统校验4周汇总结果与日度明细一致、不重复计入已排程；未确认时退回调整；确认通过后继续处理。</w:t>
            </w:r>
          </w:p>
        </w:tc>
        <w:tc>
          <w:tcPr>
            <w:tcW w:w="1088" w:type="dxa"/>
            <w:tcBorders>
              <w:top w:val="nil"/>
              <w:left w:val="nil"/>
              <w:bottom w:val="nil"/>
              <w:right w:val="nil"/>
            </w:tcBorders>
            <w:shd w:val="clear" w:color="auto" w:fill="auto"/>
            <w:vAlign w:val="center"/>
          </w:tcPr>
          <w:p w14:paraId="0DB1050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库存侧确认结论</w:t>
            </w:r>
          </w:p>
        </w:tc>
        <w:tc>
          <w:tcPr>
            <w:tcW w:w="1460" w:type="dxa"/>
            <w:tcBorders>
              <w:top w:val="nil"/>
              <w:left w:val="nil"/>
              <w:bottom w:val="nil"/>
              <w:right w:val="nil"/>
            </w:tcBorders>
            <w:shd w:val="clear" w:color="auto" w:fill="auto"/>
            <w:vAlign w:val="center"/>
          </w:tcPr>
          <w:p w14:paraId="716279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EBA1D66">
        <w:trPr>
          <w:cantSplit/>
          <w:trHeight w:val="0" w:hRule="atLeast"/>
          <w:jc w:val="center"/>
        </w:trPr>
        <w:tc>
          <w:tcPr>
            <w:tcW w:w="2886" w:type="dxa"/>
            <w:tcBorders>
              <w:top w:val="nil"/>
              <w:left w:val="nil"/>
              <w:bottom w:val="nil"/>
              <w:right w:val="nil"/>
            </w:tcBorders>
            <w:shd w:val="clear" w:color="auto" w:fill="auto"/>
            <w:vAlign w:val="center"/>
          </w:tcPr>
          <w:p w14:paraId="73E7CD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P-ZLTC-SCOS-KCYH-002-60-001</w:t>
            </w:r>
          </w:p>
        </w:tc>
        <w:tc>
          <w:tcPr>
            <w:tcW w:w="1003" w:type="dxa"/>
            <w:tcBorders>
              <w:top w:val="nil"/>
              <w:left w:val="nil"/>
              <w:bottom w:val="nil"/>
              <w:right w:val="nil"/>
            </w:tcBorders>
            <w:shd w:val="clear" w:color="auto" w:fill="auto"/>
            <w:vAlign w:val="center"/>
          </w:tcPr>
          <w:p w14:paraId="3126E1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确认生产排程承接安排规则</w:t>
            </w:r>
          </w:p>
        </w:tc>
        <w:tc>
          <w:tcPr>
            <w:tcW w:w="966" w:type="dxa"/>
            <w:tcBorders>
              <w:top w:val="nil"/>
              <w:left w:val="nil"/>
              <w:bottom w:val="nil"/>
              <w:right w:val="nil"/>
            </w:tcBorders>
            <w:shd w:val="clear" w:color="auto" w:fill="auto"/>
            <w:vAlign w:val="center"/>
          </w:tcPr>
          <w:p w14:paraId="3076ABB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1EC4CE6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适用于周度生产补货确认。</w:t>
            </w:r>
          </w:p>
        </w:tc>
        <w:tc>
          <w:tcPr>
            <w:tcW w:w="1098" w:type="dxa"/>
            <w:tcBorders>
              <w:top w:val="nil"/>
              <w:left w:val="nil"/>
              <w:bottom w:val="nil"/>
              <w:right w:val="nil"/>
            </w:tcBorders>
            <w:shd w:val="clear" w:color="auto" w:fill="auto"/>
            <w:vAlign w:val="center"/>
          </w:tcPr>
          <w:p w14:paraId="5BAEEF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确认周度生产补充建议通过时</w:t>
            </w:r>
          </w:p>
        </w:tc>
        <w:tc>
          <w:tcPr>
            <w:tcW w:w="1406" w:type="dxa"/>
            <w:tcBorders>
              <w:top w:val="nil"/>
              <w:left w:val="nil"/>
              <w:bottom w:val="nil"/>
              <w:right w:val="nil"/>
            </w:tcBorders>
            <w:shd w:val="clear" w:color="auto" w:fill="auto"/>
            <w:vAlign w:val="center"/>
          </w:tcPr>
          <w:p w14:paraId="3E06AE4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结合产能、设备、原料、工艺和已确认生产任务；无法承接时，应明确受影响周次、可承接数量及约束原因。</w:t>
            </w:r>
          </w:p>
        </w:tc>
        <w:tc>
          <w:tcPr>
            <w:tcW w:w="1088" w:type="dxa"/>
            <w:tcBorders>
              <w:top w:val="nil"/>
              <w:left w:val="nil"/>
              <w:bottom w:val="nil"/>
              <w:right w:val="nil"/>
            </w:tcBorders>
            <w:shd w:val="clear" w:color="auto" w:fill="auto"/>
            <w:vAlign w:val="center"/>
          </w:tcPr>
          <w:p w14:paraId="25B879D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生产排程承接意见</w:t>
            </w:r>
          </w:p>
        </w:tc>
        <w:tc>
          <w:tcPr>
            <w:tcW w:w="1460" w:type="dxa"/>
            <w:tcBorders>
              <w:top w:val="nil"/>
              <w:left w:val="nil"/>
              <w:bottom w:val="nil"/>
              <w:right w:val="nil"/>
            </w:tcBorders>
            <w:shd w:val="clear" w:color="auto" w:fill="auto"/>
            <w:vAlign w:val="center"/>
          </w:tcPr>
          <w:p w14:paraId="7C03E5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2C9295D">
        <w:trPr>
          <w:cantSplit/>
          <w:trHeight w:val="0" w:hRule="atLeast"/>
          <w:jc w:val="center"/>
        </w:trPr>
        <w:tc>
          <w:tcPr>
            <w:tcW w:w="2886" w:type="dxa"/>
            <w:tcBorders>
              <w:top w:val="nil"/>
              <w:left w:val="nil"/>
              <w:bottom w:val="nil"/>
              <w:right w:val="nil"/>
            </w:tcBorders>
            <w:shd w:val="clear" w:color="auto" w:fill="auto"/>
            <w:vAlign w:val="center"/>
          </w:tcPr>
          <w:p w14:paraId="79A51B5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P-ZLTC-SCOS-KCYH-002-70-001</w:t>
            </w:r>
          </w:p>
        </w:tc>
        <w:tc>
          <w:tcPr>
            <w:tcW w:w="1003" w:type="dxa"/>
            <w:tcBorders>
              <w:top w:val="nil"/>
              <w:left w:val="nil"/>
              <w:bottom w:val="nil"/>
              <w:right w:val="nil"/>
            </w:tcBorders>
            <w:shd w:val="clear" w:color="auto" w:fill="auto"/>
            <w:vAlign w:val="center"/>
          </w:tcPr>
          <w:p w14:paraId="6EFFA3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确认纳入生产排程规则</w:t>
            </w:r>
          </w:p>
        </w:tc>
        <w:tc>
          <w:tcPr>
            <w:tcW w:w="966" w:type="dxa"/>
            <w:tcBorders>
              <w:top w:val="nil"/>
              <w:left w:val="nil"/>
              <w:bottom w:val="nil"/>
              <w:right w:val="nil"/>
            </w:tcBorders>
            <w:shd w:val="clear" w:color="auto" w:fill="auto"/>
            <w:vAlign w:val="center"/>
          </w:tcPr>
          <w:p w14:paraId="6508DC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31756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适用于周度生产补货确认。</w:t>
            </w:r>
          </w:p>
        </w:tc>
        <w:tc>
          <w:tcPr>
            <w:tcW w:w="1098" w:type="dxa"/>
            <w:tcBorders>
              <w:top w:val="nil"/>
              <w:left w:val="nil"/>
              <w:bottom w:val="nil"/>
              <w:right w:val="nil"/>
            </w:tcBorders>
            <w:shd w:val="clear" w:color="auto" w:fill="auto"/>
            <w:vAlign w:val="center"/>
          </w:tcPr>
          <w:p w14:paraId="65A8F10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生产排程承接意见形成并具备评审条件后</w:t>
            </w:r>
          </w:p>
        </w:tc>
        <w:tc>
          <w:tcPr>
            <w:tcW w:w="1406" w:type="dxa"/>
            <w:tcBorders>
              <w:top w:val="nil"/>
              <w:left w:val="nil"/>
              <w:bottom w:val="nil"/>
              <w:right w:val="nil"/>
            </w:tcBorders>
            <w:shd w:val="clear" w:color="auto" w:fill="auto"/>
            <w:vAlign w:val="center"/>
          </w:tcPr>
          <w:p w14:paraId="31F0FB2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1BFA8E6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纳入生产排程的确认结论</w:t>
            </w:r>
          </w:p>
        </w:tc>
        <w:tc>
          <w:tcPr>
            <w:tcW w:w="1460" w:type="dxa"/>
            <w:tcBorders>
              <w:top w:val="nil"/>
              <w:left w:val="nil"/>
              <w:bottom w:val="nil"/>
              <w:right w:val="nil"/>
            </w:tcBorders>
            <w:shd w:val="clear" w:color="auto" w:fill="auto"/>
            <w:vAlign w:val="center"/>
          </w:tcPr>
          <w:p w14:paraId="0B767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B1F9E83">
        <w:trPr>
          <w:cantSplit/>
          <w:trHeight w:val="0" w:hRule="atLeast"/>
          <w:jc w:val="center"/>
        </w:trPr>
        <w:tc>
          <w:tcPr>
            <w:tcW w:w="2886" w:type="dxa"/>
            <w:tcBorders>
              <w:top w:val="nil"/>
              <w:left w:val="nil"/>
              <w:bottom w:val="nil"/>
              <w:right w:val="nil"/>
            </w:tcBorders>
            <w:shd w:val="clear" w:color="auto" w:fill="auto"/>
            <w:vAlign w:val="center"/>
          </w:tcPr>
          <w:p w14:paraId="2D57F4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P-ZLTC-SCOS-KCYH-002-80-001</w:t>
            </w:r>
          </w:p>
        </w:tc>
        <w:tc>
          <w:tcPr>
            <w:tcW w:w="1003" w:type="dxa"/>
            <w:tcBorders>
              <w:top w:val="nil"/>
              <w:left w:val="nil"/>
              <w:bottom w:val="nil"/>
              <w:right w:val="nil"/>
            </w:tcBorders>
            <w:shd w:val="clear" w:color="auto" w:fill="auto"/>
            <w:vAlign w:val="center"/>
          </w:tcPr>
          <w:p w14:paraId="390481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锁定第1周生产补充量规则</w:t>
            </w:r>
          </w:p>
        </w:tc>
        <w:tc>
          <w:tcPr>
            <w:tcW w:w="966" w:type="dxa"/>
            <w:tcBorders>
              <w:top w:val="nil"/>
              <w:left w:val="nil"/>
              <w:bottom w:val="nil"/>
              <w:right w:val="nil"/>
            </w:tcBorders>
            <w:shd w:val="clear" w:color="auto" w:fill="auto"/>
            <w:vAlign w:val="center"/>
          </w:tcPr>
          <w:p w14:paraId="3C247B2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0F8D80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适用于周度生产补货锁定第1周生产补充量。</w:t>
            </w:r>
          </w:p>
        </w:tc>
        <w:tc>
          <w:tcPr>
            <w:tcW w:w="1098" w:type="dxa"/>
            <w:tcBorders>
              <w:top w:val="nil"/>
              <w:left w:val="nil"/>
              <w:bottom w:val="nil"/>
              <w:right w:val="nil"/>
            </w:tcBorders>
            <w:shd w:val="clear" w:color="auto" w:fill="auto"/>
            <w:vAlign w:val="center"/>
          </w:tcPr>
          <w:p w14:paraId="5526AFC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确认纳入生产排程通过时</w:t>
            </w:r>
          </w:p>
        </w:tc>
        <w:tc>
          <w:tcPr>
            <w:tcW w:w="1406" w:type="dxa"/>
            <w:tcBorders>
              <w:top w:val="nil"/>
              <w:left w:val="nil"/>
              <w:bottom w:val="nil"/>
              <w:right w:val="nil"/>
            </w:tcBorders>
            <w:shd w:val="clear" w:color="auto" w:fill="auto"/>
            <w:vAlign w:val="center"/>
          </w:tcPr>
          <w:p w14:paraId="729B7AC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对第1周（本次计算日次日周六至下周五）的生产补充量进；锁定失败时不进入发布，并保留待锁定状态及失败原因。</w:t>
            </w:r>
          </w:p>
        </w:tc>
        <w:tc>
          <w:tcPr>
            <w:tcW w:w="1088" w:type="dxa"/>
            <w:tcBorders>
              <w:top w:val="nil"/>
              <w:left w:val="nil"/>
              <w:bottom w:val="nil"/>
              <w:right w:val="nil"/>
            </w:tcBorders>
            <w:shd w:val="clear" w:color="auto" w:fill="auto"/>
            <w:vAlign w:val="center"/>
          </w:tcPr>
          <w:p w14:paraId="3CE5991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锁定的第1周生产补充量及锁定状态</w:t>
            </w:r>
          </w:p>
        </w:tc>
        <w:tc>
          <w:tcPr>
            <w:tcW w:w="1460" w:type="dxa"/>
            <w:tcBorders>
              <w:top w:val="nil"/>
              <w:left w:val="nil"/>
              <w:bottom w:val="nil"/>
              <w:right w:val="nil"/>
            </w:tcBorders>
            <w:shd w:val="clear" w:color="auto" w:fill="auto"/>
            <w:vAlign w:val="center"/>
          </w:tcPr>
          <w:p w14:paraId="0103D2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AB81C20">
        <w:trPr>
          <w:cantSplit/>
          <w:trHeight w:val="0" w:hRule="atLeast"/>
          <w:jc w:val="center"/>
        </w:trPr>
        <w:tc>
          <w:tcPr>
            <w:tcW w:w="2886" w:type="dxa"/>
            <w:tcBorders>
              <w:top w:val="nil"/>
              <w:left w:val="nil"/>
              <w:bottom w:val="nil"/>
              <w:right w:val="nil"/>
            </w:tcBorders>
            <w:shd w:val="clear" w:color="auto" w:fill="auto"/>
            <w:vAlign w:val="center"/>
          </w:tcPr>
          <w:p w14:paraId="75F461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P-ZLTC-SCOS-KCYH-002-90-001</w:t>
            </w:r>
          </w:p>
        </w:tc>
        <w:tc>
          <w:tcPr>
            <w:tcW w:w="1003" w:type="dxa"/>
            <w:tcBorders>
              <w:top w:val="nil"/>
              <w:left w:val="nil"/>
              <w:bottom w:val="nil"/>
              <w:right w:val="nil"/>
            </w:tcBorders>
            <w:shd w:val="clear" w:color="auto" w:fill="auto"/>
            <w:vAlign w:val="center"/>
          </w:tcPr>
          <w:p w14:paraId="370C0E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发布周度生产补货计划规则</w:t>
            </w:r>
          </w:p>
        </w:tc>
        <w:tc>
          <w:tcPr>
            <w:tcW w:w="966" w:type="dxa"/>
            <w:tcBorders>
              <w:top w:val="nil"/>
              <w:left w:val="nil"/>
              <w:bottom w:val="nil"/>
              <w:right w:val="nil"/>
            </w:tcBorders>
            <w:shd w:val="clear" w:color="auto" w:fill="auto"/>
            <w:vAlign w:val="center"/>
          </w:tcPr>
          <w:p w14:paraId="2039345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59FD2F4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适用于周度生产补货发布。</w:t>
            </w:r>
          </w:p>
        </w:tc>
        <w:tc>
          <w:tcPr>
            <w:tcW w:w="1098" w:type="dxa"/>
            <w:tcBorders>
              <w:top w:val="nil"/>
              <w:left w:val="nil"/>
              <w:bottom w:val="nil"/>
              <w:right w:val="nil"/>
            </w:tcBorders>
            <w:shd w:val="clear" w:color="auto" w:fill="auto"/>
            <w:vAlign w:val="center"/>
          </w:tcPr>
          <w:p w14:paraId="110921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锁定的第1周生产补充量及锁定状态完成确认后</w:t>
            </w:r>
          </w:p>
        </w:tc>
        <w:tc>
          <w:tcPr>
            <w:tcW w:w="1406" w:type="dxa"/>
            <w:tcBorders>
              <w:top w:val="nil"/>
              <w:left w:val="nil"/>
              <w:bottom w:val="nil"/>
              <w:right w:val="nil"/>
            </w:tcBorders>
            <w:shd w:val="clear" w:color="auto" w:fill="auto"/>
            <w:vAlign w:val="center"/>
          </w:tcPr>
          <w:p w14:paraId="6487C97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3BF806D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已发布的第1周周度生产补货计划、锁定状态及版本</w:t>
            </w:r>
          </w:p>
        </w:tc>
        <w:tc>
          <w:tcPr>
            <w:tcW w:w="1460" w:type="dxa"/>
            <w:tcBorders>
              <w:top w:val="nil"/>
              <w:left w:val="nil"/>
              <w:bottom w:val="nil"/>
              <w:right w:val="nil"/>
            </w:tcBorders>
            <w:shd w:val="clear" w:color="auto" w:fill="auto"/>
            <w:vAlign w:val="center"/>
          </w:tcPr>
          <w:p w14:paraId="6FE4F5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D6D6D9F">
        <w:trPr>
          <w:cantSplit/>
          <w:trHeight w:val="0" w:hRule="atLeast"/>
          <w:jc w:val="center"/>
        </w:trPr>
        <w:tc>
          <w:tcPr>
            <w:tcW w:w="2886" w:type="dxa"/>
            <w:tcBorders>
              <w:top w:val="nil"/>
              <w:left w:val="nil"/>
              <w:bottom w:val="nil"/>
              <w:right w:val="nil"/>
            </w:tcBorders>
            <w:shd w:val="clear" w:color="auto" w:fill="auto"/>
            <w:vAlign w:val="center"/>
          </w:tcPr>
          <w:p w14:paraId="52798A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P-ZLTC-SCOS-KCYH-003-10-001</w:t>
            </w:r>
          </w:p>
        </w:tc>
        <w:tc>
          <w:tcPr>
            <w:tcW w:w="1003" w:type="dxa"/>
            <w:tcBorders>
              <w:top w:val="nil"/>
              <w:left w:val="nil"/>
              <w:bottom w:val="nil"/>
              <w:right w:val="nil"/>
            </w:tcBorders>
            <w:shd w:val="clear" w:color="auto" w:fill="auto"/>
            <w:vAlign w:val="center"/>
          </w:tcPr>
          <w:p w14:paraId="7752FB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汇集日度库存、需求、4周补充建议与排程状态规则</w:t>
            </w:r>
          </w:p>
        </w:tc>
        <w:tc>
          <w:tcPr>
            <w:tcW w:w="966" w:type="dxa"/>
            <w:tcBorders>
              <w:top w:val="nil"/>
              <w:left w:val="nil"/>
              <w:bottom w:val="nil"/>
              <w:right w:val="nil"/>
            </w:tcBorders>
            <w:shd w:val="clear" w:color="auto" w:fill="auto"/>
            <w:vAlign w:val="center"/>
          </w:tcPr>
          <w:p w14:paraId="5DE97FB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265715C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适用于日度库存监控汇集日度库存、需求、4周补充建议与排。</w:t>
            </w:r>
          </w:p>
        </w:tc>
        <w:tc>
          <w:tcPr>
            <w:tcW w:w="1098" w:type="dxa"/>
            <w:tcBorders>
              <w:top w:val="nil"/>
              <w:left w:val="nil"/>
              <w:bottom w:val="nil"/>
              <w:right w:val="nil"/>
            </w:tcBorders>
            <w:shd w:val="clear" w:color="auto" w:fill="auto"/>
            <w:vAlign w:val="center"/>
          </w:tcPr>
          <w:p w14:paraId="2B6F8F9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系统每日定时运行时</w:t>
            </w:r>
          </w:p>
        </w:tc>
        <w:tc>
          <w:tcPr>
            <w:tcW w:w="1406" w:type="dxa"/>
            <w:tcBorders>
              <w:top w:val="nil"/>
              <w:left w:val="nil"/>
              <w:bottom w:val="nil"/>
              <w:right w:val="nil"/>
            </w:tcBorders>
            <w:shd w:val="clear" w:color="auto" w:fill="auto"/>
            <w:vAlign w:val="center"/>
          </w:tcPr>
          <w:p w14:paraId="368EC64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通过统一数据服务层统一获取库存、需求、4周生产补货建；数据缺失、过期或状态冲突时标记数据风险，提示人工核实。</w:t>
            </w:r>
          </w:p>
        </w:tc>
        <w:tc>
          <w:tcPr>
            <w:tcW w:w="1088" w:type="dxa"/>
            <w:tcBorders>
              <w:top w:val="nil"/>
              <w:left w:val="nil"/>
              <w:bottom w:val="nil"/>
              <w:right w:val="nil"/>
            </w:tcBorders>
            <w:shd w:val="clear" w:color="auto" w:fill="auto"/>
            <w:vAlign w:val="center"/>
          </w:tcPr>
          <w:p w14:paraId="0103D26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未来4周日度库存监控数据集</w:t>
            </w:r>
          </w:p>
        </w:tc>
        <w:tc>
          <w:tcPr>
            <w:tcW w:w="1460" w:type="dxa"/>
            <w:tcBorders>
              <w:top w:val="nil"/>
              <w:left w:val="nil"/>
              <w:bottom w:val="nil"/>
              <w:right w:val="nil"/>
            </w:tcBorders>
            <w:shd w:val="clear" w:color="auto" w:fill="auto"/>
            <w:vAlign w:val="center"/>
          </w:tcPr>
          <w:p w14:paraId="0CEEE1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SCOS/SAP/WMS/QMS/LIMS</w:t>
            </w:r>
          </w:p>
        </w:tc>
      </w:tr>
      <w:tr w14:paraId="4168DE1D">
        <w:trPr>
          <w:cantSplit/>
          <w:trHeight w:val="0" w:hRule="atLeast"/>
          <w:jc w:val="center"/>
        </w:trPr>
        <w:tc>
          <w:tcPr>
            <w:tcW w:w="2886" w:type="dxa"/>
            <w:tcBorders>
              <w:top w:val="nil"/>
              <w:left w:val="nil"/>
              <w:bottom w:val="nil"/>
              <w:right w:val="nil"/>
            </w:tcBorders>
            <w:shd w:val="clear" w:color="auto" w:fill="auto"/>
            <w:vAlign w:val="center"/>
          </w:tcPr>
          <w:p w14:paraId="1A9F72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P-ZLTC-SCOS-KCYH-003-20-001</w:t>
            </w:r>
          </w:p>
        </w:tc>
        <w:tc>
          <w:tcPr>
            <w:tcW w:w="1003" w:type="dxa"/>
            <w:tcBorders>
              <w:top w:val="nil"/>
              <w:left w:val="nil"/>
              <w:bottom w:val="nil"/>
              <w:right w:val="nil"/>
            </w:tcBorders>
            <w:shd w:val="clear" w:color="auto" w:fill="auto"/>
            <w:vAlign w:val="center"/>
          </w:tcPr>
          <w:p w14:paraId="652F5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滚动测算未来4周日度库存水位规则</w:t>
            </w:r>
          </w:p>
        </w:tc>
        <w:tc>
          <w:tcPr>
            <w:tcW w:w="966" w:type="dxa"/>
            <w:tcBorders>
              <w:top w:val="nil"/>
              <w:left w:val="nil"/>
              <w:bottom w:val="nil"/>
              <w:right w:val="nil"/>
            </w:tcBorders>
            <w:shd w:val="clear" w:color="auto" w:fill="auto"/>
            <w:vAlign w:val="center"/>
          </w:tcPr>
          <w:p w14:paraId="156504A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15E4DE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适用于日度库存监控滚动测算未来4周日度库存水位。</w:t>
            </w:r>
          </w:p>
        </w:tc>
        <w:tc>
          <w:tcPr>
            <w:tcW w:w="1098" w:type="dxa"/>
            <w:tcBorders>
              <w:top w:val="nil"/>
              <w:left w:val="nil"/>
              <w:bottom w:val="nil"/>
              <w:right w:val="nil"/>
            </w:tcBorders>
            <w:shd w:val="clear" w:color="auto" w:fill="auto"/>
            <w:vAlign w:val="center"/>
          </w:tcPr>
          <w:p w14:paraId="205BA4F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未来4周日度库存监控数据集形成后</w:t>
            </w:r>
          </w:p>
        </w:tc>
        <w:tc>
          <w:tcPr>
            <w:tcW w:w="1406" w:type="dxa"/>
            <w:tcBorders>
              <w:top w:val="nil"/>
              <w:left w:val="nil"/>
              <w:bottom w:val="nil"/>
              <w:right w:val="nil"/>
            </w:tcBorders>
            <w:shd w:val="clear" w:color="auto" w:fill="auto"/>
            <w:vAlign w:val="center"/>
          </w:tcPr>
          <w:p w14:paraId="45651F0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按日更新实际可用库存、计划需求和预计可用的计划生产入；数据不足以形成可靠测算时，输出数据风险和受影响日期，不生成误导性的库存结论。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1A24CF3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未来4周日度库存轨迹、风险日期、数量缺口和容量风险</w:t>
            </w:r>
          </w:p>
        </w:tc>
        <w:tc>
          <w:tcPr>
            <w:tcW w:w="1460" w:type="dxa"/>
            <w:tcBorders>
              <w:top w:val="nil"/>
              <w:left w:val="nil"/>
              <w:bottom w:val="nil"/>
              <w:right w:val="nil"/>
            </w:tcBorders>
            <w:shd w:val="clear" w:color="auto" w:fill="auto"/>
            <w:vAlign w:val="center"/>
          </w:tcPr>
          <w:p w14:paraId="720320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87D7EB0">
        <w:trPr>
          <w:cantSplit/>
          <w:trHeight w:val="0" w:hRule="atLeast"/>
          <w:jc w:val="center"/>
        </w:trPr>
        <w:tc>
          <w:tcPr>
            <w:tcW w:w="2886" w:type="dxa"/>
            <w:tcBorders>
              <w:top w:val="nil"/>
              <w:left w:val="nil"/>
              <w:bottom w:val="nil"/>
              <w:right w:val="nil"/>
            </w:tcBorders>
            <w:shd w:val="clear" w:color="auto" w:fill="auto"/>
            <w:vAlign w:val="center"/>
          </w:tcPr>
          <w:p w14:paraId="60FC1FF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P-ZLTC-SCOS-KCYH-003-30-001</w:t>
            </w:r>
          </w:p>
        </w:tc>
        <w:tc>
          <w:tcPr>
            <w:tcW w:w="1003" w:type="dxa"/>
            <w:tcBorders>
              <w:top w:val="nil"/>
              <w:left w:val="nil"/>
              <w:bottom w:val="nil"/>
              <w:right w:val="nil"/>
            </w:tcBorders>
            <w:shd w:val="clear" w:color="auto" w:fill="auto"/>
            <w:vAlign w:val="center"/>
          </w:tcPr>
          <w:p w14:paraId="09A8AE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判断是否存在库存风险规则</w:t>
            </w:r>
          </w:p>
        </w:tc>
        <w:tc>
          <w:tcPr>
            <w:tcW w:w="966" w:type="dxa"/>
            <w:tcBorders>
              <w:top w:val="nil"/>
              <w:left w:val="nil"/>
              <w:bottom w:val="nil"/>
              <w:right w:val="nil"/>
            </w:tcBorders>
            <w:shd w:val="clear" w:color="auto" w:fill="auto"/>
            <w:vAlign w:val="center"/>
          </w:tcPr>
          <w:p w14:paraId="5FF22DA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E21D54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适用于日度库存监控存在库存风险判断。</w:t>
            </w:r>
          </w:p>
        </w:tc>
        <w:tc>
          <w:tcPr>
            <w:tcW w:w="1098" w:type="dxa"/>
            <w:tcBorders>
              <w:top w:val="nil"/>
              <w:left w:val="nil"/>
              <w:bottom w:val="nil"/>
              <w:right w:val="nil"/>
            </w:tcBorders>
            <w:shd w:val="clear" w:color="auto" w:fill="auto"/>
            <w:vAlign w:val="center"/>
          </w:tcPr>
          <w:p w14:paraId="6A2441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未来4周日度库存轨迹、风险日期、数量缺口和容量风险形成后</w:t>
            </w:r>
          </w:p>
        </w:tc>
        <w:tc>
          <w:tcPr>
            <w:tcW w:w="1406" w:type="dxa"/>
            <w:tcBorders>
              <w:top w:val="nil"/>
              <w:left w:val="nil"/>
              <w:bottom w:val="nil"/>
              <w:right w:val="nil"/>
            </w:tcBorders>
            <w:shd w:val="clear" w:color="auto" w:fill="auto"/>
            <w:vAlign w:val="center"/>
          </w:tcPr>
          <w:p w14:paraId="049CFB9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判断未来4周内是否存在低于安全库存、再订货点或危险水；不存在库存风险时记录正常状态并结束；存在库存风险时继续处理。</w:t>
            </w:r>
          </w:p>
        </w:tc>
        <w:tc>
          <w:tcPr>
            <w:tcW w:w="1088" w:type="dxa"/>
            <w:tcBorders>
              <w:top w:val="nil"/>
              <w:left w:val="nil"/>
              <w:bottom w:val="nil"/>
              <w:right w:val="nil"/>
            </w:tcBorders>
            <w:shd w:val="clear" w:color="auto" w:fill="auto"/>
            <w:vAlign w:val="center"/>
          </w:tcPr>
          <w:p w14:paraId="4D11331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库存风险判断</w:t>
            </w:r>
          </w:p>
        </w:tc>
        <w:tc>
          <w:tcPr>
            <w:tcW w:w="1460" w:type="dxa"/>
            <w:tcBorders>
              <w:top w:val="nil"/>
              <w:left w:val="nil"/>
              <w:bottom w:val="nil"/>
              <w:right w:val="nil"/>
            </w:tcBorders>
            <w:shd w:val="clear" w:color="auto" w:fill="auto"/>
            <w:vAlign w:val="center"/>
          </w:tcPr>
          <w:p w14:paraId="262D94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8B109C1">
        <w:trPr>
          <w:cantSplit/>
          <w:trHeight w:val="0" w:hRule="atLeast"/>
          <w:jc w:val="center"/>
        </w:trPr>
        <w:tc>
          <w:tcPr>
            <w:tcW w:w="2886" w:type="dxa"/>
            <w:tcBorders>
              <w:top w:val="nil"/>
              <w:left w:val="nil"/>
              <w:bottom w:val="nil"/>
              <w:right w:val="nil"/>
            </w:tcBorders>
            <w:shd w:val="clear" w:color="auto" w:fill="auto"/>
            <w:vAlign w:val="center"/>
          </w:tcPr>
          <w:p w14:paraId="6B82ADC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P-ZLTC-SCOS-KCYH-003-40-001</w:t>
            </w:r>
          </w:p>
        </w:tc>
        <w:tc>
          <w:tcPr>
            <w:tcW w:w="1003" w:type="dxa"/>
            <w:tcBorders>
              <w:top w:val="nil"/>
              <w:left w:val="nil"/>
              <w:bottom w:val="nil"/>
              <w:right w:val="nil"/>
            </w:tcBorders>
            <w:shd w:val="clear" w:color="auto" w:fill="auto"/>
            <w:vAlign w:val="center"/>
          </w:tcPr>
          <w:p w14:paraId="19CF7D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判断风险是否位于锁定期规则</w:t>
            </w:r>
          </w:p>
        </w:tc>
        <w:tc>
          <w:tcPr>
            <w:tcW w:w="966" w:type="dxa"/>
            <w:tcBorders>
              <w:top w:val="nil"/>
              <w:left w:val="nil"/>
              <w:bottom w:val="nil"/>
              <w:right w:val="nil"/>
            </w:tcBorders>
            <w:shd w:val="clear" w:color="auto" w:fill="auto"/>
            <w:vAlign w:val="center"/>
          </w:tcPr>
          <w:p w14:paraId="39BE7D9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58F3C2C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适用于日度库存监控风险位于锁定期判断。</w:t>
            </w:r>
          </w:p>
        </w:tc>
        <w:tc>
          <w:tcPr>
            <w:tcW w:w="1098" w:type="dxa"/>
            <w:tcBorders>
              <w:top w:val="nil"/>
              <w:left w:val="nil"/>
              <w:bottom w:val="nil"/>
              <w:right w:val="nil"/>
            </w:tcBorders>
            <w:shd w:val="clear" w:color="auto" w:fill="auto"/>
            <w:vAlign w:val="center"/>
          </w:tcPr>
          <w:p w14:paraId="51E3FF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存在库存风险时</w:t>
            </w:r>
          </w:p>
        </w:tc>
        <w:tc>
          <w:tcPr>
            <w:tcW w:w="1406" w:type="dxa"/>
            <w:tcBorders>
              <w:top w:val="nil"/>
              <w:left w:val="nil"/>
              <w:bottom w:val="nil"/>
              <w:right w:val="nil"/>
            </w:tcBorders>
            <w:shd w:val="clear" w:color="auto" w:fill="auto"/>
            <w:vAlign w:val="center"/>
          </w:tcPr>
          <w:p w14:paraId="6D0B3E7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A3845C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风险所属期间</w:t>
            </w:r>
          </w:p>
        </w:tc>
        <w:tc>
          <w:tcPr>
            <w:tcW w:w="1460" w:type="dxa"/>
            <w:tcBorders>
              <w:top w:val="nil"/>
              <w:left w:val="nil"/>
              <w:bottom w:val="nil"/>
              <w:right w:val="nil"/>
            </w:tcBorders>
            <w:shd w:val="clear" w:color="auto" w:fill="auto"/>
            <w:vAlign w:val="center"/>
          </w:tcPr>
          <w:p w14:paraId="5FB89C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CE2EDBF">
        <w:trPr>
          <w:cantSplit/>
          <w:trHeight w:val="0" w:hRule="atLeast"/>
          <w:jc w:val="center"/>
        </w:trPr>
        <w:tc>
          <w:tcPr>
            <w:tcW w:w="2886" w:type="dxa"/>
            <w:tcBorders>
              <w:top w:val="nil"/>
              <w:left w:val="nil"/>
              <w:bottom w:val="nil"/>
              <w:right w:val="nil"/>
            </w:tcBorders>
            <w:shd w:val="clear" w:color="auto" w:fill="auto"/>
            <w:vAlign w:val="center"/>
          </w:tcPr>
          <w:p w14:paraId="5354A24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P-ZLTC-SCOS-KCYH-003-50-001</w:t>
            </w:r>
          </w:p>
        </w:tc>
        <w:tc>
          <w:tcPr>
            <w:tcW w:w="1003" w:type="dxa"/>
            <w:tcBorders>
              <w:top w:val="nil"/>
              <w:left w:val="nil"/>
              <w:bottom w:val="nil"/>
              <w:right w:val="nil"/>
            </w:tcBorders>
            <w:shd w:val="clear" w:color="auto" w:fill="auto"/>
            <w:vAlign w:val="center"/>
          </w:tcPr>
          <w:p w14:paraId="28BF39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生成锁定期库存预警规则</w:t>
            </w:r>
          </w:p>
        </w:tc>
        <w:tc>
          <w:tcPr>
            <w:tcW w:w="966" w:type="dxa"/>
            <w:tcBorders>
              <w:top w:val="nil"/>
              <w:left w:val="nil"/>
              <w:bottom w:val="nil"/>
              <w:right w:val="nil"/>
            </w:tcBorders>
            <w:shd w:val="clear" w:color="auto" w:fill="auto"/>
            <w:vAlign w:val="center"/>
          </w:tcPr>
          <w:p w14:paraId="505CC35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29CD34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适用于日度库存监控生成锁定期库存预警。</w:t>
            </w:r>
          </w:p>
        </w:tc>
        <w:tc>
          <w:tcPr>
            <w:tcW w:w="1098" w:type="dxa"/>
            <w:tcBorders>
              <w:top w:val="nil"/>
              <w:left w:val="nil"/>
              <w:bottom w:val="nil"/>
              <w:right w:val="nil"/>
            </w:tcBorders>
            <w:shd w:val="clear" w:color="auto" w:fill="auto"/>
            <w:vAlign w:val="center"/>
          </w:tcPr>
          <w:p w14:paraId="3F9AE3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库存风险发生在第1周锁定期内时</w:t>
            </w:r>
          </w:p>
        </w:tc>
        <w:tc>
          <w:tcPr>
            <w:tcW w:w="1406" w:type="dxa"/>
            <w:tcBorders>
              <w:top w:val="nil"/>
              <w:left w:val="nil"/>
              <w:bottom w:val="nil"/>
              <w:right w:val="nil"/>
            </w:tcBorders>
            <w:shd w:val="clear" w:color="auto" w:fill="auto"/>
            <w:vAlign w:val="center"/>
          </w:tcPr>
          <w:p w14:paraId="12625B6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对第1周锁定期内的库存风险生成预警；即使风险持续或扩大，也不得通过日度监控直接修改第1周锁定生产补充量。</w:t>
            </w:r>
          </w:p>
        </w:tc>
        <w:tc>
          <w:tcPr>
            <w:tcW w:w="1088" w:type="dxa"/>
            <w:tcBorders>
              <w:top w:val="nil"/>
              <w:left w:val="nil"/>
              <w:bottom w:val="nil"/>
              <w:right w:val="nil"/>
            </w:tcBorders>
            <w:shd w:val="clear" w:color="auto" w:fill="auto"/>
            <w:vAlign w:val="center"/>
          </w:tcPr>
          <w:p w14:paraId="615E170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锁定期库存预警</w:t>
            </w:r>
          </w:p>
        </w:tc>
        <w:tc>
          <w:tcPr>
            <w:tcW w:w="1460" w:type="dxa"/>
            <w:tcBorders>
              <w:top w:val="nil"/>
              <w:left w:val="nil"/>
              <w:bottom w:val="nil"/>
              <w:right w:val="nil"/>
            </w:tcBorders>
            <w:shd w:val="clear" w:color="auto" w:fill="auto"/>
            <w:vAlign w:val="center"/>
          </w:tcPr>
          <w:p w14:paraId="494BFA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699DDAE">
        <w:trPr>
          <w:cantSplit/>
          <w:trHeight w:val="0" w:hRule="atLeast"/>
          <w:jc w:val="center"/>
        </w:trPr>
        <w:tc>
          <w:tcPr>
            <w:tcW w:w="2886" w:type="dxa"/>
            <w:tcBorders>
              <w:top w:val="nil"/>
              <w:left w:val="nil"/>
              <w:bottom w:val="nil"/>
              <w:right w:val="nil"/>
            </w:tcBorders>
            <w:shd w:val="clear" w:color="auto" w:fill="auto"/>
            <w:vAlign w:val="center"/>
          </w:tcPr>
          <w:p w14:paraId="4885998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P-ZLTC-SCOS-KCYH-003-60-001</w:t>
            </w:r>
          </w:p>
        </w:tc>
        <w:tc>
          <w:tcPr>
            <w:tcW w:w="1003" w:type="dxa"/>
            <w:tcBorders>
              <w:top w:val="nil"/>
              <w:left w:val="nil"/>
              <w:bottom w:val="nil"/>
              <w:right w:val="nil"/>
            </w:tcBorders>
            <w:shd w:val="clear" w:color="auto" w:fill="auto"/>
            <w:vAlign w:val="center"/>
          </w:tcPr>
          <w:p w14:paraId="34D59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记录库存预警并保持第1周锁定量不变规则</w:t>
            </w:r>
          </w:p>
        </w:tc>
        <w:tc>
          <w:tcPr>
            <w:tcW w:w="966" w:type="dxa"/>
            <w:tcBorders>
              <w:top w:val="nil"/>
              <w:left w:val="nil"/>
              <w:bottom w:val="nil"/>
              <w:right w:val="nil"/>
            </w:tcBorders>
            <w:shd w:val="clear" w:color="auto" w:fill="auto"/>
            <w:vAlign w:val="center"/>
          </w:tcPr>
          <w:p w14:paraId="4AA6CC0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7E8B5AE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适用于日度库存监控记录库存预警并保持第1周锁定量不变。</w:t>
            </w:r>
          </w:p>
        </w:tc>
        <w:tc>
          <w:tcPr>
            <w:tcW w:w="1098" w:type="dxa"/>
            <w:tcBorders>
              <w:top w:val="nil"/>
              <w:left w:val="nil"/>
              <w:bottom w:val="nil"/>
              <w:right w:val="nil"/>
            </w:tcBorders>
            <w:shd w:val="clear" w:color="auto" w:fill="auto"/>
            <w:vAlign w:val="center"/>
          </w:tcPr>
          <w:p w14:paraId="558412B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锁定期库存预警形成后</w:t>
            </w:r>
          </w:p>
        </w:tc>
        <w:tc>
          <w:tcPr>
            <w:tcW w:w="1406" w:type="dxa"/>
            <w:tcBorders>
              <w:top w:val="nil"/>
              <w:left w:val="nil"/>
              <w:bottom w:val="nil"/>
              <w:right w:val="nil"/>
            </w:tcBorders>
            <w:shd w:val="clear" w:color="auto" w:fill="auto"/>
            <w:vAlign w:val="center"/>
          </w:tcPr>
          <w:p w14:paraId="58437B7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保存库存预警、风险依据和处理状态；预警处理不解除锁定。</w:t>
            </w:r>
          </w:p>
        </w:tc>
        <w:tc>
          <w:tcPr>
            <w:tcW w:w="1088" w:type="dxa"/>
            <w:tcBorders>
              <w:top w:val="nil"/>
              <w:left w:val="nil"/>
              <w:bottom w:val="nil"/>
              <w:right w:val="nil"/>
            </w:tcBorders>
            <w:shd w:val="clear" w:color="auto" w:fill="auto"/>
            <w:vAlign w:val="center"/>
          </w:tcPr>
          <w:p w14:paraId="2DF9E08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库存预警记录、锁定状态确认</w:t>
            </w:r>
          </w:p>
        </w:tc>
        <w:tc>
          <w:tcPr>
            <w:tcW w:w="1460" w:type="dxa"/>
            <w:tcBorders>
              <w:top w:val="nil"/>
              <w:left w:val="nil"/>
              <w:bottom w:val="nil"/>
              <w:right w:val="nil"/>
            </w:tcBorders>
            <w:shd w:val="clear" w:color="auto" w:fill="auto"/>
            <w:vAlign w:val="center"/>
          </w:tcPr>
          <w:p w14:paraId="30E15D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F9B2AFB">
        <w:trPr>
          <w:cantSplit/>
          <w:trHeight w:val="0" w:hRule="atLeast"/>
          <w:jc w:val="center"/>
        </w:trPr>
        <w:tc>
          <w:tcPr>
            <w:tcW w:w="2886" w:type="dxa"/>
            <w:tcBorders>
              <w:top w:val="nil"/>
              <w:left w:val="nil"/>
              <w:bottom w:val="nil"/>
              <w:right w:val="nil"/>
            </w:tcBorders>
            <w:shd w:val="clear" w:color="auto" w:fill="auto"/>
            <w:vAlign w:val="center"/>
          </w:tcPr>
          <w:p w14:paraId="0F01CD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P-ZLTC-SCOS-KCYH-003-70-001</w:t>
            </w:r>
          </w:p>
        </w:tc>
        <w:tc>
          <w:tcPr>
            <w:tcW w:w="1003" w:type="dxa"/>
            <w:tcBorders>
              <w:top w:val="nil"/>
              <w:left w:val="nil"/>
              <w:bottom w:val="nil"/>
              <w:right w:val="nil"/>
            </w:tcBorders>
            <w:shd w:val="clear" w:color="auto" w:fill="auto"/>
            <w:vAlign w:val="center"/>
          </w:tcPr>
          <w:p w14:paraId="55CFD4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生成库存预警并调整第2至第4周生产补货建议规则</w:t>
            </w:r>
          </w:p>
        </w:tc>
        <w:tc>
          <w:tcPr>
            <w:tcW w:w="966" w:type="dxa"/>
            <w:tcBorders>
              <w:top w:val="nil"/>
              <w:left w:val="nil"/>
              <w:bottom w:val="nil"/>
              <w:right w:val="nil"/>
            </w:tcBorders>
            <w:shd w:val="clear" w:color="auto" w:fill="auto"/>
            <w:vAlign w:val="center"/>
          </w:tcPr>
          <w:p w14:paraId="0281085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1A6E359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适用于日度库存监控生成库存预警并调整第2至第4周生产补。</w:t>
            </w:r>
          </w:p>
        </w:tc>
        <w:tc>
          <w:tcPr>
            <w:tcW w:w="1098" w:type="dxa"/>
            <w:tcBorders>
              <w:top w:val="nil"/>
              <w:left w:val="nil"/>
              <w:bottom w:val="nil"/>
              <w:right w:val="nil"/>
            </w:tcBorders>
            <w:shd w:val="clear" w:color="auto" w:fill="auto"/>
            <w:vAlign w:val="center"/>
          </w:tcPr>
          <w:p w14:paraId="69403F9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库存风险发生在第2至第4周时</w:t>
            </w:r>
          </w:p>
        </w:tc>
        <w:tc>
          <w:tcPr>
            <w:tcW w:w="1406" w:type="dxa"/>
            <w:tcBorders>
              <w:top w:val="nil"/>
              <w:left w:val="nil"/>
              <w:bottom w:val="nil"/>
              <w:right w:val="nil"/>
            </w:tcBorders>
            <w:shd w:val="clear" w:color="auto" w:fill="auto"/>
            <w:vAlign w:val="center"/>
          </w:tcPr>
          <w:p w14:paraId="2A042C1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对第2至第4周发生的库存风险生成预警；受月度剩余量、产能或储罐容量限制时，输出可执行建议及仍无法消除的风险。</w:t>
            </w:r>
          </w:p>
        </w:tc>
        <w:tc>
          <w:tcPr>
            <w:tcW w:w="1088" w:type="dxa"/>
            <w:tcBorders>
              <w:top w:val="nil"/>
              <w:left w:val="nil"/>
              <w:bottom w:val="nil"/>
              <w:right w:val="nil"/>
            </w:tcBorders>
            <w:shd w:val="clear" w:color="auto" w:fill="auto"/>
            <w:vAlign w:val="center"/>
          </w:tcPr>
          <w:p w14:paraId="5282FD8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第2至第4周库存预警和调整后的生产补货建议</w:t>
            </w:r>
          </w:p>
        </w:tc>
        <w:tc>
          <w:tcPr>
            <w:tcW w:w="1460" w:type="dxa"/>
            <w:tcBorders>
              <w:top w:val="nil"/>
              <w:left w:val="nil"/>
              <w:bottom w:val="nil"/>
              <w:right w:val="nil"/>
            </w:tcBorders>
            <w:shd w:val="clear" w:color="auto" w:fill="auto"/>
            <w:vAlign w:val="center"/>
          </w:tcPr>
          <w:p w14:paraId="201BB6D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DC1B389">
        <w:trPr>
          <w:cantSplit/>
          <w:trHeight w:val="0" w:hRule="atLeast"/>
          <w:jc w:val="center"/>
        </w:trPr>
        <w:tc>
          <w:tcPr>
            <w:tcW w:w="2886" w:type="dxa"/>
            <w:tcBorders>
              <w:top w:val="nil"/>
              <w:left w:val="nil"/>
              <w:bottom w:val="nil"/>
              <w:right w:val="nil"/>
            </w:tcBorders>
            <w:shd w:val="clear" w:color="auto" w:fill="auto"/>
            <w:vAlign w:val="center"/>
          </w:tcPr>
          <w:p w14:paraId="3FBF6E1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P-ZLTC-SCOS-KCYH-003-80-001</w:t>
            </w:r>
          </w:p>
        </w:tc>
        <w:tc>
          <w:tcPr>
            <w:tcW w:w="1003" w:type="dxa"/>
            <w:tcBorders>
              <w:top w:val="nil"/>
              <w:left w:val="nil"/>
              <w:bottom w:val="nil"/>
              <w:right w:val="nil"/>
            </w:tcBorders>
            <w:shd w:val="clear" w:color="auto" w:fill="auto"/>
            <w:vAlign w:val="center"/>
          </w:tcPr>
          <w:p w14:paraId="0A9481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复核并提交生产补货调整建议规则</w:t>
            </w:r>
          </w:p>
        </w:tc>
        <w:tc>
          <w:tcPr>
            <w:tcW w:w="966" w:type="dxa"/>
            <w:tcBorders>
              <w:top w:val="nil"/>
              <w:left w:val="nil"/>
              <w:bottom w:val="nil"/>
              <w:right w:val="nil"/>
            </w:tcBorders>
            <w:shd w:val="clear" w:color="auto" w:fill="auto"/>
            <w:vAlign w:val="center"/>
          </w:tcPr>
          <w:p w14:paraId="6FBD4E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2D48FD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适用于日度库存监控复核。</w:t>
            </w:r>
          </w:p>
        </w:tc>
        <w:tc>
          <w:tcPr>
            <w:tcW w:w="1098" w:type="dxa"/>
            <w:tcBorders>
              <w:top w:val="nil"/>
              <w:left w:val="nil"/>
              <w:bottom w:val="nil"/>
              <w:right w:val="nil"/>
            </w:tcBorders>
            <w:shd w:val="clear" w:color="auto" w:fill="auto"/>
            <w:vAlign w:val="center"/>
          </w:tcPr>
          <w:p w14:paraId="34CD5A9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2B2CE39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1A1E9D7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库存侧复核意见和待生产端确认的调整建议</w:t>
            </w:r>
          </w:p>
        </w:tc>
        <w:tc>
          <w:tcPr>
            <w:tcW w:w="1460" w:type="dxa"/>
            <w:tcBorders>
              <w:top w:val="nil"/>
              <w:left w:val="nil"/>
              <w:bottom w:val="nil"/>
              <w:right w:val="nil"/>
            </w:tcBorders>
            <w:shd w:val="clear" w:color="auto" w:fill="auto"/>
            <w:vAlign w:val="center"/>
          </w:tcPr>
          <w:p w14:paraId="13462D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FCEA9C9">
        <w:trPr>
          <w:cantSplit/>
          <w:trHeight w:val="0" w:hRule="atLeast"/>
          <w:jc w:val="center"/>
        </w:trPr>
        <w:tc>
          <w:tcPr>
            <w:tcW w:w="2886" w:type="dxa"/>
            <w:tcBorders>
              <w:top w:val="nil"/>
              <w:left w:val="nil"/>
              <w:bottom w:val="nil"/>
              <w:right w:val="nil"/>
            </w:tcBorders>
            <w:shd w:val="clear" w:color="auto" w:fill="auto"/>
            <w:vAlign w:val="center"/>
          </w:tcPr>
          <w:p w14:paraId="727B3B2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P-ZLTC-SCOS-KCYH-003-90-001</w:t>
            </w:r>
          </w:p>
        </w:tc>
        <w:tc>
          <w:tcPr>
            <w:tcW w:w="1003" w:type="dxa"/>
            <w:tcBorders>
              <w:top w:val="nil"/>
              <w:left w:val="nil"/>
              <w:bottom w:val="nil"/>
              <w:right w:val="nil"/>
            </w:tcBorders>
            <w:shd w:val="clear" w:color="auto" w:fill="auto"/>
            <w:vAlign w:val="center"/>
          </w:tcPr>
          <w:p w14:paraId="447A26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判断是否调整生产计划规则</w:t>
            </w:r>
          </w:p>
        </w:tc>
        <w:tc>
          <w:tcPr>
            <w:tcW w:w="966" w:type="dxa"/>
            <w:tcBorders>
              <w:top w:val="nil"/>
              <w:left w:val="nil"/>
              <w:bottom w:val="nil"/>
              <w:right w:val="nil"/>
            </w:tcBorders>
            <w:shd w:val="clear" w:color="auto" w:fill="auto"/>
            <w:vAlign w:val="center"/>
          </w:tcPr>
          <w:p w14:paraId="2C9D12A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5F012AA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适用于日度库存监控调整生产计划判断。</w:t>
            </w:r>
          </w:p>
        </w:tc>
        <w:tc>
          <w:tcPr>
            <w:tcW w:w="1098" w:type="dxa"/>
            <w:tcBorders>
              <w:top w:val="nil"/>
              <w:left w:val="nil"/>
              <w:bottom w:val="nil"/>
              <w:right w:val="nil"/>
            </w:tcBorders>
            <w:shd w:val="clear" w:color="auto" w:fill="auto"/>
            <w:vAlign w:val="center"/>
          </w:tcPr>
          <w:p w14:paraId="7BD39B0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库存侧复核意见和待生产端确认的调整建议形成后</w:t>
            </w:r>
          </w:p>
        </w:tc>
        <w:tc>
          <w:tcPr>
            <w:tcW w:w="1406" w:type="dxa"/>
            <w:tcBorders>
              <w:top w:val="nil"/>
              <w:left w:val="nil"/>
              <w:bottom w:val="nil"/>
              <w:right w:val="nil"/>
            </w:tcBorders>
            <w:shd w:val="clear" w:color="auto" w:fill="auto"/>
            <w:vAlign w:val="center"/>
          </w:tcPr>
          <w:p w14:paraId="2E49266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生产计划员结合产能、设备、原料、工艺和既有排程；无需调整生产计划时记录不调整原因并保留调整建议并结束；需要调整生产计划时继续处理。</w:t>
            </w:r>
          </w:p>
        </w:tc>
        <w:tc>
          <w:tcPr>
            <w:tcW w:w="1088" w:type="dxa"/>
            <w:tcBorders>
              <w:top w:val="nil"/>
              <w:left w:val="nil"/>
              <w:bottom w:val="nil"/>
              <w:right w:val="nil"/>
            </w:tcBorders>
            <w:shd w:val="clear" w:color="auto" w:fill="auto"/>
            <w:vAlign w:val="center"/>
          </w:tcPr>
          <w:p w14:paraId="2C82A22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生产计划调整结论</w:t>
            </w:r>
          </w:p>
        </w:tc>
        <w:tc>
          <w:tcPr>
            <w:tcW w:w="1460" w:type="dxa"/>
            <w:tcBorders>
              <w:top w:val="nil"/>
              <w:left w:val="nil"/>
              <w:bottom w:val="nil"/>
              <w:right w:val="nil"/>
            </w:tcBorders>
            <w:shd w:val="clear" w:color="auto" w:fill="auto"/>
            <w:vAlign w:val="center"/>
          </w:tcPr>
          <w:p w14:paraId="365E55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78F1D6F">
        <w:trPr>
          <w:cantSplit/>
          <w:trHeight w:val="0" w:hRule="atLeast"/>
          <w:jc w:val="center"/>
        </w:trPr>
        <w:tc>
          <w:tcPr>
            <w:tcW w:w="2886" w:type="dxa"/>
            <w:tcBorders>
              <w:top w:val="nil"/>
              <w:left w:val="nil"/>
              <w:bottom w:val="nil"/>
              <w:right w:val="nil"/>
            </w:tcBorders>
            <w:shd w:val="clear" w:color="auto" w:fill="auto"/>
            <w:vAlign w:val="center"/>
          </w:tcPr>
          <w:p w14:paraId="135272F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P-ZLTC-SCOS-KCYH-003-100-001</w:t>
            </w:r>
          </w:p>
        </w:tc>
        <w:tc>
          <w:tcPr>
            <w:tcW w:w="1003" w:type="dxa"/>
            <w:tcBorders>
              <w:top w:val="nil"/>
              <w:left w:val="nil"/>
              <w:bottom w:val="nil"/>
              <w:right w:val="nil"/>
            </w:tcBorders>
            <w:shd w:val="clear" w:color="auto" w:fill="auto"/>
            <w:vAlign w:val="center"/>
          </w:tcPr>
          <w:p w14:paraId="581F89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反馈补货调整建议并进入生产排程规则</w:t>
            </w:r>
          </w:p>
        </w:tc>
        <w:tc>
          <w:tcPr>
            <w:tcW w:w="966" w:type="dxa"/>
            <w:tcBorders>
              <w:top w:val="nil"/>
              <w:left w:val="nil"/>
              <w:bottom w:val="nil"/>
              <w:right w:val="nil"/>
            </w:tcBorders>
            <w:shd w:val="clear" w:color="auto" w:fill="auto"/>
            <w:vAlign w:val="center"/>
          </w:tcPr>
          <w:p w14:paraId="4CEE85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414E6C4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适用于日度库存监控反馈补货调整建议并进入生产排程。</w:t>
            </w:r>
          </w:p>
        </w:tc>
        <w:tc>
          <w:tcPr>
            <w:tcW w:w="1098" w:type="dxa"/>
            <w:tcBorders>
              <w:top w:val="nil"/>
              <w:left w:val="nil"/>
              <w:bottom w:val="nil"/>
              <w:right w:val="nil"/>
            </w:tcBorders>
            <w:shd w:val="clear" w:color="auto" w:fill="auto"/>
            <w:vAlign w:val="center"/>
          </w:tcPr>
          <w:p w14:paraId="775786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需要调整生产计划时</w:t>
            </w:r>
          </w:p>
        </w:tc>
        <w:tc>
          <w:tcPr>
            <w:tcW w:w="1406" w:type="dxa"/>
            <w:tcBorders>
              <w:top w:val="nil"/>
              <w:left w:val="nil"/>
              <w:bottom w:val="nil"/>
              <w:right w:val="nil"/>
            </w:tcBorders>
            <w:shd w:val="clear" w:color="auto" w:fill="auto"/>
            <w:vAlign w:val="center"/>
          </w:tcPr>
          <w:p w14:paraId="4C0B0DF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将确认采纳的调整建议交给生产排程处理；排程无法满足建议日期或数量时，更新未消除的库存风险并继续协同。完成后进入结束。</w:t>
            </w:r>
          </w:p>
        </w:tc>
        <w:tc>
          <w:tcPr>
            <w:tcW w:w="1088" w:type="dxa"/>
            <w:tcBorders>
              <w:top w:val="nil"/>
              <w:left w:val="nil"/>
              <w:bottom w:val="nil"/>
              <w:right w:val="nil"/>
            </w:tcBorders>
            <w:shd w:val="clear" w:color="auto" w:fill="auto"/>
            <w:vAlign w:val="center"/>
          </w:tcPr>
          <w:p w14:paraId="1E180CC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生产排程调整任务、计划生产数量和预计可用入库日期</w:t>
            </w:r>
          </w:p>
        </w:tc>
        <w:tc>
          <w:tcPr>
            <w:tcW w:w="1460" w:type="dxa"/>
            <w:tcBorders>
              <w:top w:val="nil"/>
              <w:left w:val="nil"/>
              <w:bottom w:val="nil"/>
              <w:right w:val="nil"/>
            </w:tcBorders>
            <w:shd w:val="clear" w:color="auto" w:fill="auto"/>
            <w:vAlign w:val="center"/>
          </w:tcPr>
          <w:p w14:paraId="3BC091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91860ED">
        <w:trPr>
          <w:cantSplit/>
          <w:trHeight w:val="0" w:hRule="atLeast"/>
          <w:jc w:val="center"/>
        </w:trPr>
        <w:tc>
          <w:tcPr>
            <w:tcW w:w="2886" w:type="dxa"/>
            <w:tcBorders>
              <w:top w:val="nil"/>
              <w:left w:val="nil"/>
              <w:bottom w:val="nil"/>
              <w:right w:val="nil"/>
            </w:tcBorders>
            <w:shd w:val="clear" w:color="auto" w:fill="auto"/>
            <w:vAlign w:val="center"/>
          </w:tcPr>
          <w:p w14:paraId="3903506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P-ZLTC-SCOS-KCYH-004-10-001</w:t>
            </w:r>
          </w:p>
        </w:tc>
        <w:tc>
          <w:tcPr>
            <w:tcW w:w="1003" w:type="dxa"/>
            <w:tcBorders>
              <w:top w:val="nil"/>
              <w:left w:val="nil"/>
              <w:bottom w:val="nil"/>
              <w:right w:val="nil"/>
            </w:tcBorders>
            <w:shd w:val="clear" w:color="auto" w:fill="auto"/>
            <w:vAlign w:val="center"/>
          </w:tcPr>
          <w:p w14:paraId="2180F3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提供重大变化信息规则</w:t>
            </w:r>
          </w:p>
        </w:tc>
        <w:tc>
          <w:tcPr>
            <w:tcW w:w="966" w:type="dxa"/>
            <w:tcBorders>
              <w:top w:val="nil"/>
              <w:left w:val="nil"/>
              <w:bottom w:val="nil"/>
              <w:right w:val="nil"/>
            </w:tcBorders>
            <w:shd w:val="clear" w:color="auto" w:fill="auto"/>
            <w:vAlign w:val="center"/>
          </w:tcPr>
          <w:p w14:paraId="2F96463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0D82227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适用于库存策略调整提供重大变化信息。</w:t>
            </w:r>
          </w:p>
        </w:tc>
        <w:tc>
          <w:tcPr>
            <w:tcW w:w="1098" w:type="dxa"/>
            <w:tcBorders>
              <w:top w:val="nil"/>
              <w:left w:val="nil"/>
              <w:bottom w:val="nil"/>
              <w:right w:val="nil"/>
            </w:tcBorders>
            <w:shd w:val="clear" w:color="auto" w:fill="auto"/>
            <w:vAlign w:val="center"/>
          </w:tcPr>
          <w:p w14:paraId="45BF33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0115C6C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376BF35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重大变化事件</w:t>
            </w:r>
          </w:p>
        </w:tc>
        <w:tc>
          <w:tcPr>
            <w:tcW w:w="1460" w:type="dxa"/>
            <w:tcBorders>
              <w:top w:val="nil"/>
              <w:left w:val="nil"/>
              <w:bottom w:val="nil"/>
              <w:right w:val="nil"/>
            </w:tcBorders>
            <w:shd w:val="clear" w:color="auto" w:fill="auto"/>
            <w:vAlign w:val="center"/>
          </w:tcPr>
          <w:p w14:paraId="2F571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2DBE0C3">
        <w:trPr>
          <w:cantSplit/>
          <w:trHeight w:val="0" w:hRule="atLeast"/>
          <w:jc w:val="center"/>
        </w:trPr>
        <w:tc>
          <w:tcPr>
            <w:tcW w:w="2886" w:type="dxa"/>
            <w:tcBorders>
              <w:top w:val="nil"/>
              <w:left w:val="nil"/>
              <w:bottom w:val="nil"/>
              <w:right w:val="nil"/>
            </w:tcBorders>
            <w:shd w:val="clear" w:color="auto" w:fill="auto"/>
            <w:vAlign w:val="center"/>
          </w:tcPr>
          <w:p w14:paraId="7E0C71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P-ZLTC-SCOS-KCYH-004-20-001</w:t>
            </w:r>
          </w:p>
        </w:tc>
        <w:tc>
          <w:tcPr>
            <w:tcW w:w="1003" w:type="dxa"/>
            <w:tcBorders>
              <w:top w:val="nil"/>
              <w:left w:val="nil"/>
              <w:bottom w:val="nil"/>
              <w:right w:val="nil"/>
            </w:tcBorders>
            <w:shd w:val="clear" w:color="auto" w:fill="auto"/>
            <w:vAlign w:val="center"/>
          </w:tcPr>
          <w:p w14:paraId="76A72F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识别策略影响规则</w:t>
            </w:r>
          </w:p>
        </w:tc>
        <w:tc>
          <w:tcPr>
            <w:tcW w:w="966" w:type="dxa"/>
            <w:tcBorders>
              <w:top w:val="nil"/>
              <w:left w:val="nil"/>
              <w:bottom w:val="nil"/>
              <w:right w:val="nil"/>
            </w:tcBorders>
            <w:shd w:val="clear" w:color="auto" w:fill="auto"/>
            <w:vAlign w:val="center"/>
          </w:tcPr>
          <w:p w14:paraId="1FF4B4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53AE156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适用于库存策略调整识别策略影响。</w:t>
            </w:r>
          </w:p>
        </w:tc>
        <w:tc>
          <w:tcPr>
            <w:tcW w:w="1098" w:type="dxa"/>
            <w:tcBorders>
              <w:top w:val="nil"/>
              <w:left w:val="nil"/>
              <w:bottom w:val="nil"/>
              <w:right w:val="nil"/>
            </w:tcBorders>
            <w:shd w:val="clear" w:color="auto" w:fill="auto"/>
            <w:vAlign w:val="center"/>
          </w:tcPr>
          <w:p w14:paraId="5B69437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重大变化事件形成后</w:t>
            </w:r>
          </w:p>
        </w:tc>
        <w:tc>
          <w:tcPr>
            <w:tcW w:w="1406" w:type="dxa"/>
            <w:tcBorders>
              <w:top w:val="nil"/>
              <w:left w:val="nil"/>
              <w:bottom w:val="nil"/>
              <w:right w:val="nil"/>
            </w:tcBorders>
            <w:shd w:val="clear" w:color="auto" w:fill="auto"/>
            <w:vAlign w:val="center"/>
          </w:tcPr>
          <w:p w14:paraId="45F1F6E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044CB0F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影响范围、风险和异常调整提示</w:t>
            </w:r>
          </w:p>
        </w:tc>
        <w:tc>
          <w:tcPr>
            <w:tcW w:w="1460" w:type="dxa"/>
            <w:tcBorders>
              <w:top w:val="nil"/>
              <w:left w:val="nil"/>
              <w:bottom w:val="nil"/>
              <w:right w:val="nil"/>
            </w:tcBorders>
            <w:shd w:val="clear" w:color="auto" w:fill="auto"/>
            <w:vAlign w:val="center"/>
          </w:tcPr>
          <w:p w14:paraId="1E93AF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EB9D0CA">
        <w:trPr>
          <w:cantSplit/>
          <w:trHeight w:val="0" w:hRule="atLeast"/>
          <w:jc w:val="center"/>
        </w:trPr>
        <w:tc>
          <w:tcPr>
            <w:tcW w:w="2886" w:type="dxa"/>
            <w:tcBorders>
              <w:top w:val="nil"/>
              <w:left w:val="nil"/>
              <w:bottom w:val="nil"/>
              <w:right w:val="nil"/>
            </w:tcBorders>
            <w:shd w:val="clear" w:color="auto" w:fill="auto"/>
            <w:vAlign w:val="center"/>
          </w:tcPr>
          <w:p w14:paraId="1F80E0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P-ZLTC-SCOS-KCYH-004-30-001</w:t>
            </w:r>
          </w:p>
        </w:tc>
        <w:tc>
          <w:tcPr>
            <w:tcW w:w="1003" w:type="dxa"/>
            <w:tcBorders>
              <w:top w:val="nil"/>
              <w:left w:val="nil"/>
              <w:bottom w:val="nil"/>
              <w:right w:val="nil"/>
            </w:tcBorders>
            <w:shd w:val="clear" w:color="auto" w:fill="auto"/>
            <w:vAlign w:val="center"/>
          </w:tcPr>
          <w:p w14:paraId="42851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判断是否需要重新计算规则</w:t>
            </w:r>
          </w:p>
        </w:tc>
        <w:tc>
          <w:tcPr>
            <w:tcW w:w="966" w:type="dxa"/>
            <w:tcBorders>
              <w:top w:val="nil"/>
              <w:left w:val="nil"/>
              <w:bottom w:val="nil"/>
              <w:right w:val="nil"/>
            </w:tcBorders>
            <w:shd w:val="clear" w:color="auto" w:fill="auto"/>
            <w:vAlign w:val="center"/>
          </w:tcPr>
          <w:p w14:paraId="3B6694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52917C2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适用于库存策略调整需要重新计算判断。</w:t>
            </w:r>
          </w:p>
        </w:tc>
        <w:tc>
          <w:tcPr>
            <w:tcW w:w="1098" w:type="dxa"/>
            <w:tcBorders>
              <w:top w:val="nil"/>
              <w:left w:val="nil"/>
              <w:bottom w:val="nil"/>
              <w:right w:val="nil"/>
            </w:tcBorders>
            <w:shd w:val="clear" w:color="auto" w:fill="auto"/>
            <w:vAlign w:val="center"/>
          </w:tcPr>
          <w:p w14:paraId="3B3A9D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影响范围、风险和异常调整提示形成后</w:t>
            </w:r>
          </w:p>
        </w:tc>
        <w:tc>
          <w:tcPr>
            <w:tcW w:w="1406" w:type="dxa"/>
            <w:tcBorders>
              <w:top w:val="nil"/>
              <w:left w:val="nil"/>
              <w:bottom w:val="nil"/>
              <w:right w:val="nil"/>
            </w:tcBorders>
            <w:shd w:val="clear" w:color="auto" w:fill="auto"/>
            <w:vAlign w:val="center"/>
          </w:tcPr>
          <w:p w14:paraId="56BCE6D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14F57CC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重新计算结论</w:t>
            </w:r>
          </w:p>
        </w:tc>
        <w:tc>
          <w:tcPr>
            <w:tcW w:w="1460" w:type="dxa"/>
            <w:tcBorders>
              <w:top w:val="nil"/>
              <w:left w:val="nil"/>
              <w:bottom w:val="nil"/>
              <w:right w:val="nil"/>
            </w:tcBorders>
            <w:shd w:val="clear" w:color="auto" w:fill="auto"/>
            <w:vAlign w:val="center"/>
          </w:tcPr>
          <w:p w14:paraId="7DDD5A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002CFCC">
        <w:trPr>
          <w:cantSplit/>
          <w:trHeight w:val="0" w:hRule="atLeast"/>
          <w:jc w:val="center"/>
        </w:trPr>
        <w:tc>
          <w:tcPr>
            <w:tcW w:w="2886" w:type="dxa"/>
            <w:tcBorders>
              <w:top w:val="nil"/>
              <w:left w:val="nil"/>
              <w:bottom w:val="nil"/>
              <w:right w:val="nil"/>
            </w:tcBorders>
            <w:shd w:val="clear" w:color="auto" w:fill="auto"/>
            <w:vAlign w:val="center"/>
          </w:tcPr>
          <w:p w14:paraId="724687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P-ZLTC-SCOS-KCYH-004-40-001</w:t>
            </w:r>
          </w:p>
        </w:tc>
        <w:tc>
          <w:tcPr>
            <w:tcW w:w="1003" w:type="dxa"/>
            <w:tcBorders>
              <w:top w:val="nil"/>
              <w:left w:val="nil"/>
              <w:bottom w:val="nil"/>
              <w:right w:val="nil"/>
            </w:tcBorders>
            <w:shd w:val="clear" w:color="auto" w:fill="auto"/>
            <w:vAlign w:val="center"/>
          </w:tcPr>
          <w:p w14:paraId="32F3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生成调整后库存策略规则</w:t>
            </w:r>
          </w:p>
        </w:tc>
        <w:tc>
          <w:tcPr>
            <w:tcW w:w="966" w:type="dxa"/>
            <w:tcBorders>
              <w:top w:val="nil"/>
              <w:left w:val="nil"/>
              <w:bottom w:val="nil"/>
              <w:right w:val="nil"/>
            </w:tcBorders>
            <w:shd w:val="clear" w:color="auto" w:fill="auto"/>
            <w:vAlign w:val="center"/>
          </w:tcPr>
          <w:p w14:paraId="3F27A2B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05C776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适用于库存策略调整生成调整后库存策略。</w:t>
            </w:r>
          </w:p>
        </w:tc>
        <w:tc>
          <w:tcPr>
            <w:tcW w:w="1098" w:type="dxa"/>
            <w:tcBorders>
              <w:top w:val="nil"/>
              <w:left w:val="nil"/>
              <w:bottom w:val="nil"/>
              <w:right w:val="nil"/>
            </w:tcBorders>
            <w:shd w:val="clear" w:color="auto" w:fill="auto"/>
            <w:vAlign w:val="center"/>
          </w:tcPr>
          <w:p w14:paraId="41F63C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需要重新计算时</w:t>
            </w:r>
          </w:p>
        </w:tc>
        <w:tc>
          <w:tcPr>
            <w:tcW w:w="1406" w:type="dxa"/>
            <w:tcBorders>
              <w:top w:val="nil"/>
              <w:left w:val="nil"/>
              <w:bottom w:val="nil"/>
              <w:right w:val="nil"/>
            </w:tcBorders>
            <w:shd w:val="clear" w:color="auto" w:fill="auto"/>
            <w:vAlign w:val="center"/>
          </w:tcPr>
          <w:p w14:paraId="291EF61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17451C0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38FF8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A1D6AD8">
        <w:trPr>
          <w:cantSplit/>
          <w:trHeight w:val="0" w:hRule="atLeast"/>
          <w:jc w:val="center"/>
        </w:trPr>
        <w:tc>
          <w:tcPr>
            <w:tcW w:w="2886" w:type="dxa"/>
            <w:tcBorders>
              <w:top w:val="nil"/>
              <w:left w:val="nil"/>
              <w:bottom w:val="nil"/>
              <w:right w:val="nil"/>
            </w:tcBorders>
            <w:shd w:val="clear" w:color="auto" w:fill="auto"/>
            <w:vAlign w:val="center"/>
          </w:tcPr>
          <w:p w14:paraId="6278985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P-ZLTC-SCOS-KCYH-004-50-001</w:t>
            </w:r>
          </w:p>
        </w:tc>
        <w:tc>
          <w:tcPr>
            <w:tcW w:w="1003" w:type="dxa"/>
            <w:tcBorders>
              <w:top w:val="nil"/>
              <w:left w:val="nil"/>
              <w:bottom w:val="nil"/>
              <w:right w:val="nil"/>
            </w:tcBorders>
            <w:shd w:val="clear" w:color="auto" w:fill="auto"/>
            <w:vAlign w:val="center"/>
          </w:tcPr>
          <w:p w14:paraId="12E7FA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评审库存策略异常调整方案规则</w:t>
            </w:r>
          </w:p>
        </w:tc>
        <w:tc>
          <w:tcPr>
            <w:tcW w:w="966" w:type="dxa"/>
            <w:tcBorders>
              <w:top w:val="nil"/>
              <w:left w:val="nil"/>
              <w:bottom w:val="nil"/>
              <w:right w:val="nil"/>
            </w:tcBorders>
            <w:shd w:val="clear" w:color="auto" w:fill="auto"/>
            <w:vAlign w:val="center"/>
          </w:tcPr>
          <w:p w14:paraId="482AB88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06FE2F9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适用于库存策略调整评审。</w:t>
            </w:r>
          </w:p>
        </w:tc>
        <w:tc>
          <w:tcPr>
            <w:tcW w:w="1098" w:type="dxa"/>
            <w:tcBorders>
              <w:top w:val="nil"/>
              <w:left w:val="nil"/>
              <w:bottom w:val="nil"/>
              <w:right w:val="nil"/>
            </w:tcBorders>
            <w:shd w:val="clear" w:color="auto" w:fill="auto"/>
            <w:vAlign w:val="center"/>
          </w:tcPr>
          <w:p w14:paraId="291936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05AC737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0BA0EC0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拟定策略调整方案</w:t>
            </w:r>
          </w:p>
        </w:tc>
        <w:tc>
          <w:tcPr>
            <w:tcW w:w="1460" w:type="dxa"/>
            <w:tcBorders>
              <w:top w:val="nil"/>
              <w:left w:val="nil"/>
              <w:bottom w:val="nil"/>
              <w:right w:val="nil"/>
            </w:tcBorders>
            <w:shd w:val="clear" w:color="auto" w:fill="auto"/>
            <w:vAlign w:val="center"/>
          </w:tcPr>
          <w:p w14:paraId="2BB37E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0DE3485">
        <w:trPr>
          <w:cantSplit/>
          <w:trHeight w:val="0" w:hRule="atLeast"/>
          <w:jc w:val="center"/>
        </w:trPr>
        <w:tc>
          <w:tcPr>
            <w:tcW w:w="2886" w:type="dxa"/>
            <w:tcBorders>
              <w:top w:val="nil"/>
              <w:left w:val="nil"/>
              <w:bottom w:val="nil"/>
              <w:right w:val="nil"/>
            </w:tcBorders>
            <w:shd w:val="clear" w:color="auto" w:fill="auto"/>
            <w:vAlign w:val="center"/>
          </w:tcPr>
          <w:p w14:paraId="2A700A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P-ZLTC-SCOS-KCYH-004-60-001</w:t>
            </w:r>
          </w:p>
        </w:tc>
        <w:tc>
          <w:tcPr>
            <w:tcW w:w="1003" w:type="dxa"/>
            <w:tcBorders>
              <w:top w:val="nil"/>
              <w:left w:val="nil"/>
              <w:bottom w:val="nil"/>
              <w:right w:val="nil"/>
            </w:tcBorders>
            <w:shd w:val="clear" w:color="auto" w:fill="auto"/>
            <w:vAlign w:val="center"/>
          </w:tcPr>
          <w:p w14:paraId="694BE2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审批策略异常调整规则</w:t>
            </w:r>
          </w:p>
        </w:tc>
        <w:tc>
          <w:tcPr>
            <w:tcW w:w="966" w:type="dxa"/>
            <w:tcBorders>
              <w:top w:val="nil"/>
              <w:left w:val="nil"/>
              <w:bottom w:val="nil"/>
              <w:right w:val="nil"/>
            </w:tcBorders>
            <w:shd w:val="clear" w:color="auto" w:fill="auto"/>
            <w:vAlign w:val="center"/>
          </w:tcPr>
          <w:p w14:paraId="4D21897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623C3C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适用于库存策略调整审批。</w:t>
            </w:r>
          </w:p>
        </w:tc>
        <w:tc>
          <w:tcPr>
            <w:tcW w:w="1098" w:type="dxa"/>
            <w:tcBorders>
              <w:top w:val="nil"/>
              <w:left w:val="nil"/>
              <w:bottom w:val="nil"/>
              <w:right w:val="nil"/>
            </w:tcBorders>
            <w:shd w:val="clear" w:color="auto" w:fill="auto"/>
            <w:vAlign w:val="center"/>
          </w:tcPr>
          <w:p w14:paraId="464C15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相关方案完成业务确认并提交审批后</w:t>
            </w:r>
          </w:p>
        </w:tc>
        <w:tc>
          <w:tcPr>
            <w:tcW w:w="1406" w:type="dxa"/>
            <w:tcBorders>
              <w:top w:val="nil"/>
              <w:left w:val="nil"/>
              <w:bottom w:val="nil"/>
              <w:right w:val="nil"/>
            </w:tcBorders>
            <w:shd w:val="clear" w:color="auto" w:fill="auto"/>
            <w:vAlign w:val="center"/>
          </w:tcPr>
          <w:p w14:paraId="0BD02EB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7AD2C17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tcBorders>
              <w:top w:val="nil"/>
              <w:left w:val="nil"/>
              <w:bottom w:val="nil"/>
              <w:right w:val="nil"/>
            </w:tcBorders>
            <w:shd w:val="clear" w:color="auto" w:fill="auto"/>
            <w:vAlign w:val="center"/>
          </w:tcPr>
          <w:p w14:paraId="6AFB25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644A261">
        <w:trPr>
          <w:cantSplit/>
          <w:trHeight w:val="0" w:hRule="atLeast"/>
          <w:jc w:val="center"/>
        </w:trPr>
        <w:tc>
          <w:tcPr>
            <w:tcW w:w="2886" w:type="dxa"/>
            <w:tcBorders>
              <w:top w:val="nil"/>
              <w:left w:val="nil"/>
              <w:bottom w:val="nil"/>
              <w:right w:val="nil"/>
            </w:tcBorders>
            <w:shd w:val="clear" w:color="auto" w:fill="auto"/>
            <w:vAlign w:val="center"/>
          </w:tcPr>
          <w:p w14:paraId="54D0F8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P-ZLTC-SCOS-KCYH-004-70-001</w:t>
            </w:r>
          </w:p>
        </w:tc>
        <w:tc>
          <w:tcPr>
            <w:tcW w:w="1003" w:type="dxa"/>
            <w:tcBorders>
              <w:top w:val="nil"/>
              <w:left w:val="nil"/>
              <w:bottom w:val="nil"/>
              <w:right w:val="nil"/>
            </w:tcBorders>
            <w:shd w:val="clear" w:color="auto" w:fill="auto"/>
            <w:vAlign w:val="center"/>
          </w:tcPr>
          <w:p w14:paraId="55A3E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发布库存策略新版本规则</w:t>
            </w:r>
          </w:p>
        </w:tc>
        <w:tc>
          <w:tcPr>
            <w:tcW w:w="966" w:type="dxa"/>
            <w:tcBorders>
              <w:top w:val="nil"/>
              <w:left w:val="nil"/>
              <w:bottom w:val="nil"/>
              <w:right w:val="nil"/>
            </w:tcBorders>
            <w:shd w:val="clear" w:color="auto" w:fill="auto"/>
            <w:vAlign w:val="center"/>
          </w:tcPr>
          <w:p w14:paraId="06C5B44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45EDC11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适用于库存策略调整发布。</w:t>
            </w:r>
          </w:p>
        </w:tc>
        <w:tc>
          <w:tcPr>
            <w:tcW w:w="1098" w:type="dxa"/>
            <w:tcBorders>
              <w:top w:val="nil"/>
              <w:left w:val="nil"/>
              <w:bottom w:val="nil"/>
              <w:right w:val="nil"/>
            </w:tcBorders>
            <w:shd w:val="clear" w:color="auto" w:fill="auto"/>
            <w:vAlign w:val="center"/>
          </w:tcPr>
          <w:p w14:paraId="1E63F83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审批策略异常调整通过时</w:t>
            </w:r>
          </w:p>
        </w:tc>
        <w:tc>
          <w:tcPr>
            <w:tcW w:w="1406" w:type="dxa"/>
            <w:tcBorders>
              <w:top w:val="nil"/>
              <w:left w:val="nil"/>
              <w:bottom w:val="nil"/>
              <w:right w:val="nil"/>
            </w:tcBorders>
            <w:shd w:val="clear" w:color="auto" w:fill="auto"/>
            <w:vAlign w:val="center"/>
          </w:tcPr>
          <w:p w14:paraId="24BDCB2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发布新版本并保留原策略、输入数据、参数、计算结果、人；发布失败时保留待发布状态，原有效版本继续生效。</w:t>
            </w:r>
          </w:p>
        </w:tc>
        <w:tc>
          <w:tcPr>
            <w:tcW w:w="1088" w:type="dxa"/>
            <w:tcBorders>
              <w:top w:val="nil"/>
              <w:left w:val="nil"/>
              <w:bottom w:val="nil"/>
              <w:right w:val="nil"/>
            </w:tcBorders>
            <w:shd w:val="clear" w:color="auto" w:fill="auto"/>
            <w:vAlign w:val="center"/>
          </w:tcPr>
          <w:p w14:paraId="1A4412B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库存策略新版本、调整记录及相关生产补充影响</w:t>
            </w:r>
          </w:p>
        </w:tc>
        <w:tc>
          <w:tcPr>
            <w:tcW w:w="1460" w:type="dxa"/>
            <w:tcBorders>
              <w:top w:val="nil"/>
              <w:left w:val="nil"/>
              <w:bottom w:val="nil"/>
              <w:right w:val="nil"/>
            </w:tcBorders>
            <w:shd w:val="clear" w:color="auto" w:fill="auto"/>
            <w:vAlign w:val="center"/>
          </w:tcPr>
          <w:p w14:paraId="7112E98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60D8731">
        <w:trPr>
          <w:cantSplit/>
          <w:trHeight w:val="0" w:hRule="atLeast"/>
          <w:jc w:val="center"/>
        </w:trPr>
        <w:tc>
          <w:tcPr>
            <w:tcW w:w="2886" w:type="dxa"/>
            <w:tcBorders>
              <w:top w:val="nil"/>
              <w:left w:val="nil"/>
              <w:bottom w:val="nil"/>
              <w:right w:val="nil"/>
            </w:tcBorders>
            <w:shd w:val="clear" w:color="auto" w:fill="auto"/>
            <w:vAlign w:val="center"/>
          </w:tcPr>
          <w:p w14:paraId="54B491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P-ZLTC-SCOS-KCYH-005-10-001</w:t>
            </w:r>
          </w:p>
        </w:tc>
        <w:tc>
          <w:tcPr>
            <w:tcW w:w="1003" w:type="dxa"/>
            <w:tcBorders>
              <w:top w:val="nil"/>
              <w:left w:val="nil"/>
              <w:bottom w:val="nil"/>
              <w:right w:val="nil"/>
            </w:tcBorders>
            <w:shd w:val="clear" w:color="auto" w:fill="auto"/>
            <w:vAlign w:val="center"/>
          </w:tcPr>
          <w:p w14:paraId="4AEA1B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提供策略与实际库存执行数据规则</w:t>
            </w:r>
          </w:p>
        </w:tc>
        <w:tc>
          <w:tcPr>
            <w:tcW w:w="966" w:type="dxa"/>
            <w:tcBorders>
              <w:top w:val="nil"/>
              <w:left w:val="nil"/>
              <w:bottom w:val="nil"/>
              <w:right w:val="nil"/>
            </w:tcBorders>
            <w:shd w:val="clear" w:color="auto" w:fill="auto"/>
            <w:vAlign w:val="center"/>
          </w:tcPr>
          <w:p w14:paraId="6CA79A0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6B86EE1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适用于库存健康评价提供策略与实际库存执行数据。</w:t>
            </w:r>
          </w:p>
        </w:tc>
        <w:tc>
          <w:tcPr>
            <w:tcW w:w="1098" w:type="dxa"/>
            <w:tcBorders>
              <w:top w:val="nil"/>
              <w:left w:val="nil"/>
              <w:bottom w:val="nil"/>
              <w:right w:val="nil"/>
            </w:tcBorders>
            <w:shd w:val="clear" w:color="auto" w:fill="auto"/>
            <w:vAlign w:val="center"/>
          </w:tcPr>
          <w:p w14:paraId="335361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0F2AC90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通过统一数据服务层汇总已发布的策略目标和对应周期的实；数据不完整时标记本期评价口径和不可评价指标。</w:t>
            </w:r>
          </w:p>
        </w:tc>
        <w:tc>
          <w:tcPr>
            <w:tcW w:w="1088" w:type="dxa"/>
            <w:tcBorders>
              <w:top w:val="nil"/>
              <w:left w:val="nil"/>
              <w:bottom w:val="nil"/>
              <w:right w:val="nil"/>
            </w:tcBorders>
            <w:shd w:val="clear" w:color="auto" w:fill="auto"/>
            <w:vAlign w:val="center"/>
          </w:tcPr>
          <w:p w14:paraId="1D02233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库存绩效分析数据集</w:t>
            </w:r>
          </w:p>
        </w:tc>
        <w:tc>
          <w:tcPr>
            <w:tcW w:w="1460" w:type="dxa"/>
            <w:tcBorders>
              <w:top w:val="nil"/>
              <w:left w:val="nil"/>
              <w:bottom w:val="nil"/>
              <w:right w:val="nil"/>
            </w:tcBorders>
            <w:shd w:val="clear" w:color="auto" w:fill="auto"/>
            <w:vAlign w:val="center"/>
          </w:tcPr>
          <w:p w14:paraId="25346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92F4241">
        <w:trPr>
          <w:cantSplit/>
          <w:trHeight w:val="0" w:hRule="atLeast"/>
          <w:jc w:val="center"/>
        </w:trPr>
        <w:tc>
          <w:tcPr>
            <w:tcW w:w="2886" w:type="dxa"/>
            <w:tcBorders>
              <w:top w:val="nil"/>
              <w:left w:val="nil"/>
              <w:bottom w:val="nil"/>
              <w:right w:val="nil"/>
            </w:tcBorders>
            <w:shd w:val="clear" w:color="auto" w:fill="auto"/>
            <w:vAlign w:val="center"/>
          </w:tcPr>
          <w:p w14:paraId="1C6E69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P-ZLTC-SCOS-KCYH-005-20-001</w:t>
            </w:r>
          </w:p>
        </w:tc>
        <w:tc>
          <w:tcPr>
            <w:tcW w:w="1003" w:type="dxa"/>
            <w:tcBorders>
              <w:top w:val="nil"/>
              <w:left w:val="nil"/>
              <w:bottom w:val="nil"/>
              <w:right w:val="nil"/>
            </w:tcBorders>
            <w:shd w:val="clear" w:color="auto" w:fill="auto"/>
            <w:vAlign w:val="center"/>
          </w:tcPr>
          <w:p w14:paraId="0570B5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生成库存健康度评价规则</w:t>
            </w:r>
          </w:p>
        </w:tc>
        <w:tc>
          <w:tcPr>
            <w:tcW w:w="966" w:type="dxa"/>
            <w:tcBorders>
              <w:top w:val="nil"/>
              <w:left w:val="nil"/>
              <w:bottom w:val="nil"/>
              <w:right w:val="nil"/>
            </w:tcBorders>
            <w:shd w:val="clear" w:color="auto" w:fill="auto"/>
            <w:vAlign w:val="center"/>
          </w:tcPr>
          <w:p w14:paraId="54418FF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301E20F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适用于库存健康评价生成库存健康度评价。</w:t>
            </w:r>
          </w:p>
        </w:tc>
        <w:tc>
          <w:tcPr>
            <w:tcW w:w="1098" w:type="dxa"/>
            <w:tcBorders>
              <w:top w:val="nil"/>
              <w:left w:val="nil"/>
              <w:bottom w:val="nil"/>
              <w:right w:val="nil"/>
            </w:tcBorders>
            <w:shd w:val="clear" w:color="auto" w:fill="auto"/>
            <w:vAlign w:val="center"/>
          </w:tcPr>
          <w:p w14:paraId="21F802C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库存绩效分析数据集形成后</w:t>
            </w:r>
          </w:p>
        </w:tc>
        <w:tc>
          <w:tcPr>
            <w:tcW w:w="1406" w:type="dxa"/>
            <w:tcBorders>
              <w:top w:val="nil"/>
              <w:left w:val="nil"/>
              <w:bottom w:val="nil"/>
              <w:right w:val="nil"/>
            </w:tcBorders>
            <w:shd w:val="clear" w:color="auto" w:fill="auto"/>
            <w:vAlign w:val="center"/>
          </w:tcPr>
          <w:p w14:paraId="79A1998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统计成品库存周转率、订单满足率、服务水平达成情况、缺；口径或数据周期不可比时，不输出误导性趋势结论。</w:t>
            </w:r>
          </w:p>
        </w:tc>
        <w:tc>
          <w:tcPr>
            <w:tcW w:w="1088" w:type="dxa"/>
            <w:tcBorders>
              <w:top w:val="nil"/>
              <w:left w:val="nil"/>
              <w:bottom w:val="nil"/>
              <w:right w:val="nil"/>
            </w:tcBorders>
            <w:shd w:val="clear" w:color="auto" w:fill="auto"/>
            <w:vAlign w:val="center"/>
          </w:tcPr>
          <w:p w14:paraId="07218A3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库存健康度报告和策略有效性分析</w:t>
            </w:r>
          </w:p>
        </w:tc>
        <w:tc>
          <w:tcPr>
            <w:tcW w:w="1460" w:type="dxa"/>
            <w:tcBorders>
              <w:top w:val="nil"/>
              <w:left w:val="nil"/>
              <w:bottom w:val="nil"/>
              <w:right w:val="nil"/>
            </w:tcBorders>
            <w:shd w:val="clear" w:color="auto" w:fill="auto"/>
            <w:vAlign w:val="center"/>
          </w:tcPr>
          <w:p w14:paraId="04E5F0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12817D">
        <w:trPr>
          <w:cantSplit/>
          <w:trHeight w:val="0" w:hRule="atLeast"/>
          <w:jc w:val="center"/>
        </w:trPr>
        <w:tc>
          <w:tcPr>
            <w:tcW w:w="2886" w:type="dxa"/>
            <w:tcBorders>
              <w:top w:val="nil"/>
              <w:left w:val="nil"/>
              <w:bottom w:val="nil"/>
              <w:right w:val="nil"/>
            </w:tcBorders>
            <w:shd w:val="clear" w:color="auto" w:fill="auto"/>
            <w:vAlign w:val="center"/>
          </w:tcPr>
          <w:p w14:paraId="1899F66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P-ZLTC-SCOS-KCYH-005-30-001</w:t>
            </w:r>
          </w:p>
        </w:tc>
        <w:tc>
          <w:tcPr>
            <w:tcW w:w="1003" w:type="dxa"/>
            <w:tcBorders>
              <w:top w:val="nil"/>
              <w:left w:val="nil"/>
              <w:bottom w:val="nil"/>
              <w:right w:val="nil"/>
            </w:tcBorders>
            <w:shd w:val="clear" w:color="auto" w:fill="auto"/>
            <w:vAlign w:val="center"/>
          </w:tcPr>
          <w:p w14:paraId="079E28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复核库存健康度与策略有效性规则</w:t>
            </w:r>
          </w:p>
        </w:tc>
        <w:tc>
          <w:tcPr>
            <w:tcW w:w="966" w:type="dxa"/>
            <w:tcBorders>
              <w:top w:val="nil"/>
              <w:left w:val="nil"/>
              <w:bottom w:val="nil"/>
              <w:right w:val="nil"/>
            </w:tcBorders>
            <w:shd w:val="clear" w:color="auto" w:fill="auto"/>
            <w:vAlign w:val="center"/>
          </w:tcPr>
          <w:p w14:paraId="294B6FF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37831D0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适用于库存健康评价复核。</w:t>
            </w:r>
          </w:p>
        </w:tc>
        <w:tc>
          <w:tcPr>
            <w:tcW w:w="1098" w:type="dxa"/>
            <w:tcBorders>
              <w:top w:val="nil"/>
              <w:left w:val="nil"/>
              <w:bottom w:val="nil"/>
              <w:right w:val="nil"/>
            </w:tcBorders>
            <w:shd w:val="clear" w:color="auto" w:fill="auto"/>
            <w:vAlign w:val="center"/>
          </w:tcPr>
          <w:p w14:paraId="7376FB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021D03D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核实差异是否由库存参数、需求变化、生产补充执行、质量；数据异常时返回源系统核实；执行问题转相应业务流程处理。</w:t>
            </w:r>
          </w:p>
        </w:tc>
        <w:tc>
          <w:tcPr>
            <w:tcW w:w="1088" w:type="dxa"/>
            <w:tcBorders>
              <w:top w:val="nil"/>
              <w:left w:val="nil"/>
              <w:bottom w:val="nil"/>
              <w:right w:val="nil"/>
            </w:tcBorders>
            <w:shd w:val="clear" w:color="auto" w:fill="auto"/>
            <w:vAlign w:val="center"/>
          </w:tcPr>
          <w:p w14:paraId="2DBBAFA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复核结论</w:t>
            </w:r>
          </w:p>
        </w:tc>
        <w:tc>
          <w:tcPr>
            <w:tcW w:w="1460" w:type="dxa"/>
            <w:tcBorders>
              <w:top w:val="nil"/>
              <w:left w:val="nil"/>
              <w:bottom w:val="nil"/>
              <w:right w:val="nil"/>
            </w:tcBorders>
            <w:shd w:val="clear" w:color="auto" w:fill="auto"/>
            <w:vAlign w:val="center"/>
          </w:tcPr>
          <w:p w14:paraId="7A4C1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7AD8B08">
        <w:trPr>
          <w:cantSplit/>
          <w:trHeight w:val="0" w:hRule="atLeast"/>
          <w:jc w:val="center"/>
        </w:trPr>
        <w:tc>
          <w:tcPr>
            <w:tcW w:w="2886" w:type="dxa"/>
            <w:tcBorders>
              <w:top w:val="nil"/>
              <w:left w:val="nil"/>
              <w:bottom w:val="nil"/>
              <w:right w:val="nil"/>
            </w:tcBorders>
            <w:shd w:val="clear" w:color="auto" w:fill="auto"/>
            <w:vAlign w:val="center"/>
          </w:tcPr>
          <w:p w14:paraId="20AC79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P-ZLTC-SCOS-KCYH-005-40-001</w:t>
            </w:r>
          </w:p>
        </w:tc>
        <w:tc>
          <w:tcPr>
            <w:tcW w:w="1003" w:type="dxa"/>
            <w:tcBorders>
              <w:top w:val="nil"/>
              <w:left w:val="nil"/>
              <w:bottom w:val="nil"/>
              <w:right w:val="nil"/>
            </w:tcBorders>
            <w:shd w:val="clear" w:color="auto" w:fill="auto"/>
            <w:vAlign w:val="center"/>
          </w:tcPr>
          <w:p w14:paraId="5E3145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判断是否需要改进策略规则</w:t>
            </w:r>
          </w:p>
        </w:tc>
        <w:tc>
          <w:tcPr>
            <w:tcW w:w="966" w:type="dxa"/>
            <w:tcBorders>
              <w:top w:val="nil"/>
              <w:left w:val="nil"/>
              <w:bottom w:val="nil"/>
              <w:right w:val="nil"/>
            </w:tcBorders>
            <w:shd w:val="clear" w:color="auto" w:fill="auto"/>
            <w:vAlign w:val="center"/>
          </w:tcPr>
          <w:p w14:paraId="68D253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635A66A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适用于库存健康评价需要改进策略判断。</w:t>
            </w:r>
          </w:p>
        </w:tc>
        <w:tc>
          <w:tcPr>
            <w:tcW w:w="1098" w:type="dxa"/>
            <w:tcBorders>
              <w:top w:val="nil"/>
              <w:left w:val="nil"/>
              <w:bottom w:val="nil"/>
              <w:right w:val="nil"/>
            </w:tcBorders>
            <w:shd w:val="clear" w:color="auto" w:fill="auto"/>
            <w:vAlign w:val="center"/>
          </w:tcPr>
          <w:p w14:paraId="65672F4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复核结论形成后</w:t>
            </w:r>
          </w:p>
        </w:tc>
        <w:tc>
          <w:tcPr>
            <w:tcW w:w="1406" w:type="dxa"/>
            <w:tcBorders>
              <w:top w:val="nil"/>
              <w:left w:val="nil"/>
              <w:bottom w:val="nil"/>
              <w:right w:val="nil"/>
            </w:tcBorders>
            <w:shd w:val="clear" w:color="auto" w:fill="auto"/>
            <w:vAlign w:val="center"/>
          </w:tcPr>
          <w:p w14:paraId="30A1BE5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判断是否需要调整服务水平、安全系数、生产补充周期、复；无参数改进建议时发布评价结论；需要改进策略时继续处理。</w:t>
            </w:r>
          </w:p>
        </w:tc>
        <w:tc>
          <w:tcPr>
            <w:tcW w:w="1088" w:type="dxa"/>
            <w:tcBorders>
              <w:top w:val="nil"/>
              <w:left w:val="nil"/>
              <w:bottom w:val="nil"/>
              <w:right w:val="nil"/>
            </w:tcBorders>
            <w:shd w:val="clear" w:color="auto" w:fill="auto"/>
            <w:vAlign w:val="center"/>
          </w:tcPr>
          <w:p w14:paraId="4D20BAE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策略改进判断</w:t>
            </w:r>
          </w:p>
        </w:tc>
        <w:tc>
          <w:tcPr>
            <w:tcW w:w="1460" w:type="dxa"/>
            <w:tcBorders>
              <w:top w:val="nil"/>
              <w:left w:val="nil"/>
              <w:bottom w:val="nil"/>
              <w:right w:val="nil"/>
            </w:tcBorders>
            <w:shd w:val="clear" w:color="auto" w:fill="auto"/>
            <w:vAlign w:val="center"/>
          </w:tcPr>
          <w:p w14:paraId="36B687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229EE8E">
        <w:trPr>
          <w:cantSplit/>
          <w:trHeight w:val="0" w:hRule="atLeast"/>
          <w:jc w:val="center"/>
        </w:trPr>
        <w:tc>
          <w:tcPr>
            <w:tcW w:w="2886" w:type="dxa"/>
            <w:tcBorders>
              <w:top w:val="nil"/>
              <w:left w:val="nil"/>
              <w:bottom w:val="nil"/>
              <w:right w:val="nil"/>
            </w:tcBorders>
            <w:shd w:val="clear" w:color="auto" w:fill="auto"/>
            <w:vAlign w:val="center"/>
          </w:tcPr>
          <w:p w14:paraId="3A99E21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P-ZLTC-SCOS-KCYH-005-50-001</w:t>
            </w:r>
          </w:p>
        </w:tc>
        <w:tc>
          <w:tcPr>
            <w:tcW w:w="1003" w:type="dxa"/>
            <w:tcBorders>
              <w:top w:val="nil"/>
              <w:left w:val="nil"/>
              <w:bottom w:val="nil"/>
              <w:right w:val="nil"/>
            </w:tcBorders>
            <w:shd w:val="clear" w:color="auto" w:fill="auto"/>
            <w:vAlign w:val="center"/>
          </w:tcPr>
          <w:p w14:paraId="08C53A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形成库存策略改进建议规则</w:t>
            </w:r>
          </w:p>
        </w:tc>
        <w:tc>
          <w:tcPr>
            <w:tcW w:w="966" w:type="dxa"/>
            <w:tcBorders>
              <w:top w:val="nil"/>
              <w:left w:val="nil"/>
              <w:bottom w:val="nil"/>
              <w:right w:val="nil"/>
            </w:tcBorders>
            <w:shd w:val="clear" w:color="auto" w:fill="auto"/>
            <w:vAlign w:val="center"/>
          </w:tcPr>
          <w:p w14:paraId="784410F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6EDFD43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适用于库存健康评价形成库存策略改进建议。</w:t>
            </w:r>
          </w:p>
        </w:tc>
        <w:tc>
          <w:tcPr>
            <w:tcW w:w="1098" w:type="dxa"/>
            <w:tcBorders>
              <w:top w:val="nil"/>
              <w:left w:val="nil"/>
              <w:bottom w:val="nil"/>
              <w:right w:val="nil"/>
            </w:tcBorders>
            <w:shd w:val="clear" w:color="auto" w:fill="auto"/>
            <w:vAlign w:val="center"/>
          </w:tcPr>
          <w:p w14:paraId="28E8F8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需要改进策略时</w:t>
            </w:r>
          </w:p>
        </w:tc>
        <w:tc>
          <w:tcPr>
            <w:tcW w:w="1406" w:type="dxa"/>
            <w:tcBorders>
              <w:top w:val="nil"/>
              <w:left w:val="nil"/>
              <w:bottom w:val="nil"/>
              <w:right w:val="nil"/>
            </w:tcBorders>
            <w:shd w:val="clear" w:color="auto" w:fill="auto"/>
            <w:vAlign w:val="center"/>
          </w:tcPr>
          <w:p w14:paraId="568C40D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说明建议调整的对象、参数、原因、预期影响和建议生效周；无法确定建议参数时，只形成待进一步验证的问题清单。</w:t>
            </w:r>
          </w:p>
        </w:tc>
        <w:tc>
          <w:tcPr>
            <w:tcW w:w="1088" w:type="dxa"/>
            <w:tcBorders>
              <w:top w:val="nil"/>
              <w:left w:val="nil"/>
              <w:bottom w:val="nil"/>
              <w:right w:val="nil"/>
            </w:tcBorders>
            <w:shd w:val="clear" w:color="auto" w:fill="auto"/>
            <w:vAlign w:val="center"/>
          </w:tcPr>
          <w:p w14:paraId="218F98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参数或策略改进建议</w:t>
            </w:r>
          </w:p>
        </w:tc>
        <w:tc>
          <w:tcPr>
            <w:tcW w:w="1460" w:type="dxa"/>
            <w:tcBorders>
              <w:top w:val="nil"/>
              <w:left w:val="nil"/>
              <w:bottom w:val="nil"/>
              <w:right w:val="nil"/>
            </w:tcBorders>
            <w:shd w:val="clear" w:color="auto" w:fill="auto"/>
            <w:vAlign w:val="center"/>
          </w:tcPr>
          <w:p w14:paraId="3D7D15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28A70CE">
        <w:trPr>
          <w:cantSplit/>
          <w:trHeight w:val="0" w:hRule="atLeast"/>
          <w:jc w:val="center"/>
        </w:trPr>
        <w:tc>
          <w:tcPr>
            <w:tcW w:w="2886" w:type="dxa"/>
            <w:tcBorders>
              <w:top w:val="nil"/>
              <w:left w:val="nil"/>
              <w:bottom w:val="nil"/>
              <w:right w:val="nil"/>
            </w:tcBorders>
            <w:shd w:val="clear" w:color="auto" w:fill="auto"/>
            <w:vAlign w:val="center"/>
          </w:tcPr>
          <w:p w14:paraId="7B8CF02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P-ZLTC-SCOS-KCYH-005-60-001</w:t>
            </w:r>
          </w:p>
        </w:tc>
        <w:tc>
          <w:tcPr>
            <w:tcW w:w="1003" w:type="dxa"/>
            <w:tcBorders>
              <w:top w:val="nil"/>
              <w:left w:val="nil"/>
              <w:bottom w:val="nil"/>
              <w:right w:val="nil"/>
            </w:tcBorders>
            <w:shd w:val="clear" w:color="auto" w:fill="auto"/>
            <w:vAlign w:val="center"/>
          </w:tcPr>
          <w:p w14:paraId="6D2B80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判断是否纳入策略调整规则</w:t>
            </w:r>
          </w:p>
        </w:tc>
        <w:tc>
          <w:tcPr>
            <w:tcW w:w="966" w:type="dxa"/>
            <w:tcBorders>
              <w:top w:val="nil"/>
              <w:left w:val="nil"/>
              <w:bottom w:val="nil"/>
              <w:right w:val="nil"/>
            </w:tcBorders>
            <w:shd w:val="clear" w:color="auto" w:fill="auto"/>
            <w:vAlign w:val="center"/>
          </w:tcPr>
          <w:p w14:paraId="10B8BFB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3C38FC4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适用于库存健康评价纳入策略调整判断。</w:t>
            </w:r>
          </w:p>
        </w:tc>
        <w:tc>
          <w:tcPr>
            <w:tcW w:w="1098" w:type="dxa"/>
            <w:tcBorders>
              <w:top w:val="nil"/>
              <w:left w:val="nil"/>
              <w:bottom w:val="nil"/>
              <w:right w:val="nil"/>
            </w:tcBorders>
            <w:shd w:val="clear" w:color="auto" w:fill="auto"/>
            <w:vAlign w:val="center"/>
          </w:tcPr>
          <w:p w14:paraId="494A57B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参数或策略改进建议形成后</w:t>
            </w:r>
          </w:p>
        </w:tc>
        <w:tc>
          <w:tcPr>
            <w:tcW w:w="1406" w:type="dxa"/>
            <w:tcBorders>
              <w:top w:val="nil"/>
              <w:left w:val="nil"/>
              <w:bottom w:val="nil"/>
              <w:right w:val="nil"/>
            </w:tcBorders>
            <w:shd w:val="clear" w:color="auto" w:fill="auto"/>
            <w:vAlign w:val="center"/>
          </w:tcPr>
          <w:p w14:paraId="68C49F4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2CDAB7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改进处理意见</w:t>
            </w:r>
          </w:p>
        </w:tc>
        <w:tc>
          <w:tcPr>
            <w:tcW w:w="1460" w:type="dxa"/>
            <w:tcBorders>
              <w:top w:val="nil"/>
              <w:left w:val="nil"/>
              <w:bottom w:val="nil"/>
              <w:right w:val="nil"/>
            </w:tcBorders>
            <w:shd w:val="clear" w:color="auto" w:fill="auto"/>
            <w:vAlign w:val="center"/>
          </w:tcPr>
          <w:p w14:paraId="792E6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78C978A">
        <w:trPr>
          <w:cantSplit/>
          <w:trHeight w:val="0" w:hRule="atLeast"/>
          <w:jc w:val="center"/>
        </w:trPr>
        <w:tc>
          <w:tcPr>
            <w:tcW w:w="2886" w:type="dxa"/>
            <w:tcBorders>
              <w:top w:val="nil"/>
              <w:left w:val="nil"/>
              <w:bottom w:val="nil"/>
              <w:right w:val="nil"/>
            </w:tcBorders>
            <w:shd w:val="clear" w:color="auto" w:fill="auto"/>
            <w:vAlign w:val="center"/>
          </w:tcPr>
          <w:p w14:paraId="39CED8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P-ZLTC-SCOS-KCYH-005-70-001</w:t>
            </w:r>
          </w:p>
        </w:tc>
        <w:tc>
          <w:tcPr>
            <w:tcW w:w="1003" w:type="dxa"/>
            <w:tcBorders>
              <w:top w:val="nil"/>
              <w:left w:val="nil"/>
              <w:bottom w:val="nil"/>
              <w:right w:val="nil"/>
            </w:tcBorders>
            <w:shd w:val="clear" w:color="auto" w:fill="auto"/>
            <w:vAlign w:val="center"/>
          </w:tcPr>
          <w:p w14:paraId="3C2E29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发布库存健康度报告与改进结论规则</w:t>
            </w:r>
          </w:p>
        </w:tc>
        <w:tc>
          <w:tcPr>
            <w:tcW w:w="966" w:type="dxa"/>
            <w:tcBorders>
              <w:top w:val="nil"/>
              <w:left w:val="nil"/>
              <w:bottom w:val="nil"/>
              <w:right w:val="nil"/>
            </w:tcBorders>
            <w:shd w:val="clear" w:color="auto" w:fill="auto"/>
            <w:vAlign w:val="center"/>
          </w:tcPr>
          <w:p w14:paraId="17D050B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库存优化</w:t>
            </w:r>
          </w:p>
        </w:tc>
        <w:tc>
          <w:tcPr>
            <w:tcW w:w="955" w:type="dxa"/>
            <w:tcBorders>
              <w:top w:val="nil"/>
              <w:left w:val="nil"/>
              <w:bottom w:val="nil"/>
              <w:right w:val="nil"/>
            </w:tcBorders>
            <w:shd w:val="clear" w:color="auto" w:fill="auto"/>
            <w:vAlign w:val="center"/>
          </w:tcPr>
          <w:p w14:paraId="4FAC180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适用于库存健康评价发布。</w:t>
            </w:r>
          </w:p>
        </w:tc>
        <w:tc>
          <w:tcPr>
            <w:tcW w:w="1098" w:type="dxa"/>
            <w:tcBorders>
              <w:top w:val="nil"/>
              <w:left w:val="nil"/>
              <w:bottom w:val="nil"/>
              <w:right w:val="nil"/>
            </w:tcBorders>
            <w:shd w:val="clear" w:color="auto" w:fill="auto"/>
            <w:vAlign w:val="center"/>
          </w:tcPr>
          <w:p w14:paraId="3CD41BD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无参数改进建议时</w:t>
            </w:r>
          </w:p>
        </w:tc>
        <w:tc>
          <w:tcPr>
            <w:tcW w:w="1406" w:type="dxa"/>
            <w:tcBorders>
              <w:top w:val="nil"/>
              <w:left w:val="nil"/>
              <w:bottom w:val="nil"/>
              <w:right w:val="nil"/>
            </w:tcBorders>
            <w:shd w:val="clear" w:color="auto" w:fill="auto"/>
            <w:vAlign w:val="center"/>
          </w:tcPr>
          <w:p w14:paraId="34757F9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发布本期评价结果并向供应链驾驶舱提供成品库存健康度指；发布失败时保留待发布状态并支持重试。</w:t>
            </w:r>
          </w:p>
        </w:tc>
        <w:tc>
          <w:tcPr>
            <w:tcW w:w="1088" w:type="dxa"/>
            <w:tcBorders>
              <w:top w:val="nil"/>
              <w:left w:val="nil"/>
              <w:bottom w:val="nil"/>
              <w:right w:val="nil"/>
            </w:tcBorders>
            <w:shd w:val="clear" w:color="auto" w:fill="auto"/>
            <w:vAlign w:val="center"/>
          </w:tcPr>
          <w:p w14:paraId="5635DAE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已发布库存健康度报告、改进结论和待跟踪任务</w:t>
            </w:r>
          </w:p>
        </w:tc>
        <w:tc>
          <w:tcPr>
            <w:tcW w:w="1460" w:type="dxa"/>
            <w:tcBorders>
              <w:top w:val="nil"/>
              <w:left w:val="nil"/>
              <w:bottom w:val="nil"/>
              <w:right w:val="nil"/>
            </w:tcBorders>
            <w:shd w:val="clear" w:color="auto" w:fill="auto"/>
            <w:vAlign w:val="center"/>
          </w:tcPr>
          <w:p w14:paraId="2FA2D7D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C637F7F">
        <w:trPr>
          <w:cantSplit/>
          <w:trHeight w:val="0" w:hRule="atLeast"/>
          <w:jc w:val="center"/>
        </w:trPr>
        <w:tc>
          <w:tcPr>
            <w:tcW w:w="2886" w:type="dxa"/>
            <w:tcBorders>
              <w:top w:val="nil"/>
              <w:left w:val="nil"/>
              <w:bottom w:val="nil"/>
              <w:right w:val="nil"/>
            </w:tcBorders>
            <w:shd w:val="clear" w:color="auto" w:fill="auto"/>
            <w:vAlign w:val="center"/>
          </w:tcPr>
          <w:p w14:paraId="410C225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P-ZLTC-SCOS-CGYH-001-10-001</w:t>
            </w:r>
          </w:p>
        </w:tc>
        <w:tc>
          <w:tcPr>
            <w:tcW w:w="1003" w:type="dxa"/>
            <w:tcBorders>
              <w:top w:val="nil"/>
              <w:left w:val="nil"/>
              <w:bottom w:val="nil"/>
              <w:right w:val="nil"/>
            </w:tcBorders>
            <w:shd w:val="clear" w:color="auto" w:fill="auto"/>
            <w:vAlign w:val="center"/>
          </w:tcPr>
          <w:p w14:paraId="20C664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形成待采购需求规则</w:t>
            </w:r>
          </w:p>
        </w:tc>
        <w:tc>
          <w:tcPr>
            <w:tcW w:w="966" w:type="dxa"/>
            <w:tcBorders>
              <w:top w:val="nil"/>
              <w:left w:val="nil"/>
              <w:bottom w:val="nil"/>
              <w:right w:val="nil"/>
            </w:tcBorders>
            <w:shd w:val="clear" w:color="auto" w:fill="auto"/>
            <w:vAlign w:val="center"/>
          </w:tcPr>
          <w:p w14:paraId="22A3CE9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2B5CE6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适用于月度采购方案形成待采购需求。</w:t>
            </w:r>
          </w:p>
        </w:tc>
        <w:tc>
          <w:tcPr>
            <w:tcW w:w="1098" w:type="dxa"/>
            <w:tcBorders>
              <w:top w:val="nil"/>
              <w:left w:val="nil"/>
              <w:bottom w:val="nil"/>
              <w:right w:val="nil"/>
            </w:tcBorders>
            <w:shd w:val="clear" w:color="auto" w:fill="auto"/>
            <w:vAlign w:val="center"/>
          </w:tcPr>
          <w:p w14:paraId="1FC675F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月度采购方案编制周期开始时</w:t>
            </w:r>
          </w:p>
        </w:tc>
        <w:tc>
          <w:tcPr>
            <w:tcW w:w="1406" w:type="dxa"/>
            <w:tcBorders>
              <w:top w:val="nil"/>
              <w:left w:val="nil"/>
              <w:bottom w:val="nil"/>
              <w:right w:val="nil"/>
            </w:tcBorders>
            <w:shd w:val="clear" w:color="auto" w:fill="auto"/>
            <w:vAlign w:val="center"/>
          </w:tcPr>
          <w:p w14:paraId="2143D8A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4B455C7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分物料、分期待采购需求及要求到货日期</w:t>
            </w:r>
          </w:p>
        </w:tc>
        <w:tc>
          <w:tcPr>
            <w:tcW w:w="1460" w:type="dxa"/>
            <w:tcBorders>
              <w:top w:val="nil"/>
              <w:left w:val="nil"/>
              <w:bottom w:val="nil"/>
              <w:right w:val="nil"/>
            </w:tcBorders>
            <w:shd w:val="clear" w:color="auto" w:fill="auto"/>
            <w:vAlign w:val="center"/>
          </w:tcPr>
          <w:p w14:paraId="4E82EA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D165EB">
        <w:trPr>
          <w:cantSplit/>
          <w:trHeight w:val="0" w:hRule="atLeast"/>
          <w:jc w:val="center"/>
        </w:trPr>
        <w:tc>
          <w:tcPr>
            <w:tcW w:w="2886" w:type="dxa"/>
            <w:tcBorders>
              <w:top w:val="nil"/>
              <w:left w:val="nil"/>
              <w:bottom w:val="nil"/>
              <w:right w:val="nil"/>
            </w:tcBorders>
            <w:shd w:val="clear" w:color="auto" w:fill="auto"/>
            <w:vAlign w:val="center"/>
          </w:tcPr>
          <w:p w14:paraId="74BF3B3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P-ZLTC-SCOS-CGYH-001-20-001</w:t>
            </w:r>
          </w:p>
        </w:tc>
        <w:tc>
          <w:tcPr>
            <w:tcW w:w="1003" w:type="dxa"/>
            <w:tcBorders>
              <w:top w:val="nil"/>
              <w:left w:val="nil"/>
              <w:bottom w:val="nil"/>
              <w:right w:val="nil"/>
            </w:tcBorders>
            <w:shd w:val="clear" w:color="auto" w:fill="auto"/>
            <w:vAlign w:val="center"/>
          </w:tcPr>
          <w:p w14:paraId="71111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生成月度采购建议规则</w:t>
            </w:r>
          </w:p>
        </w:tc>
        <w:tc>
          <w:tcPr>
            <w:tcW w:w="966" w:type="dxa"/>
            <w:tcBorders>
              <w:top w:val="nil"/>
              <w:left w:val="nil"/>
              <w:bottom w:val="nil"/>
              <w:right w:val="nil"/>
            </w:tcBorders>
            <w:shd w:val="clear" w:color="auto" w:fill="auto"/>
            <w:vAlign w:val="center"/>
          </w:tcPr>
          <w:p w14:paraId="7CF981E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09C9517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适用于月度采购方案生成月度采购建议。</w:t>
            </w:r>
          </w:p>
        </w:tc>
        <w:tc>
          <w:tcPr>
            <w:tcW w:w="1098" w:type="dxa"/>
            <w:tcBorders>
              <w:top w:val="nil"/>
              <w:left w:val="nil"/>
              <w:bottom w:val="nil"/>
              <w:right w:val="nil"/>
            </w:tcBorders>
            <w:shd w:val="clear" w:color="auto" w:fill="auto"/>
            <w:vAlign w:val="center"/>
          </w:tcPr>
          <w:p w14:paraId="3AE3FB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分物料、分期待采购需求及要求到货日期形成后</w:t>
            </w:r>
          </w:p>
        </w:tc>
        <w:tc>
          <w:tcPr>
            <w:tcW w:w="1406" w:type="dxa"/>
            <w:tcBorders>
              <w:top w:val="nil"/>
              <w:left w:val="nil"/>
              <w:bottom w:val="nil"/>
              <w:right w:val="nil"/>
            </w:tcBorders>
            <w:shd w:val="clear" w:color="auto" w:fill="auto"/>
            <w:vAlign w:val="center"/>
          </w:tcPr>
          <w:p w14:paraId="6C23CE1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7D9323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推荐方案、备选方案及锁价建议</w:t>
            </w:r>
          </w:p>
        </w:tc>
        <w:tc>
          <w:tcPr>
            <w:tcW w:w="1460" w:type="dxa"/>
            <w:tcBorders>
              <w:top w:val="nil"/>
              <w:left w:val="nil"/>
              <w:bottom w:val="nil"/>
              <w:right w:val="nil"/>
            </w:tcBorders>
            <w:shd w:val="clear" w:color="auto" w:fill="auto"/>
            <w:vAlign w:val="center"/>
          </w:tcPr>
          <w:p w14:paraId="7CA00D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03B6044">
        <w:trPr>
          <w:cantSplit/>
          <w:trHeight w:val="0" w:hRule="atLeast"/>
          <w:jc w:val="center"/>
        </w:trPr>
        <w:tc>
          <w:tcPr>
            <w:tcW w:w="2886" w:type="dxa"/>
            <w:tcBorders>
              <w:top w:val="nil"/>
              <w:left w:val="nil"/>
              <w:bottom w:val="nil"/>
              <w:right w:val="nil"/>
            </w:tcBorders>
            <w:shd w:val="clear" w:color="auto" w:fill="auto"/>
            <w:vAlign w:val="center"/>
          </w:tcPr>
          <w:p w14:paraId="05BB271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P-ZLTC-SCOS-CGYH-001-30-001</w:t>
            </w:r>
          </w:p>
        </w:tc>
        <w:tc>
          <w:tcPr>
            <w:tcW w:w="1003" w:type="dxa"/>
            <w:tcBorders>
              <w:top w:val="nil"/>
              <w:left w:val="nil"/>
              <w:bottom w:val="nil"/>
              <w:right w:val="nil"/>
            </w:tcBorders>
            <w:shd w:val="clear" w:color="auto" w:fill="auto"/>
            <w:vAlign w:val="center"/>
          </w:tcPr>
          <w:p w14:paraId="7257E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评审并调整采购方案规则</w:t>
            </w:r>
          </w:p>
        </w:tc>
        <w:tc>
          <w:tcPr>
            <w:tcW w:w="966" w:type="dxa"/>
            <w:tcBorders>
              <w:top w:val="nil"/>
              <w:left w:val="nil"/>
              <w:bottom w:val="nil"/>
              <w:right w:val="nil"/>
            </w:tcBorders>
            <w:shd w:val="clear" w:color="auto" w:fill="auto"/>
            <w:vAlign w:val="center"/>
          </w:tcPr>
          <w:p w14:paraId="44940C0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28D322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适用于月度采购方案评审。</w:t>
            </w:r>
          </w:p>
        </w:tc>
        <w:tc>
          <w:tcPr>
            <w:tcW w:w="1098" w:type="dxa"/>
            <w:tcBorders>
              <w:top w:val="nil"/>
              <w:left w:val="nil"/>
              <w:bottom w:val="nil"/>
              <w:right w:val="nil"/>
            </w:tcBorders>
            <w:shd w:val="clear" w:color="auto" w:fill="auto"/>
            <w:vAlign w:val="center"/>
          </w:tcPr>
          <w:p w14:paraId="4452989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推荐方案、备选方案及锁价建议形成并具备评审条件后</w:t>
            </w:r>
          </w:p>
        </w:tc>
        <w:tc>
          <w:tcPr>
            <w:tcW w:w="1406" w:type="dxa"/>
            <w:tcBorders>
              <w:top w:val="nil"/>
              <w:left w:val="nil"/>
              <w:bottom w:val="nil"/>
              <w:right w:val="nil"/>
            </w:tcBorders>
            <w:shd w:val="clear" w:color="auto" w:fill="auto"/>
            <w:vAlign w:val="center"/>
          </w:tcPr>
          <w:p w14:paraId="77C44CE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2A8EFC4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拟定月度采购方案</w:t>
            </w:r>
          </w:p>
        </w:tc>
        <w:tc>
          <w:tcPr>
            <w:tcW w:w="1460" w:type="dxa"/>
            <w:tcBorders>
              <w:top w:val="nil"/>
              <w:left w:val="nil"/>
              <w:bottom w:val="nil"/>
              <w:right w:val="nil"/>
            </w:tcBorders>
            <w:shd w:val="clear" w:color="auto" w:fill="auto"/>
            <w:vAlign w:val="center"/>
          </w:tcPr>
          <w:p w14:paraId="14CD04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B3A7C6E">
        <w:trPr>
          <w:cantSplit/>
          <w:trHeight w:val="0" w:hRule="atLeast"/>
          <w:jc w:val="center"/>
        </w:trPr>
        <w:tc>
          <w:tcPr>
            <w:tcW w:w="2886" w:type="dxa"/>
            <w:tcBorders>
              <w:top w:val="nil"/>
              <w:left w:val="nil"/>
              <w:bottom w:val="nil"/>
              <w:right w:val="nil"/>
            </w:tcBorders>
            <w:shd w:val="clear" w:color="auto" w:fill="auto"/>
            <w:vAlign w:val="center"/>
          </w:tcPr>
          <w:p w14:paraId="7458F05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P-ZLTC-SCOS-CGYH-001-40-001</w:t>
            </w:r>
          </w:p>
        </w:tc>
        <w:tc>
          <w:tcPr>
            <w:tcW w:w="1003" w:type="dxa"/>
            <w:tcBorders>
              <w:top w:val="nil"/>
              <w:left w:val="nil"/>
              <w:bottom w:val="nil"/>
              <w:right w:val="nil"/>
            </w:tcBorders>
            <w:shd w:val="clear" w:color="auto" w:fill="auto"/>
            <w:vAlign w:val="center"/>
          </w:tcPr>
          <w:p w14:paraId="268C3C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确认采购方案规则</w:t>
            </w:r>
          </w:p>
        </w:tc>
        <w:tc>
          <w:tcPr>
            <w:tcW w:w="966" w:type="dxa"/>
            <w:tcBorders>
              <w:top w:val="nil"/>
              <w:left w:val="nil"/>
              <w:bottom w:val="nil"/>
              <w:right w:val="nil"/>
            </w:tcBorders>
            <w:shd w:val="clear" w:color="auto" w:fill="auto"/>
            <w:vAlign w:val="center"/>
          </w:tcPr>
          <w:p w14:paraId="53318BD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6860D63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适用于月度采购方案确认。</w:t>
            </w:r>
          </w:p>
        </w:tc>
        <w:tc>
          <w:tcPr>
            <w:tcW w:w="1098" w:type="dxa"/>
            <w:tcBorders>
              <w:top w:val="nil"/>
              <w:left w:val="nil"/>
              <w:bottom w:val="nil"/>
              <w:right w:val="nil"/>
            </w:tcBorders>
            <w:shd w:val="clear" w:color="auto" w:fill="auto"/>
            <w:vAlign w:val="center"/>
          </w:tcPr>
          <w:p w14:paraId="2A0A293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月度采购方案形成并具备评审条件后</w:t>
            </w:r>
          </w:p>
        </w:tc>
        <w:tc>
          <w:tcPr>
            <w:tcW w:w="1406" w:type="dxa"/>
            <w:tcBorders>
              <w:top w:val="nil"/>
              <w:left w:val="nil"/>
              <w:bottom w:val="nil"/>
              <w:right w:val="nil"/>
            </w:tcBorders>
            <w:shd w:val="clear" w:color="auto" w:fill="auto"/>
            <w:vAlign w:val="center"/>
          </w:tcPr>
          <w:p w14:paraId="118FD36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系统校验单一供应商数量不超过最大可供量、采购数量合计；未确认时退回调整；确认通过后继续处理。</w:t>
            </w:r>
          </w:p>
        </w:tc>
        <w:tc>
          <w:tcPr>
            <w:tcW w:w="1088" w:type="dxa"/>
            <w:tcBorders>
              <w:top w:val="nil"/>
              <w:left w:val="nil"/>
              <w:bottom w:val="nil"/>
              <w:right w:val="nil"/>
            </w:tcBorders>
            <w:shd w:val="clear" w:color="auto" w:fill="auto"/>
            <w:vAlign w:val="center"/>
          </w:tcPr>
          <w:p w14:paraId="05179FE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029414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02B41E0">
        <w:trPr>
          <w:cantSplit/>
          <w:trHeight w:val="0" w:hRule="atLeast"/>
          <w:jc w:val="center"/>
        </w:trPr>
        <w:tc>
          <w:tcPr>
            <w:tcW w:w="2886" w:type="dxa"/>
            <w:tcBorders>
              <w:top w:val="nil"/>
              <w:left w:val="nil"/>
              <w:bottom w:val="nil"/>
              <w:right w:val="nil"/>
            </w:tcBorders>
            <w:shd w:val="clear" w:color="auto" w:fill="auto"/>
            <w:vAlign w:val="center"/>
          </w:tcPr>
          <w:p w14:paraId="53EE6BC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P-ZLTC-SCOS-CGYH-001-50-001</w:t>
            </w:r>
          </w:p>
        </w:tc>
        <w:tc>
          <w:tcPr>
            <w:tcW w:w="1003" w:type="dxa"/>
            <w:tcBorders>
              <w:top w:val="nil"/>
              <w:left w:val="nil"/>
              <w:bottom w:val="nil"/>
              <w:right w:val="nil"/>
            </w:tcBorders>
            <w:shd w:val="clear" w:color="auto" w:fill="auto"/>
            <w:vAlign w:val="center"/>
          </w:tcPr>
          <w:p w14:paraId="19FEDCC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审批月度采购方案规则</w:t>
            </w:r>
          </w:p>
        </w:tc>
        <w:tc>
          <w:tcPr>
            <w:tcW w:w="966" w:type="dxa"/>
            <w:tcBorders>
              <w:top w:val="nil"/>
              <w:left w:val="nil"/>
              <w:bottom w:val="nil"/>
              <w:right w:val="nil"/>
            </w:tcBorders>
            <w:shd w:val="clear" w:color="auto" w:fill="auto"/>
            <w:vAlign w:val="center"/>
          </w:tcPr>
          <w:p w14:paraId="74CCD6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248F13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适用于月度采购方案审批。</w:t>
            </w:r>
          </w:p>
        </w:tc>
        <w:tc>
          <w:tcPr>
            <w:tcW w:w="1098" w:type="dxa"/>
            <w:tcBorders>
              <w:top w:val="nil"/>
              <w:left w:val="nil"/>
              <w:bottom w:val="nil"/>
              <w:right w:val="nil"/>
            </w:tcBorders>
            <w:shd w:val="clear" w:color="auto" w:fill="auto"/>
            <w:vAlign w:val="center"/>
          </w:tcPr>
          <w:p w14:paraId="1082F65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确认采购方案通过时</w:t>
            </w:r>
          </w:p>
        </w:tc>
        <w:tc>
          <w:tcPr>
            <w:tcW w:w="1406" w:type="dxa"/>
            <w:tcBorders>
              <w:top w:val="nil"/>
              <w:left w:val="nil"/>
              <w:bottom w:val="nil"/>
              <w:right w:val="nil"/>
            </w:tcBorders>
            <w:shd w:val="clear" w:color="auto" w:fill="auto"/>
            <w:vAlign w:val="center"/>
          </w:tcPr>
          <w:p w14:paraId="72F3D54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审核需求依据、供应商选择、数量分配、成本及合同/锁价；审批未通过时退回修改；审批通过后继续处理。</w:t>
            </w:r>
          </w:p>
        </w:tc>
        <w:tc>
          <w:tcPr>
            <w:tcW w:w="1088" w:type="dxa"/>
            <w:tcBorders>
              <w:top w:val="nil"/>
              <w:left w:val="nil"/>
              <w:bottom w:val="nil"/>
              <w:right w:val="nil"/>
            </w:tcBorders>
            <w:shd w:val="clear" w:color="auto" w:fill="auto"/>
            <w:vAlign w:val="center"/>
          </w:tcPr>
          <w:p w14:paraId="6A1AE48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tcBorders>
              <w:top w:val="nil"/>
              <w:left w:val="nil"/>
              <w:bottom w:val="nil"/>
              <w:right w:val="nil"/>
            </w:tcBorders>
            <w:shd w:val="clear" w:color="auto" w:fill="auto"/>
            <w:vAlign w:val="center"/>
          </w:tcPr>
          <w:p w14:paraId="798443D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8DDCB2B">
        <w:trPr>
          <w:cantSplit/>
          <w:trHeight w:val="0" w:hRule="atLeast"/>
          <w:jc w:val="center"/>
        </w:trPr>
        <w:tc>
          <w:tcPr>
            <w:tcW w:w="2886" w:type="dxa"/>
            <w:tcBorders>
              <w:top w:val="nil"/>
              <w:left w:val="nil"/>
              <w:bottom w:val="nil"/>
              <w:right w:val="nil"/>
            </w:tcBorders>
            <w:shd w:val="clear" w:color="auto" w:fill="auto"/>
            <w:vAlign w:val="center"/>
          </w:tcPr>
          <w:p w14:paraId="73139A7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P-ZLTC-SCOS-CGYH-001-60-001</w:t>
            </w:r>
          </w:p>
        </w:tc>
        <w:tc>
          <w:tcPr>
            <w:tcW w:w="1003" w:type="dxa"/>
            <w:tcBorders>
              <w:top w:val="nil"/>
              <w:left w:val="nil"/>
              <w:bottom w:val="nil"/>
              <w:right w:val="nil"/>
            </w:tcBorders>
            <w:shd w:val="clear" w:color="auto" w:fill="auto"/>
            <w:vAlign w:val="center"/>
          </w:tcPr>
          <w:p w14:paraId="4D4E46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发布已确认采购方案规则</w:t>
            </w:r>
          </w:p>
        </w:tc>
        <w:tc>
          <w:tcPr>
            <w:tcW w:w="966" w:type="dxa"/>
            <w:tcBorders>
              <w:top w:val="nil"/>
              <w:left w:val="nil"/>
              <w:bottom w:val="nil"/>
              <w:right w:val="nil"/>
            </w:tcBorders>
            <w:shd w:val="clear" w:color="auto" w:fill="auto"/>
            <w:vAlign w:val="center"/>
          </w:tcPr>
          <w:p w14:paraId="2C6A66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3895AE7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适用于月度采购方案发布。</w:t>
            </w:r>
          </w:p>
        </w:tc>
        <w:tc>
          <w:tcPr>
            <w:tcW w:w="1098" w:type="dxa"/>
            <w:tcBorders>
              <w:top w:val="nil"/>
              <w:left w:val="nil"/>
              <w:bottom w:val="nil"/>
              <w:right w:val="nil"/>
            </w:tcBorders>
            <w:shd w:val="clear" w:color="auto" w:fill="auto"/>
            <w:vAlign w:val="center"/>
          </w:tcPr>
          <w:p w14:paraId="082AC69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审批月度采购方案通过时</w:t>
            </w:r>
          </w:p>
        </w:tc>
        <w:tc>
          <w:tcPr>
            <w:tcW w:w="1406" w:type="dxa"/>
            <w:tcBorders>
              <w:top w:val="nil"/>
              <w:left w:val="nil"/>
              <w:bottom w:val="nil"/>
              <w:right w:val="nil"/>
            </w:tcBorders>
            <w:shd w:val="clear" w:color="auto" w:fill="auto"/>
            <w:vAlign w:val="center"/>
          </w:tcPr>
          <w:p w14:paraId="774538A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30826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已确认月度采购方案及版本</w:t>
            </w:r>
          </w:p>
        </w:tc>
        <w:tc>
          <w:tcPr>
            <w:tcW w:w="1460" w:type="dxa"/>
            <w:tcBorders>
              <w:top w:val="nil"/>
              <w:left w:val="nil"/>
              <w:bottom w:val="nil"/>
              <w:right w:val="nil"/>
            </w:tcBorders>
            <w:shd w:val="clear" w:color="auto" w:fill="auto"/>
            <w:vAlign w:val="center"/>
          </w:tcPr>
          <w:p w14:paraId="2DCC37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D0B5662">
        <w:trPr>
          <w:cantSplit/>
          <w:trHeight w:val="0" w:hRule="atLeast"/>
          <w:jc w:val="center"/>
        </w:trPr>
        <w:tc>
          <w:tcPr>
            <w:tcW w:w="2886" w:type="dxa"/>
            <w:tcBorders>
              <w:top w:val="nil"/>
              <w:left w:val="nil"/>
              <w:bottom w:val="nil"/>
              <w:right w:val="nil"/>
            </w:tcBorders>
            <w:shd w:val="clear" w:color="auto" w:fill="auto"/>
            <w:vAlign w:val="center"/>
          </w:tcPr>
          <w:p w14:paraId="7AAEAE8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P-ZLTC-SCOS-CGYH-001-70-001</w:t>
            </w:r>
          </w:p>
        </w:tc>
        <w:tc>
          <w:tcPr>
            <w:tcW w:w="1003" w:type="dxa"/>
            <w:tcBorders>
              <w:top w:val="nil"/>
              <w:left w:val="nil"/>
              <w:bottom w:val="nil"/>
              <w:right w:val="nil"/>
            </w:tcBorders>
            <w:shd w:val="clear" w:color="auto" w:fill="auto"/>
            <w:vAlign w:val="center"/>
          </w:tcPr>
          <w:p w14:paraId="5F3B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进入采购执行规则</w:t>
            </w:r>
          </w:p>
        </w:tc>
        <w:tc>
          <w:tcPr>
            <w:tcW w:w="966" w:type="dxa"/>
            <w:tcBorders>
              <w:top w:val="nil"/>
              <w:left w:val="nil"/>
              <w:bottom w:val="nil"/>
              <w:right w:val="nil"/>
            </w:tcBorders>
            <w:shd w:val="clear" w:color="auto" w:fill="auto"/>
            <w:vAlign w:val="center"/>
          </w:tcPr>
          <w:p w14:paraId="78FD048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4423C4B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适用于月度采购方案进入采购执行。</w:t>
            </w:r>
          </w:p>
        </w:tc>
        <w:tc>
          <w:tcPr>
            <w:tcW w:w="1098" w:type="dxa"/>
            <w:tcBorders>
              <w:top w:val="nil"/>
              <w:left w:val="nil"/>
              <w:bottom w:val="nil"/>
              <w:right w:val="nil"/>
            </w:tcBorders>
            <w:shd w:val="clear" w:color="auto" w:fill="auto"/>
            <w:vAlign w:val="center"/>
          </w:tcPr>
          <w:p w14:paraId="25BD169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月度采购方案及版本形成后</w:t>
            </w:r>
          </w:p>
        </w:tc>
        <w:tc>
          <w:tcPr>
            <w:tcW w:w="1406" w:type="dxa"/>
            <w:tcBorders>
              <w:top w:val="nil"/>
              <w:left w:val="nil"/>
              <w:bottom w:val="nil"/>
              <w:right w:val="nil"/>
            </w:tcBorders>
            <w:shd w:val="clear" w:color="auto" w:fill="auto"/>
            <w:vAlign w:val="center"/>
          </w:tcPr>
          <w:p w14:paraId="176B47E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4315ECA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采购执行依据</w:t>
            </w:r>
          </w:p>
        </w:tc>
        <w:tc>
          <w:tcPr>
            <w:tcW w:w="1460" w:type="dxa"/>
            <w:tcBorders>
              <w:top w:val="nil"/>
              <w:left w:val="nil"/>
              <w:bottom w:val="nil"/>
              <w:right w:val="nil"/>
            </w:tcBorders>
            <w:shd w:val="clear" w:color="auto" w:fill="auto"/>
            <w:vAlign w:val="center"/>
          </w:tcPr>
          <w:p w14:paraId="515D2A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w:t>
            </w:r>
          </w:p>
        </w:tc>
      </w:tr>
      <w:tr w14:paraId="1DAF8EEC">
        <w:trPr>
          <w:cantSplit/>
          <w:trHeight w:val="0" w:hRule="atLeast"/>
          <w:jc w:val="center"/>
        </w:trPr>
        <w:tc>
          <w:tcPr>
            <w:tcW w:w="2886" w:type="dxa"/>
            <w:tcBorders>
              <w:top w:val="nil"/>
              <w:left w:val="nil"/>
              <w:bottom w:val="nil"/>
              <w:right w:val="nil"/>
            </w:tcBorders>
            <w:shd w:val="clear" w:color="auto" w:fill="auto"/>
            <w:vAlign w:val="center"/>
          </w:tcPr>
          <w:p w14:paraId="3D9318E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P-ZLTC-SCOS-CGYH-002-10-001</w:t>
            </w:r>
          </w:p>
        </w:tc>
        <w:tc>
          <w:tcPr>
            <w:tcW w:w="1003" w:type="dxa"/>
            <w:tcBorders>
              <w:top w:val="nil"/>
              <w:left w:val="nil"/>
              <w:bottom w:val="nil"/>
              <w:right w:val="nil"/>
            </w:tcBorders>
            <w:shd w:val="clear" w:color="auto" w:fill="auto"/>
            <w:vAlign w:val="center"/>
          </w:tcPr>
          <w:p w14:paraId="4DCF99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提供供应商评价与资质数据规则</w:t>
            </w:r>
          </w:p>
        </w:tc>
        <w:tc>
          <w:tcPr>
            <w:tcW w:w="966" w:type="dxa"/>
            <w:tcBorders>
              <w:top w:val="nil"/>
              <w:left w:val="nil"/>
              <w:bottom w:val="nil"/>
              <w:right w:val="nil"/>
            </w:tcBorders>
            <w:shd w:val="clear" w:color="auto" w:fill="auto"/>
            <w:vAlign w:val="center"/>
          </w:tcPr>
          <w:p w14:paraId="095495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52A2E7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适用于供应商评价预警提供供应商评价与资质数据。</w:t>
            </w:r>
          </w:p>
        </w:tc>
        <w:tc>
          <w:tcPr>
            <w:tcW w:w="1098" w:type="dxa"/>
            <w:tcBorders>
              <w:top w:val="nil"/>
              <w:left w:val="nil"/>
              <w:bottom w:val="nil"/>
              <w:right w:val="nil"/>
            </w:tcBorders>
            <w:shd w:val="clear" w:color="auto" w:fill="auto"/>
            <w:vAlign w:val="center"/>
          </w:tcPr>
          <w:p w14:paraId="5A59A5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70C7EC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22916E3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供应商评价数据集</w:t>
            </w:r>
          </w:p>
        </w:tc>
        <w:tc>
          <w:tcPr>
            <w:tcW w:w="1460" w:type="dxa"/>
            <w:tcBorders>
              <w:top w:val="nil"/>
              <w:left w:val="nil"/>
              <w:bottom w:val="nil"/>
              <w:right w:val="nil"/>
            </w:tcBorders>
            <w:shd w:val="clear" w:color="auto" w:fill="auto"/>
            <w:vAlign w:val="center"/>
          </w:tcPr>
          <w:p w14:paraId="7C996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075AD16">
        <w:trPr>
          <w:cantSplit/>
          <w:trHeight w:val="0" w:hRule="atLeast"/>
          <w:jc w:val="center"/>
        </w:trPr>
        <w:tc>
          <w:tcPr>
            <w:tcW w:w="2886" w:type="dxa"/>
            <w:tcBorders>
              <w:top w:val="nil"/>
              <w:left w:val="nil"/>
              <w:bottom w:val="nil"/>
              <w:right w:val="nil"/>
            </w:tcBorders>
            <w:shd w:val="clear" w:color="auto" w:fill="auto"/>
            <w:vAlign w:val="center"/>
          </w:tcPr>
          <w:p w14:paraId="199FF07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P-ZLTC-SCOS-CGYH-002-20-001</w:t>
            </w:r>
          </w:p>
        </w:tc>
        <w:tc>
          <w:tcPr>
            <w:tcW w:w="1003" w:type="dxa"/>
            <w:tcBorders>
              <w:top w:val="nil"/>
              <w:left w:val="nil"/>
              <w:bottom w:val="nil"/>
              <w:right w:val="nil"/>
            </w:tcBorders>
            <w:shd w:val="clear" w:color="auto" w:fill="auto"/>
            <w:vAlign w:val="center"/>
          </w:tcPr>
          <w:p w14:paraId="069771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生成供应商画像与预警规则</w:t>
            </w:r>
          </w:p>
        </w:tc>
        <w:tc>
          <w:tcPr>
            <w:tcW w:w="966" w:type="dxa"/>
            <w:tcBorders>
              <w:top w:val="nil"/>
              <w:left w:val="nil"/>
              <w:bottom w:val="nil"/>
              <w:right w:val="nil"/>
            </w:tcBorders>
            <w:shd w:val="clear" w:color="auto" w:fill="auto"/>
            <w:vAlign w:val="center"/>
          </w:tcPr>
          <w:p w14:paraId="6FF34C8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75136F3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适用于供应商评价预警生成供应商画像与预警。</w:t>
            </w:r>
          </w:p>
        </w:tc>
        <w:tc>
          <w:tcPr>
            <w:tcW w:w="1098" w:type="dxa"/>
            <w:tcBorders>
              <w:top w:val="nil"/>
              <w:left w:val="nil"/>
              <w:bottom w:val="nil"/>
              <w:right w:val="nil"/>
            </w:tcBorders>
            <w:shd w:val="clear" w:color="auto" w:fill="auto"/>
            <w:vAlign w:val="center"/>
          </w:tcPr>
          <w:p w14:paraId="32212EA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供应商评价数据集形成后</w:t>
            </w:r>
          </w:p>
        </w:tc>
        <w:tc>
          <w:tcPr>
            <w:tcW w:w="1406" w:type="dxa"/>
            <w:tcBorders>
              <w:top w:val="nil"/>
              <w:left w:val="nil"/>
              <w:bottom w:val="nil"/>
              <w:right w:val="nil"/>
            </w:tcBorders>
            <w:shd w:val="clear" w:color="auto" w:fill="auto"/>
            <w:vAlign w:val="center"/>
          </w:tcPr>
          <w:p w14:paraId="6AB0A2C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1A8EE4A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供应商画像、绩效评分、资质及风险预警</w:t>
            </w:r>
          </w:p>
        </w:tc>
        <w:tc>
          <w:tcPr>
            <w:tcW w:w="1460" w:type="dxa"/>
            <w:tcBorders>
              <w:top w:val="nil"/>
              <w:left w:val="nil"/>
              <w:bottom w:val="nil"/>
              <w:right w:val="nil"/>
            </w:tcBorders>
            <w:shd w:val="clear" w:color="auto" w:fill="auto"/>
            <w:vAlign w:val="center"/>
          </w:tcPr>
          <w:p w14:paraId="4897F7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506420B">
        <w:trPr>
          <w:cantSplit/>
          <w:trHeight w:val="0" w:hRule="atLeast"/>
          <w:jc w:val="center"/>
        </w:trPr>
        <w:tc>
          <w:tcPr>
            <w:tcW w:w="2886" w:type="dxa"/>
            <w:tcBorders>
              <w:top w:val="nil"/>
              <w:left w:val="nil"/>
              <w:bottom w:val="nil"/>
              <w:right w:val="nil"/>
            </w:tcBorders>
            <w:shd w:val="clear" w:color="auto" w:fill="auto"/>
            <w:vAlign w:val="center"/>
          </w:tcPr>
          <w:p w14:paraId="4ED5D07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P-ZLTC-SCOS-CGYH-002-30-001</w:t>
            </w:r>
          </w:p>
        </w:tc>
        <w:tc>
          <w:tcPr>
            <w:tcW w:w="1003" w:type="dxa"/>
            <w:tcBorders>
              <w:top w:val="nil"/>
              <w:left w:val="nil"/>
              <w:bottom w:val="nil"/>
              <w:right w:val="nil"/>
            </w:tcBorders>
            <w:shd w:val="clear" w:color="auto" w:fill="auto"/>
            <w:vAlign w:val="center"/>
          </w:tcPr>
          <w:p w14:paraId="7C82C3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判断是否存在异常或预警规则</w:t>
            </w:r>
          </w:p>
        </w:tc>
        <w:tc>
          <w:tcPr>
            <w:tcW w:w="966" w:type="dxa"/>
            <w:tcBorders>
              <w:top w:val="nil"/>
              <w:left w:val="nil"/>
              <w:bottom w:val="nil"/>
              <w:right w:val="nil"/>
            </w:tcBorders>
            <w:shd w:val="clear" w:color="auto" w:fill="auto"/>
            <w:vAlign w:val="center"/>
          </w:tcPr>
          <w:p w14:paraId="42EB3E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70799F2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适用于供应商评价预警存在异常或预警判断。</w:t>
            </w:r>
          </w:p>
        </w:tc>
        <w:tc>
          <w:tcPr>
            <w:tcW w:w="1098" w:type="dxa"/>
            <w:tcBorders>
              <w:top w:val="nil"/>
              <w:left w:val="nil"/>
              <w:bottom w:val="nil"/>
              <w:right w:val="nil"/>
            </w:tcBorders>
            <w:shd w:val="clear" w:color="auto" w:fill="auto"/>
            <w:vAlign w:val="center"/>
          </w:tcPr>
          <w:p w14:paraId="40D3D7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供应商画像、绩效评分、资质及风险预警形成后</w:t>
            </w:r>
          </w:p>
        </w:tc>
        <w:tc>
          <w:tcPr>
            <w:tcW w:w="1406" w:type="dxa"/>
            <w:tcBorders>
              <w:top w:val="nil"/>
              <w:left w:val="nil"/>
              <w:bottom w:val="nil"/>
              <w:right w:val="nil"/>
            </w:tcBorders>
            <w:shd w:val="clear" w:color="auto" w:fill="auto"/>
            <w:vAlign w:val="center"/>
          </w:tcPr>
          <w:p w14:paraId="357CE47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6907AF8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判断结论</w:t>
            </w:r>
          </w:p>
        </w:tc>
        <w:tc>
          <w:tcPr>
            <w:tcW w:w="1460" w:type="dxa"/>
            <w:tcBorders>
              <w:top w:val="nil"/>
              <w:left w:val="nil"/>
              <w:bottom w:val="nil"/>
              <w:right w:val="nil"/>
            </w:tcBorders>
            <w:shd w:val="clear" w:color="auto" w:fill="auto"/>
            <w:vAlign w:val="center"/>
          </w:tcPr>
          <w:p w14:paraId="4D232BA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99C25B">
        <w:trPr>
          <w:cantSplit/>
          <w:trHeight w:val="0" w:hRule="atLeast"/>
          <w:jc w:val="center"/>
        </w:trPr>
        <w:tc>
          <w:tcPr>
            <w:tcW w:w="2886" w:type="dxa"/>
            <w:tcBorders>
              <w:top w:val="nil"/>
              <w:left w:val="nil"/>
              <w:bottom w:val="nil"/>
              <w:right w:val="nil"/>
            </w:tcBorders>
            <w:shd w:val="clear" w:color="auto" w:fill="auto"/>
            <w:vAlign w:val="center"/>
          </w:tcPr>
          <w:p w14:paraId="237CCF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P-ZLTC-SCOS-CGYH-002-40-001</w:t>
            </w:r>
          </w:p>
        </w:tc>
        <w:tc>
          <w:tcPr>
            <w:tcW w:w="1003" w:type="dxa"/>
            <w:tcBorders>
              <w:top w:val="nil"/>
              <w:left w:val="nil"/>
              <w:bottom w:val="nil"/>
              <w:right w:val="nil"/>
            </w:tcBorders>
            <w:shd w:val="clear" w:color="auto" w:fill="auto"/>
            <w:vAlign w:val="center"/>
          </w:tcPr>
          <w:p w14:paraId="3AE43C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复核评价结果规则</w:t>
            </w:r>
          </w:p>
        </w:tc>
        <w:tc>
          <w:tcPr>
            <w:tcW w:w="966" w:type="dxa"/>
            <w:tcBorders>
              <w:top w:val="nil"/>
              <w:left w:val="nil"/>
              <w:bottom w:val="nil"/>
              <w:right w:val="nil"/>
            </w:tcBorders>
            <w:shd w:val="clear" w:color="auto" w:fill="auto"/>
            <w:vAlign w:val="center"/>
          </w:tcPr>
          <w:p w14:paraId="6350771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2547DE9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适用于供应商评价预警复核。</w:t>
            </w:r>
          </w:p>
        </w:tc>
        <w:tc>
          <w:tcPr>
            <w:tcW w:w="1098" w:type="dxa"/>
            <w:tcBorders>
              <w:top w:val="nil"/>
              <w:left w:val="nil"/>
              <w:bottom w:val="nil"/>
              <w:right w:val="nil"/>
            </w:tcBorders>
            <w:shd w:val="clear" w:color="auto" w:fill="auto"/>
            <w:vAlign w:val="center"/>
          </w:tcPr>
          <w:p w14:paraId="0715A0E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存在异常或预警时</w:t>
            </w:r>
          </w:p>
        </w:tc>
        <w:tc>
          <w:tcPr>
            <w:tcW w:w="1406" w:type="dxa"/>
            <w:tcBorders>
              <w:top w:val="nil"/>
              <w:left w:val="nil"/>
              <w:bottom w:val="nil"/>
              <w:right w:val="nil"/>
            </w:tcBorders>
            <w:shd w:val="clear" w:color="auto" w:fill="auto"/>
            <w:vAlign w:val="center"/>
          </w:tcPr>
          <w:p w14:paraId="342E306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273EBE4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复核意见</w:t>
            </w:r>
          </w:p>
        </w:tc>
        <w:tc>
          <w:tcPr>
            <w:tcW w:w="1460" w:type="dxa"/>
            <w:tcBorders>
              <w:top w:val="nil"/>
              <w:left w:val="nil"/>
              <w:bottom w:val="nil"/>
              <w:right w:val="nil"/>
            </w:tcBorders>
            <w:shd w:val="clear" w:color="auto" w:fill="auto"/>
            <w:vAlign w:val="center"/>
          </w:tcPr>
          <w:p w14:paraId="772AC2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B503559">
        <w:trPr>
          <w:cantSplit/>
          <w:trHeight w:val="0" w:hRule="atLeast"/>
          <w:jc w:val="center"/>
        </w:trPr>
        <w:tc>
          <w:tcPr>
            <w:tcW w:w="2886" w:type="dxa"/>
            <w:tcBorders>
              <w:top w:val="nil"/>
              <w:left w:val="nil"/>
              <w:bottom w:val="nil"/>
              <w:right w:val="nil"/>
            </w:tcBorders>
            <w:shd w:val="clear" w:color="auto" w:fill="auto"/>
            <w:vAlign w:val="center"/>
          </w:tcPr>
          <w:p w14:paraId="630F8C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P-ZLTC-SCOS-CGYH-002-50-001</w:t>
            </w:r>
          </w:p>
        </w:tc>
        <w:tc>
          <w:tcPr>
            <w:tcW w:w="1003" w:type="dxa"/>
            <w:tcBorders>
              <w:top w:val="nil"/>
              <w:left w:val="nil"/>
              <w:bottom w:val="nil"/>
              <w:right w:val="nil"/>
            </w:tcBorders>
            <w:shd w:val="clear" w:color="auto" w:fill="auto"/>
            <w:vAlign w:val="center"/>
          </w:tcPr>
          <w:p w14:paraId="7EA3BB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判断是否调整供应商状态规则</w:t>
            </w:r>
          </w:p>
        </w:tc>
        <w:tc>
          <w:tcPr>
            <w:tcW w:w="966" w:type="dxa"/>
            <w:tcBorders>
              <w:top w:val="nil"/>
              <w:left w:val="nil"/>
              <w:bottom w:val="nil"/>
              <w:right w:val="nil"/>
            </w:tcBorders>
            <w:shd w:val="clear" w:color="auto" w:fill="auto"/>
            <w:vAlign w:val="center"/>
          </w:tcPr>
          <w:p w14:paraId="26084A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6EE991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适用于供应商评价预警调整供应商状态判断。</w:t>
            </w:r>
          </w:p>
        </w:tc>
        <w:tc>
          <w:tcPr>
            <w:tcW w:w="1098" w:type="dxa"/>
            <w:tcBorders>
              <w:top w:val="nil"/>
              <w:left w:val="nil"/>
              <w:bottom w:val="nil"/>
              <w:right w:val="nil"/>
            </w:tcBorders>
            <w:shd w:val="clear" w:color="auto" w:fill="auto"/>
            <w:vAlign w:val="center"/>
          </w:tcPr>
          <w:p w14:paraId="7E2D60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复核意见形成后</w:t>
            </w:r>
          </w:p>
        </w:tc>
        <w:tc>
          <w:tcPr>
            <w:tcW w:w="1406" w:type="dxa"/>
            <w:tcBorders>
              <w:top w:val="nil"/>
              <w:left w:val="nil"/>
              <w:bottom w:val="nil"/>
              <w:right w:val="nil"/>
            </w:tcBorders>
            <w:shd w:val="clear" w:color="auto" w:fill="auto"/>
            <w:vAlign w:val="center"/>
          </w:tcPr>
          <w:p w14:paraId="0E7172F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判断是否建议限制选择、暂停合作、恢复合作或维持当前状；无需调整供应商状态时保留当前状态并并继续处理；需要调整供应商状态时继续处理。</w:t>
            </w:r>
          </w:p>
        </w:tc>
        <w:tc>
          <w:tcPr>
            <w:tcW w:w="1088" w:type="dxa"/>
            <w:tcBorders>
              <w:top w:val="nil"/>
              <w:left w:val="nil"/>
              <w:bottom w:val="nil"/>
              <w:right w:val="nil"/>
            </w:tcBorders>
            <w:shd w:val="clear" w:color="auto" w:fill="auto"/>
            <w:vAlign w:val="center"/>
          </w:tcPr>
          <w:p w14:paraId="71B7383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供应商状态调整建议</w:t>
            </w:r>
          </w:p>
        </w:tc>
        <w:tc>
          <w:tcPr>
            <w:tcW w:w="1460" w:type="dxa"/>
            <w:tcBorders>
              <w:top w:val="nil"/>
              <w:left w:val="nil"/>
              <w:bottom w:val="nil"/>
              <w:right w:val="nil"/>
            </w:tcBorders>
            <w:shd w:val="clear" w:color="auto" w:fill="auto"/>
            <w:vAlign w:val="center"/>
          </w:tcPr>
          <w:p w14:paraId="6B1314E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EE93E06">
        <w:trPr>
          <w:cantSplit/>
          <w:trHeight w:val="0" w:hRule="atLeast"/>
          <w:jc w:val="center"/>
        </w:trPr>
        <w:tc>
          <w:tcPr>
            <w:tcW w:w="2886" w:type="dxa"/>
            <w:tcBorders>
              <w:top w:val="nil"/>
              <w:left w:val="nil"/>
              <w:bottom w:val="nil"/>
              <w:right w:val="nil"/>
            </w:tcBorders>
            <w:shd w:val="clear" w:color="auto" w:fill="auto"/>
            <w:vAlign w:val="center"/>
          </w:tcPr>
          <w:p w14:paraId="2C0AE45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P-ZLTC-SCOS-CGYH-002-60-001</w:t>
            </w:r>
          </w:p>
        </w:tc>
        <w:tc>
          <w:tcPr>
            <w:tcW w:w="1003" w:type="dxa"/>
            <w:tcBorders>
              <w:top w:val="nil"/>
              <w:left w:val="nil"/>
              <w:bottom w:val="nil"/>
              <w:right w:val="nil"/>
            </w:tcBorders>
            <w:shd w:val="clear" w:color="auto" w:fill="auto"/>
            <w:vAlign w:val="center"/>
          </w:tcPr>
          <w:p w14:paraId="74C296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审批状态调整规则</w:t>
            </w:r>
          </w:p>
        </w:tc>
        <w:tc>
          <w:tcPr>
            <w:tcW w:w="966" w:type="dxa"/>
            <w:tcBorders>
              <w:top w:val="nil"/>
              <w:left w:val="nil"/>
              <w:bottom w:val="nil"/>
              <w:right w:val="nil"/>
            </w:tcBorders>
            <w:shd w:val="clear" w:color="auto" w:fill="auto"/>
            <w:vAlign w:val="center"/>
          </w:tcPr>
          <w:p w14:paraId="53CF1E1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216D1D2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适用于供应商评价预警审批。</w:t>
            </w:r>
          </w:p>
        </w:tc>
        <w:tc>
          <w:tcPr>
            <w:tcW w:w="1098" w:type="dxa"/>
            <w:tcBorders>
              <w:top w:val="nil"/>
              <w:left w:val="nil"/>
              <w:bottom w:val="nil"/>
              <w:right w:val="nil"/>
            </w:tcBorders>
            <w:shd w:val="clear" w:color="auto" w:fill="auto"/>
            <w:vAlign w:val="center"/>
          </w:tcPr>
          <w:p w14:paraId="00ECAF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需要调整供应商状态时</w:t>
            </w:r>
          </w:p>
        </w:tc>
        <w:tc>
          <w:tcPr>
            <w:tcW w:w="1406" w:type="dxa"/>
            <w:tcBorders>
              <w:top w:val="nil"/>
              <w:left w:val="nil"/>
              <w:bottom w:val="nil"/>
              <w:right w:val="nil"/>
            </w:tcBorders>
            <w:shd w:val="clear" w:color="auto" w:fill="auto"/>
            <w:vAlign w:val="center"/>
          </w:tcPr>
          <w:p w14:paraId="1BE2119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2E79375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tcBorders>
              <w:top w:val="nil"/>
              <w:left w:val="nil"/>
              <w:bottom w:val="nil"/>
              <w:right w:val="nil"/>
            </w:tcBorders>
            <w:shd w:val="clear" w:color="auto" w:fill="auto"/>
            <w:vAlign w:val="center"/>
          </w:tcPr>
          <w:p w14:paraId="00E0EB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24A23F">
        <w:trPr>
          <w:cantSplit/>
          <w:trHeight w:val="0" w:hRule="atLeast"/>
          <w:jc w:val="center"/>
        </w:trPr>
        <w:tc>
          <w:tcPr>
            <w:tcW w:w="2886" w:type="dxa"/>
            <w:tcBorders>
              <w:top w:val="nil"/>
              <w:left w:val="nil"/>
              <w:bottom w:val="nil"/>
              <w:right w:val="nil"/>
            </w:tcBorders>
            <w:shd w:val="clear" w:color="auto" w:fill="auto"/>
            <w:vAlign w:val="center"/>
          </w:tcPr>
          <w:p w14:paraId="4413734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P-ZLTC-SCOS-CGYH-002-70-001</w:t>
            </w:r>
          </w:p>
        </w:tc>
        <w:tc>
          <w:tcPr>
            <w:tcW w:w="1003" w:type="dxa"/>
            <w:tcBorders>
              <w:top w:val="nil"/>
              <w:left w:val="nil"/>
              <w:bottom w:val="nil"/>
              <w:right w:val="nil"/>
            </w:tcBorders>
            <w:shd w:val="clear" w:color="auto" w:fill="auto"/>
            <w:vAlign w:val="center"/>
          </w:tcPr>
          <w:p w14:paraId="3D8F0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发布供应商评价结果规则</w:t>
            </w:r>
          </w:p>
        </w:tc>
        <w:tc>
          <w:tcPr>
            <w:tcW w:w="966" w:type="dxa"/>
            <w:tcBorders>
              <w:top w:val="nil"/>
              <w:left w:val="nil"/>
              <w:bottom w:val="nil"/>
              <w:right w:val="nil"/>
            </w:tcBorders>
            <w:shd w:val="clear" w:color="auto" w:fill="auto"/>
            <w:vAlign w:val="center"/>
          </w:tcPr>
          <w:p w14:paraId="05B0798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44EC3A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适用于供应商评价预警发布。</w:t>
            </w:r>
          </w:p>
        </w:tc>
        <w:tc>
          <w:tcPr>
            <w:tcW w:w="1098" w:type="dxa"/>
            <w:tcBorders>
              <w:top w:val="nil"/>
              <w:left w:val="nil"/>
              <w:bottom w:val="nil"/>
              <w:right w:val="nil"/>
            </w:tcBorders>
            <w:shd w:val="clear" w:color="auto" w:fill="auto"/>
            <w:vAlign w:val="center"/>
          </w:tcPr>
          <w:p w14:paraId="73FF6B9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审批状态调整通过时</w:t>
            </w:r>
          </w:p>
        </w:tc>
        <w:tc>
          <w:tcPr>
            <w:tcW w:w="1406" w:type="dxa"/>
            <w:tcBorders>
              <w:top w:val="nil"/>
              <w:left w:val="nil"/>
              <w:bottom w:val="nil"/>
              <w:right w:val="nil"/>
            </w:tcBorders>
            <w:shd w:val="clear" w:color="auto" w:fill="auto"/>
            <w:vAlign w:val="center"/>
          </w:tcPr>
          <w:p w14:paraId="6FB3B3D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460476F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有效供应商评价和状态</w:t>
            </w:r>
          </w:p>
        </w:tc>
        <w:tc>
          <w:tcPr>
            <w:tcW w:w="1460" w:type="dxa"/>
            <w:tcBorders>
              <w:top w:val="nil"/>
              <w:left w:val="nil"/>
              <w:bottom w:val="nil"/>
              <w:right w:val="nil"/>
            </w:tcBorders>
            <w:shd w:val="clear" w:color="auto" w:fill="auto"/>
            <w:vAlign w:val="center"/>
          </w:tcPr>
          <w:p w14:paraId="5F26F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F34450E">
        <w:trPr>
          <w:cantSplit/>
          <w:trHeight w:val="0" w:hRule="atLeast"/>
          <w:jc w:val="center"/>
        </w:trPr>
        <w:tc>
          <w:tcPr>
            <w:tcW w:w="2886" w:type="dxa"/>
            <w:tcBorders>
              <w:top w:val="nil"/>
              <w:left w:val="nil"/>
              <w:bottom w:val="nil"/>
              <w:right w:val="nil"/>
            </w:tcBorders>
            <w:shd w:val="clear" w:color="auto" w:fill="auto"/>
            <w:vAlign w:val="center"/>
          </w:tcPr>
          <w:p w14:paraId="6A1FAFF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P-ZLTC-SCOS-CGYH-003-10-001</w:t>
            </w:r>
          </w:p>
        </w:tc>
        <w:tc>
          <w:tcPr>
            <w:tcW w:w="1003" w:type="dxa"/>
            <w:tcBorders>
              <w:top w:val="nil"/>
              <w:left w:val="nil"/>
              <w:bottom w:val="nil"/>
              <w:right w:val="nil"/>
            </w:tcBorders>
            <w:shd w:val="clear" w:color="auto" w:fill="auto"/>
            <w:vAlign w:val="center"/>
          </w:tcPr>
          <w:p w14:paraId="01DB9C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判断未执行安排是否受影响规则</w:t>
            </w:r>
          </w:p>
        </w:tc>
        <w:tc>
          <w:tcPr>
            <w:tcW w:w="966" w:type="dxa"/>
            <w:tcBorders>
              <w:top w:val="nil"/>
              <w:left w:val="nil"/>
              <w:bottom w:val="nil"/>
              <w:right w:val="nil"/>
            </w:tcBorders>
            <w:shd w:val="clear" w:color="auto" w:fill="auto"/>
            <w:vAlign w:val="center"/>
          </w:tcPr>
          <w:p w14:paraId="3B128C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5B3E74B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适用于采购计划调整未执行安排受影响判断。</w:t>
            </w:r>
          </w:p>
        </w:tc>
        <w:tc>
          <w:tcPr>
            <w:tcW w:w="1098" w:type="dxa"/>
            <w:tcBorders>
              <w:top w:val="nil"/>
              <w:left w:val="nil"/>
              <w:bottom w:val="nil"/>
              <w:right w:val="nil"/>
            </w:tcBorders>
            <w:shd w:val="clear" w:color="auto" w:fill="auto"/>
            <w:vAlign w:val="center"/>
          </w:tcPr>
          <w:p w14:paraId="1779DB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系统每周定时</w:t>
            </w:r>
          </w:p>
        </w:tc>
        <w:tc>
          <w:tcPr>
            <w:tcW w:w="1406" w:type="dxa"/>
            <w:tcBorders>
              <w:top w:val="nil"/>
              <w:left w:val="nil"/>
              <w:bottom w:val="nil"/>
              <w:right w:val="nil"/>
            </w:tcBorders>
            <w:shd w:val="clear" w:color="auto" w:fill="auto"/>
            <w:vAlign w:val="center"/>
          </w:tcPr>
          <w:p w14:paraId="12109EC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28FAE58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影响判断</w:t>
            </w:r>
          </w:p>
        </w:tc>
        <w:tc>
          <w:tcPr>
            <w:tcW w:w="1460" w:type="dxa"/>
            <w:tcBorders>
              <w:top w:val="nil"/>
              <w:left w:val="nil"/>
              <w:bottom w:val="nil"/>
              <w:right w:val="nil"/>
            </w:tcBorders>
            <w:shd w:val="clear" w:color="auto" w:fill="auto"/>
            <w:vAlign w:val="center"/>
          </w:tcPr>
          <w:p w14:paraId="3D0F76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CC24268">
        <w:trPr>
          <w:cantSplit/>
          <w:trHeight w:val="0" w:hRule="atLeast"/>
          <w:jc w:val="center"/>
        </w:trPr>
        <w:tc>
          <w:tcPr>
            <w:tcW w:w="2886" w:type="dxa"/>
            <w:tcBorders>
              <w:top w:val="nil"/>
              <w:left w:val="nil"/>
              <w:bottom w:val="nil"/>
              <w:right w:val="nil"/>
            </w:tcBorders>
            <w:shd w:val="clear" w:color="auto" w:fill="auto"/>
            <w:vAlign w:val="center"/>
          </w:tcPr>
          <w:p w14:paraId="0D89FB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P-ZLTC-SCOS-CGYH-003-20-001</w:t>
            </w:r>
          </w:p>
        </w:tc>
        <w:tc>
          <w:tcPr>
            <w:tcW w:w="1003" w:type="dxa"/>
            <w:tcBorders>
              <w:top w:val="nil"/>
              <w:left w:val="nil"/>
              <w:bottom w:val="nil"/>
              <w:right w:val="nil"/>
            </w:tcBorders>
            <w:shd w:val="clear" w:color="auto" w:fill="auto"/>
            <w:vAlign w:val="center"/>
          </w:tcPr>
          <w:p w14:paraId="17E831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生成滚动调整建议规则</w:t>
            </w:r>
          </w:p>
        </w:tc>
        <w:tc>
          <w:tcPr>
            <w:tcW w:w="966" w:type="dxa"/>
            <w:tcBorders>
              <w:top w:val="nil"/>
              <w:left w:val="nil"/>
              <w:bottom w:val="nil"/>
              <w:right w:val="nil"/>
            </w:tcBorders>
            <w:shd w:val="clear" w:color="auto" w:fill="auto"/>
            <w:vAlign w:val="center"/>
          </w:tcPr>
          <w:p w14:paraId="2EB4BE2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3968BB6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适用于采购计划调整生成滚动调整建议。</w:t>
            </w:r>
          </w:p>
        </w:tc>
        <w:tc>
          <w:tcPr>
            <w:tcW w:w="1098" w:type="dxa"/>
            <w:tcBorders>
              <w:top w:val="nil"/>
              <w:left w:val="nil"/>
              <w:bottom w:val="nil"/>
              <w:right w:val="nil"/>
            </w:tcBorders>
            <w:shd w:val="clear" w:color="auto" w:fill="auto"/>
            <w:vAlign w:val="center"/>
          </w:tcPr>
          <w:p w14:paraId="5D7A715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未执行安排受影响时</w:t>
            </w:r>
          </w:p>
        </w:tc>
        <w:tc>
          <w:tcPr>
            <w:tcW w:w="1406" w:type="dxa"/>
            <w:tcBorders>
              <w:top w:val="nil"/>
              <w:left w:val="nil"/>
              <w:bottom w:val="nil"/>
              <w:right w:val="nil"/>
            </w:tcBorders>
            <w:shd w:val="clear" w:color="auto" w:fill="auto"/>
            <w:vAlign w:val="center"/>
          </w:tcPr>
          <w:p w14:paraId="03B0B0C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4A3D894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调整建议及调整前后差异</w:t>
            </w:r>
          </w:p>
        </w:tc>
        <w:tc>
          <w:tcPr>
            <w:tcW w:w="1460" w:type="dxa"/>
            <w:tcBorders>
              <w:top w:val="nil"/>
              <w:left w:val="nil"/>
              <w:bottom w:val="nil"/>
              <w:right w:val="nil"/>
            </w:tcBorders>
            <w:shd w:val="clear" w:color="auto" w:fill="auto"/>
            <w:vAlign w:val="center"/>
          </w:tcPr>
          <w:p w14:paraId="0B8360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DC975B">
        <w:trPr>
          <w:cantSplit/>
          <w:trHeight w:val="0" w:hRule="atLeast"/>
          <w:jc w:val="center"/>
        </w:trPr>
        <w:tc>
          <w:tcPr>
            <w:tcW w:w="2886" w:type="dxa"/>
            <w:tcBorders>
              <w:top w:val="nil"/>
              <w:left w:val="nil"/>
              <w:bottom w:val="nil"/>
              <w:right w:val="nil"/>
            </w:tcBorders>
            <w:shd w:val="clear" w:color="auto" w:fill="auto"/>
            <w:vAlign w:val="center"/>
          </w:tcPr>
          <w:p w14:paraId="4A7D38E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P-ZLTC-SCOS-CGYH-003-30-001</w:t>
            </w:r>
          </w:p>
        </w:tc>
        <w:tc>
          <w:tcPr>
            <w:tcW w:w="1003" w:type="dxa"/>
            <w:tcBorders>
              <w:top w:val="nil"/>
              <w:left w:val="nil"/>
              <w:bottom w:val="nil"/>
              <w:right w:val="nil"/>
            </w:tcBorders>
            <w:shd w:val="clear" w:color="auto" w:fill="auto"/>
            <w:vAlign w:val="center"/>
          </w:tcPr>
          <w:p w14:paraId="070B5CA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评审调整建议规则</w:t>
            </w:r>
          </w:p>
        </w:tc>
        <w:tc>
          <w:tcPr>
            <w:tcW w:w="966" w:type="dxa"/>
            <w:tcBorders>
              <w:top w:val="nil"/>
              <w:left w:val="nil"/>
              <w:bottom w:val="nil"/>
              <w:right w:val="nil"/>
            </w:tcBorders>
            <w:shd w:val="clear" w:color="auto" w:fill="auto"/>
            <w:vAlign w:val="center"/>
          </w:tcPr>
          <w:p w14:paraId="7243370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4CCC3F7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适用于采购计划调整评审。</w:t>
            </w:r>
          </w:p>
        </w:tc>
        <w:tc>
          <w:tcPr>
            <w:tcW w:w="1098" w:type="dxa"/>
            <w:tcBorders>
              <w:top w:val="nil"/>
              <w:left w:val="nil"/>
              <w:bottom w:val="nil"/>
              <w:right w:val="nil"/>
            </w:tcBorders>
            <w:shd w:val="clear" w:color="auto" w:fill="auto"/>
            <w:vAlign w:val="center"/>
          </w:tcPr>
          <w:p w14:paraId="22F1CCF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调整建议及调整前后差异形成并具备评审条件后</w:t>
            </w:r>
          </w:p>
        </w:tc>
        <w:tc>
          <w:tcPr>
            <w:tcW w:w="1406" w:type="dxa"/>
            <w:tcBorders>
              <w:top w:val="nil"/>
              <w:left w:val="nil"/>
              <w:bottom w:val="nil"/>
              <w:right w:val="nil"/>
            </w:tcBorders>
            <w:shd w:val="clear" w:color="auto" w:fill="auto"/>
            <w:vAlign w:val="center"/>
          </w:tcPr>
          <w:p w14:paraId="4844859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698C034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拟定调整方案</w:t>
            </w:r>
          </w:p>
        </w:tc>
        <w:tc>
          <w:tcPr>
            <w:tcW w:w="1460" w:type="dxa"/>
            <w:tcBorders>
              <w:top w:val="nil"/>
              <w:left w:val="nil"/>
              <w:bottom w:val="nil"/>
              <w:right w:val="nil"/>
            </w:tcBorders>
            <w:shd w:val="clear" w:color="auto" w:fill="auto"/>
            <w:vAlign w:val="center"/>
          </w:tcPr>
          <w:p w14:paraId="3DFDD9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09103C1">
        <w:trPr>
          <w:cantSplit/>
          <w:trHeight w:val="0" w:hRule="atLeast"/>
          <w:jc w:val="center"/>
        </w:trPr>
        <w:tc>
          <w:tcPr>
            <w:tcW w:w="2886" w:type="dxa"/>
            <w:tcBorders>
              <w:top w:val="nil"/>
              <w:left w:val="nil"/>
              <w:bottom w:val="nil"/>
              <w:right w:val="nil"/>
            </w:tcBorders>
            <w:shd w:val="clear" w:color="auto" w:fill="auto"/>
            <w:vAlign w:val="center"/>
          </w:tcPr>
          <w:p w14:paraId="66DD53A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P-ZLTC-SCOS-CGYH-003-40-001</w:t>
            </w:r>
          </w:p>
        </w:tc>
        <w:tc>
          <w:tcPr>
            <w:tcW w:w="1003" w:type="dxa"/>
            <w:tcBorders>
              <w:top w:val="nil"/>
              <w:left w:val="nil"/>
              <w:bottom w:val="nil"/>
              <w:right w:val="nil"/>
            </w:tcBorders>
            <w:shd w:val="clear" w:color="auto" w:fill="auto"/>
            <w:vAlign w:val="center"/>
          </w:tcPr>
          <w:p w14:paraId="2ABD8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确认计划调整规则</w:t>
            </w:r>
          </w:p>
        </w:tc>
        <w:tc>
          <w:tcPr>
            <w:tcW w:w="966" w:type="dxa"/>
            <w:tcBorders>
              <w:top w:val="nil"/>
              <w:left w:val="nil"/>
              <w:bottom w:val="nil"/>
              <w:right w:val="nil"/>
            </w:tcBorders>
            <w:shd w:val="clear" w:color="auto" w:fill="auto"/>
            <w:vAlign w:val="center"/>
          </w:tcPr>
          <w:p w14:paraId="50ACCC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00DB26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适用于采购计划调整确认。</w:t>
            </w:r>
          </w:p>
        </w:tc>
        <w:tc>
          <w:tcPr>
            <w:tcW w:w="1098" w:type="dxa"/>
            <w:tcBorders>
              <w:top w:val="nil"/>
              <w:left w:val="nil"/>
              <w:bottom w:val="nil"/>
              <w:right w:val="nil"/>
            </w:tcBorders>
            <w:shd w:val="clear" w:color="auto" w:fill="auto"/>
            <w:vAlign w:val="center"/>
          </w:tcPr>
          <w:p w14:paraId="5521FF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调整方案形成并具备评审条件后</w:t>
            </w:r>
          </w:p>
        </w:tc>
        <w:tc>
          <w:tcPr>
            <w:tcW w:w="1406" w:type="dxa"/>
            <w:tcBorders>
              <w:top w:val="nil"/>
              <w:left w:val="nil"/>
              <w:bottom w:val="nil"/>
              <w:right w:val="nil"/>
            </w:tcBorders>
            <w:shd w:val="clear" w:color="auto" w:fill="auto"/>
            <w:vAlign w:val="center"/>
          </w:tcPr>
          <w:p w14:paraId="1517081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30D99B8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176415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6AB0D84">
        <w:trPr>
          <w:cantSplit/>
          <w:trHeight w:val="0" w:hRule="atLeast"/>
          <w:jc w:val="center"/>
        </w:trPr>
        <w:tc>
          <w:tcPr>
            <w:tcW w:w="2886" w:type="dxa"/>
            <w:tcBorders>
              <w:top w:val="nil"/>
              <w:left w:val="nil"/>
              <w:bottom w:val="nil"/>
              <w:right w:val="nil"/>
            </w:tcBorders>
            <w:shd w:val="clear" w:color="auto" w:fill="auto"/>
            <w:vAlign w:val="center"/>
          </w:tcPr>
          <w:p w14:paraId="34D4944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P-ZLTC-SCOS-CGYH-003-50-001</w:t>
            </w:r>
          </w:p>
        </w:tc>
        <w:tc>
          <w:tcPr>
            <w:tcW w:w="1003" w:type="dxa"/>
            <w:tcBorders>
              <w:top w:val="nil"/>
              <w:left w:val="nil"/>
              <w:bottom w:val="nil"/>
              <w:right w:val="nil"/>
            </w:tcBorders>
            <w:shd w:val="clear" w:color="auto" w:fill="auto"/>
            <w:vAlign w:val="center"/>
          </w:tcPr>
          <w:p w14:paraId="2DD7AE5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发布采购方案新版本规则</w:t>
            </w:r>
          </w:p>
        </w:tc>
        <w:tc>
          <w:tcPr>
            <w:tcW w:w="966" w:type="dxa"/>
            <w:tcBorders>
              <w:top w:val="nil"/>
              <w:left w:val="nil"/>
              <w:bottom w:val="nil"/>
              <w:right w:val="nil"/>
            </w:tcBorders>
            <w:shd w:val="clear" w:color="auto" w:fill="auto"/>
            <w:vAlign w:val="center"/>
          </w:tcPr>
          <w:p w14:paraId="226410F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396962A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适用于采购计划调整发布。</w:t>
            </w:r>
          </w:p>
        </w:tc>
        <w:tc>
          <w:tcPr>
            <w:tcW w:w="1098" w:type="dxa"/>
            <w:tcBorders>
              <w:top w:val="nil"/>
              <w:left w:val="nil"/>
              <w:bottom w:val="nil"/>
              <w:right w:val="nil"/>
            </w:tcBorders>
            <w:shd w:val="clear" w:color="auto" w:fill="auto"/>
            <w:vAlign w:val="center"/>
          </w:tcPr>
          <w:p w14:paraId="16BF3C3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确认计划调整通过时</w:t>
            </w:r>
          </w:p>
        </w:tc>
        <w:tc>
          <w:tcPr>
            <w:tcW w:w="1406" w:type="dxa"/>
            <w:tcBorders>
              <w:top w:val="nil"/>
              <w:left w:val="nil"/>
              <w:bottom w:val="nil"/>
              <w:right w:val="nil"/>
            </w:tcBorders>
            <w:shd w:val="clear" w:color="auto" w:fill="auto"/>
            <w:vAlign w:val="center"/>
          </w:tcPr>
          <w:p w14:paraId="235FBE6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发布新版本并完整保留原方案、输入数据、计算参数、结果；发布失败时保留待发布状态。</w:t>
            </w:r>
          </w:p>
        </w:tc>
        <w:tc>
          <w:tcPr>
            <w:tcW w:w="1088" w:type="dxa"/>
            <w:tcBorders>
              <w:top w:val="nil"/>
              <w:left w:val="nil"/>
              <w:bottom w:val="nil"/>
              <w:right w:val="nil"/>
            </w:tcBorders>
            <w:shd w:val="clear" w:color="auto" w:fill="auto"/>
            <w:vAlign w:val="center"/>
          </w:tcPr>
          <w:p w14:paraId="38A8219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新版采购方案及变更记录</w:t>
            </w:r>
          </w:p>
        </w:tc>
        <w:tc>
          <w:tcPr>
            <w:tcW w:w="1460" w:type="dxa"/>
            <w:tcBorders>
              <w:top w:val="nil"/>
              <w:left w:val="nil"/>
              <w:bottom w:val="nil"/>
              <w:right w:val="nil"/>
            </w:tcBorders>
            <w:shd w:val="clear" w:color="auto" w:fill="auto"/>
            <w:vAlign w:val="center"/>
          </w:tcPr>
          <w:p w14:paraId="69695B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0BE61BC">
        <w:trPr>
          <w:cantSplit/>
          <w:trHeight w:val="0" w:hRule="atLeast"/>
          <w:jc w:val="center"/>
        </w:trPr>
        <w:tc>
          <w:tcPr>
            <w:tcW w:w="2886" w:type="dxa"/>
            <w:tcBorders>
              <w:top w:val="nil"/>
              <w:left w:val="nil"/>
              <w:bottom w:val="nil"/>
              <w:right w:val="nil"/>
            </w:tcBorders>
            <w:shd w:val="clear" w:color="auto" w:fill="auto"/>
            <w:vAlign w:val="center"/>
          </w:tcPr>
          <w:p w14:paraId="6F18CEF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P-ZLTC-SCOS-CGYH-003-60-001</w:t>
            </w:r>
          </w:p>
        </w:tc>
        <w:tc>
          <w:tcPr>
            <w:tcW w:w="1003" w:type="dxa"/>
            <w:tcBorders>
              <w:top w:val="nil"/>
              <w:left w:val="nil"/>
              <w:bottom w:val="nil"/>
              <w:right w:val="nil"/>
            </w:tcBorders>
            <w:shd w:val="clear" w:color="auto" w:fill="auto"/>
            <w:vAlign w:val="center"/>
          </w:tcPr>
          <w:p w14:paraId="23BC43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接收调整后的采购安排规则</w:t>
            </w:r>
          </w:p>
        </w:tc>
        <w:tc>
          <w:tcPr>
            <w:tcW w:w="966" w:type="dxa"/>
            <w:tcBorders>
              <w:top w:val="nil"/>
              <w:left w:val="nil"/>
              <w:bottom w:val="nil"/>
              <w:right w:val="nil"/>
            </w:tcBorders>
            <w:shd w:val="clear" w:color="auto" w:fill="auto"/>
            <w:vAlign w:val="center"/>
          </w:tcPr>
          <w:p w14:paraId="048EF7B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7041B25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适用于采购计划调整接收调整后的采购安排。</w:t>
            </w:r>
          </w:p>
        </w:tc>
        <w:tc>
          <w:tcPr>
            <w:tcW w:w="1098" w:type="dxa"/>
            <w:tcBorders>
              <w:top w:val="nil"/>
              <w:left w:val="nil"/>
              <w:bottom w:val="nil"/>
              <w:right w:val="nil"/>
            </w:tcBorders>
            <w:shd w:val="clear" w:color="auto" w:fill="auto"/>
            <w:vAlign w:val="center"/>
          </w:tcPr>
          <w:p w14:paraId="05906C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新版采购方案及变更记录形成后</w:t>
            </w:r>
          </w:p>
        </w:tc>
        <w:tc>
          <w:tcPr>
            <w:tcW w:w="1406" w:type="dxa"/>
            <w:tcBorders>
              <w:top w:val="nil"/>
              <w:left w:val="nil"/>
              <w:bottom w:val="nil"/>
              <w:right w:val="nil"/>
            </w:tcBorders>
            <w:shd w:val="clear" w:color="auto" w:fill="auto"/>
            <w:vAlign w:val="center"/>
          </w:tcPr>
          <w:p w14:paraId="5FA824B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55610F7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更新后的执行依据</w:t>
            </w:r>
          </w:p>
        </w:tc>
        <w:tc>
          <w:tcPr>
            <w:tcW w:w="1460" w:type="dxa"/>
            <w:tcBorders>
              <w:top w:val="nil"/>
              <w:left w:val="nil"/>
              <w:bottom w:val="nil"/>
              <w:right w:val="nil"/>
            </w:tcBorders>
            <w:shd w:val="clear" w:color="auto" w:fill="auto"/>
            <w:vAlign w:val="center"/>
          </w:tcPr>
          <w:p w14:paraId="13321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SCOS/SAP/TMS/E采</w:t>
            </w:r>
          </w:p>
        </w:tc>
      </w:tr>
      <w:tr w14:paraId="2720B629">
        <w:trPr>
          <w:cantSplit/>
          <w:trHeight w:val="0" w:hRule="atLeast"/>
          <w:jc w:val="center"/>
        </w:trPr>
        <w:tc>
          <w:tcPr>
            <w:tcW w:w="2886" w:type="dxa"/>
            <w:tcBorders>
              <w:top w:val="nil"/>
              <w:left w:val="nil"/>
              <w:bottom w:val="nil"/>
              <w:right w:val="nil"/>
            </w:tcBorders>
            <w:shd w:val="clear" w:color="auto" w:fill="auto"/>
            <w:vAlign w:val="center"/>
          </w:tcPr>
          <w:p w14:paraId="4C71A16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P-ZLTC-SCOS-CGYH-004-10-001</w:t>
            </w:r>
          </w:p>
        </w:tc>
        <w:tc>
          <w:tcPr>
            <w:tcW w:w="1003" w:type="dxa"/>
            <w:tcBorders>
              <w:top w:val="nil"/>
              <w:left w:val="nil"/>
              <w:bottom w:val="nil"/>
              <w:right w:val="nil"/>
            </w:tcBorders>
            <w:shd w:val="clear" w:color="auto" w:fill="auto"/>
            <w:vAlign w:val="center"/>
          </w:tcPr>
          <w:p w14:paraId="5AC98F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执行采购订单或合同规则</w:t>
            </w:r>
          </w:p>
        </w:tc>
        <w:tc>
          <w:tcPr>
            <w:tcW w:w="966" w:type="dxa"/>
            <w:tcBorders>
              <w:top w:val="nil"/>
              <w:left w:val="nil"/>
              <w:bottom w:val="nil"/>
              <w:right w:val="nil"/>
            </w:tcBorders>
            <w:shd w:val="clear" w:color="auto" w:fill="auto"/>
            <w:vAlign w:val="center"/>
          </w:tcPr>
          <w:p w14:paraId="7A94D9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13B359E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适用于采购执行跟踪执行采购订单或合同。</w:t>
            </w:r>
          </w:p>
        </w:tc>
        <w:tc>
          <w:tcPr>
            <w:tcW w:w="1098" w:type="dxa"/>
            <w:tcBorders>
              <w:top w:val="nil"/>
              <w:left w:val="nil"/>
              <w:bottom w:val="nil"/>
              <w:right w:val="nil"/>
            </w:tcBorders>
            <w:shd w:val="clear" w:color="auto" w:fill="auto"/>
            <w:vAlign w:val="center"/>
          </w:tcPr>
          <w:p w14:paraId="3AA355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采购计划进入执行阶段时</w:t>
            </w:r>
          </w:p>
        </w:tc>
        <w:tc>
          <w:tcPr>
            <w:tcW w:w="1406" w:type="dxa"/>
            <w:tcBorders>
              <w:top w:val="nil"/>
              <w:left w:val="nil"/>
              <w:bottom w:val="nil"/>
              <w:right w:val="nil"/>
            </w:tcBorders>
            <w:shd w:val="clear" w:color="auto" w:fill="auto"/>
            <w:vAlign w:val="center"/>
          </w:tcPr>
          <w:p w14:paraId="113D63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76E437E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正式采购订单/合同及状态</w:t>
            </w:r>
          </w:p>
        </w:tc>
        <w:tc>
          <w:tcPr>
            <w:tcW w:w="1460" w:type="dxa"/>
            <w:tcBorders>
              <w:top w:val="nil"/>
              <w:left w:val="nil"/>
              <w:bottom w:val="nil"/>
              <w:right w:val="nil"/>
            </w:tcBorders>
            <w:shd w:val="clear" w:color="auto" w:fill="auto"/>
            <w:vAlign w:val="center"/>
          </w:tcPr>
          <w:p w14:paraId="53105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w:t>
            </w:r>
          </w:p>
        </w:tc>
      </w:tr>
      <w:tr w14:paraId="0E3EE732">
        <w:trPr>
          <w:cantSplit/>
          <w:trHeight w:val="0" w:hRule="atLeast"/>
          <w:jc w:val="center"/>
        </w:trPr>
        <w:tc>
          <w:tcPr>
            <w:tcW w:w="2886" w:type="dxa"/>
            <w:tcBorders>
              <w:top w:val="nil"/>
              <w:left w:val="nil"/>
              <w:bottom w:val="nil"/>
              <w:right w:val="nil"/>
            </w:tcBorders>
            <w:shd w:val="clear" w:color="auto" w:fill="auto"/>
            <w:vAlign w:val="center"/>
          </w:tcPr>
          <w:p w14:paraId="63980B0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P-ZLTC-SCOS-CGYH-004-20-001</w:t>
            </w:r>
          </w:p>
        </w:tc>
        <w:tc>
          <w:tcPr>
            <w:tcW w:w="1003" w:type="dxa"/>
            <w:tcBorders>
              <w:top w:val="nil"/>
              <w:left w:val="nil"/>
              <w:bottom w:val="nil"/>
              <w:right w:val="nil"/>
            </w:tcBorders>
            <w:shd w:val="clear" w:color="auto" w:fill="auto"/>
            <w:vAlign w:val="center"/>
          </w:tcPr>
          <w:p w14:paraId="43DEC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发货与在途跟踪规则</w:t>
            </w:r>
          </w:p>
        </w:tc>
        <w:tc>
          <w:tcPr>
            <w:tcW w:w="966" w:type="dxa"/>
            <w:tcBorders>
              <w:top w:val="nil"/>
              <w:left w:val="nil"/>
              <w:bottom w:val="nil"/>
              <w:right w:val="nil"/>
            </w:tcBorders>
            <w:shd w:val="clear" w:color="auto" w:fill="auto"/>
            <w:vAlign w:val="center"/>
          </w:tcPr>
          <w:p w14:paraId="13F3F32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69A442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适用于采购执行跟踪发货与在途跟踪。</w:t>
            </w:r>
          </w:p>
        </w:tc>
        <w:tc>
          <w:tcPr>
            <w:tcW w:w="1098" w:type="dxa"/>
            <w:tcBorders>
              <w:top w:val="nil"/>
              <w:left w:val="nil"/>
              <w:bottom w:val="nil"/>
              <w:right w:val="nil"/>
            </w:tcBorders>
            <w:shd w:val="clear" w:color="auto" w:fill="auto"/>
            <w:vAlign w:val="center"/>
          </w:tcPr>
          <w:p w14:paraId="1682DC3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正式采购订单/合同及状态形成后</w:t>
            </w:r>
          </w:p>
        </w:tc>
        <w:tc>
          <w:tcPr>
            <w:tcW w:w="1406" w:type="dxa"/>
            <w:tcBorders>
              <w:top w:val="nil"/>
              <w:left w:val="nil"/>
              <w:bottom w:val="nil"/>
              <w:right w:val="nil"/>
            </w:tcBorders>
            <w:shd w:val="clear" w:color="auto" w:fill="auto"/>
            <w:vAlign w:val="center"/>
          </w:tcPr>
          <w:p w14:paraId="6CE1EF1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7C8CDCF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发货数量、时间及在途状态</w:t>
            </w:r>
          </w:p>
        </w:tc>
        <w:tc>
          <w:tcPr>
            <w:tcW w:w="1460" w:type="dxa"/>
            <w:tcBorders>
              <w:top w:val="nil"/>
              <w:left w:val="nil"/>
              <w:bottom w:val="nil"/>
              <w:right w:val="nil"/>
            </w:tcBorders>
            <w:shd w:val="clear" w:color="auto" w:fill="auto"/>
            <w:vAlign w:val="center"/>
          </w:tcPr>
          <w:p w14:paraId="57E6F7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SCOS/TMS</w:t>
            </w:r>
          </w:p>
        </w:tc>
      </w:tr>
      <w:tr w14:paraId="258AAC24">
        <w:trPr>
          <w:cantSplit/>
          <w:trHeight w:val="0" w:hRule="atLeast"/>
          <w:jc w:val="center"/>
        </w:trPr>
        <w:tc>
          <w:tcPr>
            <w:tcW w:w="2886" w:type="dxa"/>
            <w:tcBorders>
              <w:top w:val="nil"/>
              <w:left w:val="nil"/>
              <w:bottom w:val="nil"/>
              <w:right w:val="nil"/>
            </w:tcBorders>
            <w:shd w:val="clear" w:color="auto" w:fill="auto"/>
            <w:vAlign w:val="center"/>
          </w:tcPr>
          <w:p w14:paraId="5F69824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P-ZLTC-SCOS-CGYH-004-30-001</w:t>
            </w:r>
          </w:p>
        </w:tc>
        <w:tc>
          <w:tcPr>
            <w:tcW w:w="1003" w:type="dxa"/>
            <w:tcBorders>
              <w:top w:val="nil"/>
              <w:left w:val="nil"/>
              <w:bottom w:val="nil"/>
              <w:right w:val="nil"/>
            </w:tcBorders>
            <w:shd w:val="clear" w:color="auto" w:fill="auto"/>
            <w:vAlign w:val="center"/>
          </w:tcPr>
          <w:p w14:paraId="69BCFA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到厂收货与质检规则</w:t>
            </w:r>
          </w:p>
        </w:tc>
        <w:tc>
          <w:tcPr>
            <w:tcW w:w="966" w:type="dxa"/>
            <w:tcBorders>
              <w:top w:val="nil"/>
              <w:left w:val="nil"/>
              <w:bottom w:val="nil"/>
              <w:right w:val="nil"/>
            </w:tcBorders>
            <w:shd w:val="clear" w:color="auto" w:fill="auto"/>
            <w:vAlign w:val="center"/>
          </w:tcPr>
          <w:p w14:paraId="3BD717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130CD2E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适用于采购执行跟踪到厂收货与质检。</w:t>
            </w:r>
          </w:p>
        </w:tc>
        <w:tc>
          <w:tcPr>
            <w:tcW w:w="1098" w:type="dxa"/>
            <w:tcBorders>
              <w:top w:val="nil"/>
              <w:left w:val="nil"/>
              <w:bottom w:val="nil"/>
              <w:right w:val="nil"/>
            </w:tcBorders>
            <w:shd w:val="clear" w:color="auto" w:fill="auto"/>
            <w:vAlign w:val="center"/>
          </w:tcPr>
          <w:p w14:paraId="4420D60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发货数量、时间及在途状态形成后</w:t>
            </w:r>
          </w:p>
        </w:tc>
        <w:tc>
          <w:tcPr>
            <w:tcW w:w="1406" w:type="dxa"/>
            <w:tcBorders>
              <w:top w:val="nil"/>
              <w:left w:val="nil"/>
              <w:bottom w:val="nil"/>
              <w:right w:val="nil"/>
            </w:tcBorders>
            <w:shd w:val="clear" w:color="auto" w:fill="auto"/>
            <w:vAlign w:val="center"/>
          </w:tcPr>
          <w:p w14:paraId="72009E2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67A092B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到货数量、到货时间、待检及质检结果</w:t>
            </w:r>
          </w:p>
        </w:tc>
        <w:tc>
          <w:tcPr>
            <w:tcW w:w="1460" w:type="dxa"/>
            <w:tcBorders>
              <w:top w:val="nil"/>
              <w:left w:val="nil"/>
              <w:bottom w:val="nil"/>
              <w:right w:val="nil"/>
            </w:tcBorders>
            <w:shd w:val="clear" w:color="auto" w:fill="auto"/>
            <w:vAlign w:val="center"/>
          </w:tcPr>
          <w:p w14:paraId="300D0E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SCOS/QMS/LIMS</w:t>
            </w:r>
          </w:p>
        </w:tc>
      </w:tr>
      <w:tr w14:paraId="401BD6FE">
        <w:trPr>
          <w:cantSplit/>
          <w:trHeight w:val="0" w:hRule="atLeast"/>
          <w:jc w:val="center"/>
        </w:trPr>
        <w:tc>
          <w:tcPr>
            <w:tcW w:w="2886" w:type="dxa"/>
            <w:tcBorders>
              <w:top w:val="nil"/>
              <w:left w:val="nil"/>
              <w:bottom w:val="nil"/>
              <w:right w:val="nil"/>
            </w:tcBorders>
            <w:shd w:val="clear" w:color="auto" w:fill="auto"/>
            <w:vAlign w:val="center"/>
          </w:tcPr>
          <w:p w14:paraId="2D54BF3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P-ZLTC-SCOS-CGYH-004-40-001</w:t>
            </w:r>
          </w:p>
        </w:tc>
        <w:tc>
          <w:tcPr>
            <w:tcW w:w="1003" w:type="dxa"/>
            <w:tcBorders>
              <w:top w:val="nil"/>
              <w:left w:val="nil"/>
              <w:bottom w:val="nil"/>
              <w:right w:val="nil"/>
            </w:tcBorders>
            <w:shd w:val="clear" w:color="auto" w:fill="auto"/>
            <w:vAlign w:val="center"/>
          </w:tcPr>
          <w:p w14:paraId="6BFC1F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更新执行状态规则</w:t>
            </w:r>
          </w:p>
        </w:tc>
        <w:tc>
          <w:tcPr>
            <w:tcW w:w="966" w:type="dxa"/>
            <w:tcBorders>
              <w:top w:val="nil"/>
              <w:left w:val="nil"/>
              <w:bottom w:val="nil"/>
              <w:right w:val="nil"/>
            </w:tcBorders>
            <w:shd w:val="clear" w:color="auto" w:fill="auto"/>
            <w:vAlign w:val="center"/>
          </w:tcPr>
          <w:p w14:paraId="10A3FF4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23A7D39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适用于采购执行跟踪更新执行状态。</w:t>
            </w:r>
          </w:p>
        </w:tc>
        <w:tc>
          <w:tcPr>
            <w:tcW w:w="1098" w:type="dxa"/>
            <w:tcBorders>
              <w:top w:val="nil"/>
              <w:left w:val="nil"/>
              <w:bottom w:val="nil"/>
              <w:right w:val="nil"/>
            </w:tcBorders>
            <w:shd w:val="clear" w:color="auto" w:fill="auto"/>
            <w:vAlign w:val="center"/>
          </w:tcPr>
          <w:p w14:paraId="57FC917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到货数量、到货时间、待检及质检结果形成后</w:t>
            </w:r>
          </w:p>
        </w:tc>
        <w:tc>
          <w:tcPr>
            <w:tcW w:w="1406" w:type="dxa"/>
            <w:tcBorders>
              <w:top w:val="nil"/>
              <w:left w:val="nil"/>
              <w:bottom w:val="nil"/>
              <w:right w:val="nil"/>
            </w:tcBorders>
            <w:shd w:val="clear" w:color="auto" w:fill="auto"/>
            <w:vAlign w:val="center"/>
          </w:tcPr>
          <w:p w14:paraId="1D03028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1C796F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采购执行进度、未完成采购承诺及执行偏差</w:t>
            </w:r>
          </w:p>
        </w:tc>
        <w:tc>
          <w:tcPr>
            <w:tcW w:w="1460" w:type="dxa"/>
            <w:tcBorders>
              <w:top w:val="nil"/>
              <w:left w:val="nil"/>
              <w:bottom w:val="nil"/>
              <w:right w:val="nil"/>
            </w:tcBorders>
            <w:shd w:val="clear" w:color="auto" w:fill="auto"/>
            <w:vAlign w:val="center"/>
          </w:tcPr>
          <w:p w14:paraId="7B4A33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5EAA3ED">
        <w:trPr>
          <w:cantSplit/>
          <w:trHeight w:val="0" w:hRule="atLeast"/>
          <w:jc w:val="center"/>
        </w:trPr>
        <w:tc>
          <w:tcPr>
            <w:tcW w:w="2886" w:type="dxa"/>
            <w:tcBorders>
              <w:top w:val="nil"/>
              <w:left w:val="nil"/>
              <w:bottom w:val="nil"/>
              <w:right w:val="nil"/>
            </w:tcBorders>
            <w:shd w:val="clear" w:color="auto" w:fill="auto"/>
            <w:vAlign w:val="center"/>
          </w:tcPr>
          <w:p w14:paraId="4BA816E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P-ZLTC-SCOS-CGYH-004-50-001</w:t>
            </w:r>
          </w:p>
        </w:tc>
        <w:tc>
          <w:tcPr>
            <w:tcW w:w="1003" w:type="dxa"/>
            <w:tcBorders>
              <w:top w:val="nil"/>
              <w:left w:val="nil"/>
              <w:bottom w:val="nil"/>
              <w:right w:val="nil"/>
            </w:tcBorders>
            <w:shd w:val="clear" w:color="auto" w:fill="auto"/>
            <w:vAlign w:val="center"/>
          </w:tcPr>
          <w:p w14:paraId="3ACB35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判断是否需要调整规则</w:t>
            </w:r>
          </w:p>
        </w:tc>
        <w:tc>
          <w:tcPr>
            <w:tcW w:w="966" w:type="dxa"/>
            <w:tcBorders>
              <w:top w:val="nil"/>
              <w:left w:val="nil"/>
              <w:bottom w:val="nil"/>
              <w:right w:val="nil"/>
            </w:tcBorders>
            <w:shd w:val="clear" w:color="auto" w:fill="auto"/>
            <w:vAlign w:val="center"/>
          </w:tcPr>
          <w:p w14:paraId="7039FEB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1F39D83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适用于采购执行跟踪需要调整判断。</w:t>
            </w:r>
          </w:p>
        </w:tc>
        <w:tc>
          <w:tcPr>
            <w:tcW w:w="1098" w:type="dxa"/>
            <w:tcBorders>
              <w:top w:val="nil"/>
              <w:left w:val="nil"/>
              <w:bottom w:val="nil"/>
              <w:right w:val="nil"/>
            </w:tcBorders>
            <w:shd w:val="clear" w:color="auto" w:fill="auto"/>
            <w:vAlign w:val="center"/>
          </w:tcPr>
          <w:p w14:paraId="4517D6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采购执行进度、未完成采购承诺及执行偏差形成后</w:t>
            </w:r>
          </w:p>
        </w:tc>
        <w:tc>
          <w:tcPr>
            <w:tcW w:w="1406" w:type="dxa"/>
            <w:tcBorders>
              <w:top w:val="nil"/>
              <w:left w:val="nil"/>
              <w:bottom w:val="nil"/>
              <w:right w:val="nil"/>
            </w:tcBorders>
            <w:shd w:val="clear" w:color="auto" w:fill="auto"/>
            <w:vAlign w:val="center"/>
          </w:tcPr>
          <w:p w14:paraId="341A830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判断需求变化、延期、到货不足或质检异常是否需要调整未；不需要调整时完成本次跟踪；需要调整时继续处理。</w:t>
            </w:r>
          </w:p>
        </w:tc>
        <w:tc>
          <w:tcPr>
            <w:tcW w:w="1088" w:type="dxa"/>
            <w:tcBorders>
              <w:top w:val="nil"/>
              <w:left w:val="nil"/>
              <w:bottom w:val="nil"/>
              <w:right w:val="nil"/>
            </w:tcBorders>
            <w:shd w:val="clear" w:color="auto" w:fill="auto"/>
            <w:vAlign w:val="center"/>
          </w:tcPr>
          <w:p w14:paraId="0BA15B2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调整判断</w:t>
            </w:r>
          </w:p>
        </w:tc>
        <w:tc>
          <w:tcPr>
            <w:tcW w:w="1460" w:type="dxa"/>
            <w:tcBorders>
              <w:top w:val="nil"/>
              <w:left w:val="nil"/>
              <w:bottom w:val="nil"/>
              <w:right w:val="nil"/>
            </w:tcBorders>
            <w:shd w:val="clear" w:color="auto" w:fill="auto"/>
            <w:vAlign w:val="center"/>
          </w:tcPr>
          <w:p w14:paraId="4E6DD0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34E5F0B">
        <w:trPr>
          <w:cantSplit/>
          <w:trHeight w:val="0" w:hRule="atLeast"/>
          <w:jc w:val="center"/>
        </w:trPr>
        <w:tc>
          <w:tcPr>
            <w:tcW w:w="2886" w:type="dxa"/>
            <w:tcBorders>
              <w:top w:val="nil"/>
              <w:left w:val="nil"/>
              <w:bottom w:val="nil"/>
              <w:right w:val="nil"/>
            </w:tcBorders>
            <w:shd w:val="clear" w:color="auto" w:fill="auto"/>
            <w:vAlign w:val="center"/>
          </w:tcPr>
          <w:p w14:paraId="11FA8D8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P-ZLTC-SCOS-CGYH-004-60-001</w:t>
            </w:r>
          </w:p>
        </w:tc>
        <w:tc>
          <w:tcPr>
            <w:tcW w:w="1003" w:type="dxa"/>
            <w:tcBorders>
              <w:top w:val="nil"/>
              <w:left w:val="nil"/>
              <w:bottom w:val="nil"/>
              <w:right w:val="nil"/>
            </w:tcBorders>
            <w:shd w:val="clear" w:color="auto" w:fill="auto"/>
            <w:vAlign w:val="center"/>
          </w:tcPr>
          <w:p w14:paraId="67DD1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发起滚动调整或异常处理规则</w:t>
            </w:r>
          </w:p>
        </w:tc>
        <w:tc>
          <w:tcPr>
            <w:tcW w:w="966" w:type="dxa"/>
            <w:tcBorders>
              <w:top w:val="nil"/>
              <w:left w:val="nil"/>
              <w:bottom w:val="nil"/>
              <w:right w:val="nil"/>
            </w:tcBorders>
            <w:shd w:val="clear" w:color="auto" w:fill="auto"/>
            <w:vAlign w:val="center"/>
          </w:tcPr>
          <w:p w14:paraId="40C55DD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采购优化</w:t>
            </w:r>
          </w:p>
        </w:tc>
        <w:tc>
          <w:tcPr>
            <w:tcW w:w="955" w:type="dxa"/>
            <w:tcBorders>
              <w:top w:val="nil"/>
              <w:left w:val="nil"/>
              <w:bottom w:val="nil"/>
              <w:right w:val="nil"/>
            </w:tcBorders>
            <w:shd w:val="clear" w:color="auto" w:fill="auto"/>
            <w:vAlign w:val="center"/>
          </w:tcPr>
          <w:p w14:paraId="60D93F3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适用于采购执行跟踪发起滚动调整或异常处理。</w:t>
            </w:r>
          </w:p>
        </w:tc>
        <w:tc>
          <w:tcPr>
            <w:tcW w:w="1098" w:type="dxa"/>
            <w:tcBorders>
              <w:top w:val="nil"/>
              <w:left w:val="nil"/>
              <w:bottom w:val="nil"/>
              <w:right w:val="nil"/>
            </w:tcBorders>
            <w:shd w:val="clear" w:color="auto" w:fill="auto"/>
            <w:vAlign w:val="center"/>
          </w:tcPr>
          <w:p w14:paraId="155CC75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需要调整时</w:t>
            </w:r>
          </w:p>
        </w:tc>
        <w:tc>
          <w:tcPr>
            <w:tcW w:w="1406" w:type="dxa"/>
            <w:tcBorders>
              <w:top w:val="nil"/>
              <w:left w:val="nil"/>
              <w:bottom w:val="nil"/>
              <w:right w:val="nil"/>
            </w:tcBorders>
            <w:shd w:val="clear" w:color="auto" w:fill="auto"/>
            <w:vAlign w:val="center"/>
          </w:tcPr>
          <w:p w14:paraId="23635F8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7351BFD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滚动调整任务或异常处理记录</w:t>
            </w:r>
          </w:p>
        </w:tc>
        <w:tc>
          <w:tcPr>
            <w:tcW w:w="1460" w:type="dxa"/>
            <w:tcBorders>
              <w:top w:val="nil"/>
              <w:left w:val="nil"/>
              <w:bottom w:val="nil"/>
              <w:right w:val="nil"/>
            </w:tcBorders>
            <w:shd w:val="clear" w:color="auto" w:fill="auto"/>
            <w:vAlign w:val="center"/>
          </w:tcPr>
          <w:p w14:paraId="7166CE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443EC97">
        <w:trPr>
          <w:cantSplit/>
          <w:trHeight w:val="0" w:hRule="atLeast"/>
          <w:jc w:val="center"/>
        </w:trPr>
        <w:tc>
          <w:tcPr>
            <w:tcW w:w="2886" w:type="dxa"/>
            <w:tcBorders>
              <w:top w:val="nil"/>
              <w:left w:val="nil"/>
              <w:bottom w:val="nil"/>
              <w:right w:val="nil"/>
            </w:tcBorders>
            <w:shd w:val="clear" w:color="auto" w:fill="auto"/>
            <w:vAlign w:val="center"/>
          </w:tcPr>
          <w:p w14:paraId="02830F2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P-ZLTC-SCOS-YHJH-001-10-001</w:t>
            </w:r>
          </w:p>
        </w:tc>
        <w:tc>
          <w:tcPr>
            <w:tcW w:w="1003" w:type="dxa"/>
            <w:tcBorders>
              <w:top w:val="nil"/>
              <w:left w:val="nil"/>
              <w:bottom w:val="nil"/>
              <w:right w:val="nil"/>
            </w:tcBorders>
            <w:shd w:val="clear" w:color="auto" w:fill="auto"/>
            <w:vAlign w:val="center"/>
          </w:tcPr>
          <w:p w14:paraId="00F7CF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提供有效合同及未执行数量规则</w:t>
            </w:r>
          </w:p>
        </w:tc>
        <w:tc>
          <w:tcPr>
            <w:tcW w:w="966" w:type="dxa"/>
            <w:tcBorders>
              <w:top w:val="nil"/>
              <w:left w:val="nil"/>
              <w:bottom w:val="nil"/>
              <w:right w:val="nil"/>
            </w:tcBorders>
            <w:shd w:val="clear" w:color="auto" w:fill="auto"/>
            <w:vAlign w:val="center"/>
          </w:tcPr>
          <w:p w14:paraId="0B39F0D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01EAD6F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适用于要货条件维护提供有效合同及未执行数量。</w:t>
            </w:r>
          </w:p>
        </w:tc>
        <w:tc>
          <w:tcPr>
            <w:tcW w:w="1098" w:type="dxa"/>
            <w:tcBorders>
              <w:top w:val="nil"/>
              <w:left w:val="nil"/>
              <w:bottom w:val="nil"/>
              <w:right w:val="nil"/>
            </w:tcBorders>
            <w:shd w:val="clear" w:color="auto" w:fill="auto"/>
            <w:vAlign w:val="center"/>
          </w:tcPr>
          <w:p w14:paraId="1242266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B56754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3146863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764C73E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SCOS/SAP/E采/合同管理系统</w:t>
            </w:r>
          </w:p>
        </w:tc>
      </w:tr>
      <w:tr w14:paraId="2AC28260">
        <w:trPr>
          <w:cantSplit/>
          <w:trHeight w:val="0" w:hRule="atLeast"/>
          <w:jc w:val="center"/>
        </w:trPr>
        <w:tc>
          <w:tcPr>
            <w:tcW w:w="2886" w:type="dxa"/>
            <w:tcBorders>
              <w:top w:val="nil"/>
              <w:left w:val="nil"/>
              <w:bottom w:val="nil"/>
              <w:right w:val="nil"/>
            </w:tcBorders>
            <w:shd w:val="clear" w:color="auto" w:fill="auto"/>
            <w:vAlign w:val="center"/>
          </w:tcPr>
          <w:p w14:paraId="6ACEC1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P-ZLTC-SCOS-YHJH-001-20-001</w:t>
            </w:r>
          </w:p>
        </w:tc>
        <w:tc>
          <w:tcPr>
            <w:tcW w:w="1003" w:type="dxa"/>
            <w:tcBorders>
              <w:top w:val="nil"/>
              <w:left w:val="nil"/>
              <w:bottom w:val="nil"/>
              <w:right w:val="nil"/>
            </w:tcBorders>
            <w:shd w:val="clear" w:color="auto" w:fill="auto"/>
            <w:vAlign w:val="center"/>
          </w:tcPr>
          <w:p w14:paraId="614C456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补充送货条件与可供信息规则</w:t>
            </w:r>
          </w:p>
        </w:tc>
        <w:tc>
          <w:tcPr>
            <w:tcW w:w="966" w:type="dxa"/>
            <w:tcBorders>
              <w:top w:val="nil"/>
              <w:left w:val="nil"/>
              <w:bottom w:val="nil"/>
              <w:right w:val="nil"/>
            </w:tcBorders>
            <w:shd w:val="clear" w:color="auto" w:fill="auto"/>
            <w:vAlign w:val="center"/>
          </w:tcPr>
          <w:p w14:paraId="691633E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70EA81C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适用于要货条件维护补充送货条件与可供信息。</w:t>
            </w:r>
          </w:p>
        </w:tc>
        <w:tc>
          <w:tcPr>
            <w:tcW w:w="1098" w:type="dxa"/>
            <w:tcBorders>
              <w:top w:val="nil"/>
              <w:left w:val="nil"/>
              <w:bottom w:val="nil"/>
              <w:right w:val="nil"/>
            </w:tcBorders>
            <w:shd w:val="clear" w:color="auto" w:fill="auto"/>
            <w:vAlign w:val="center"/>
          </w:tcPr>
          <w:p w14:paraId="28AB3F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6961C48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13D09C7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55124B3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90F39DB">
        <w:trPr>
          <w:cantSplit/>
          <w:trHeight w:val="0" w:hRule="atLeast"/>
          <w:jc w:val="center"/>
        </w:trPr>
        <w:tc>
          <w:tcPr>
            <w:tcW w:w="2886" w:type="dxa"/>
            <w:tcBorders>
              <w:top w:val="nil"/>
              <w:left w:val="nil"/>
              <w:bottom w:val="nil"/>
              <w:right w:val="nil"/>
            </w:tcBorders>
            <w:shd w:val="clear" w:color="auto" w:fill="auto"/>
            <w:vAlign w:val="center"/>
          </w:tcPr>
          <w:p w14:paraId="4906F5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P-ZLTC-SCOS-YHJH-001-30-001</w:t>
            </w:r>
          </w:p>
        </w:tc>
        <w:tc>
          <w:tcPr>
            <w:tcW w:w="1003" w:type="dxa"/>
            <w:tcBorders>
              <w:top w:val="nil"/>
              <w:left w:val="nil"/>
              <w:bottom w:val="nil"/>
              <w:right w:val="nil"/>
            </w:tcBorders>
            <w:shd w:val="clear" w:color="auto" w:fill="auto"/>
            <w:vAlign w:val="center"/>
          </w:tcPr>
          <w:p w14:paraId="418794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形成默认供应商及合同顺序规则</w:t>
            </w:r>
          </w:p>
        </w:tc>
        <w:tc>
          <w:tcPr>
            <w:tcW w:w="966" w:type="dxa"/>
            <w:tcBorders>
              <w:top w:val="nil"/>
              <w:left w:val="nil"/>
              <w:bottom w:val="nil"/>
              <w:right w:val="nil"/>
            </w:tcBorders>
            <w:shd w:val="clear" w:color="auto" w:fill="auto"/>
            <w:vAlign w:val="center"/>
          </w:tcPr>
          <w:p w14:paraId="1CC222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2F897F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适用于要货条件维护形成默认供应商及合同顺序。</w:t>
            </w:r>
          </w:p>
        </w:tc>
        <w:tc>
          <w:tcPr>
            <w:tcW w:w="1098" w:type="dxa"/>
            <w:tcBorders>
              <w:top w:val="nil"/>
              <w:left w:val="nil"/>
              <w:bottom w:val="nil"/>
              <w:right w:val="nil"/>
            </w:tcBorders>
            <w:shd w:val="clear" w:color="auto" w:fill="auto"/>
            <w:vAlign w:val="center"/>
          </w:tcPr>
          <w:p w14:paraId="46B4C30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82A91F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0CA0E7F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默认要货优先顺序</w:t>
            </w:r>
          </w:p>
        </w:tc>
        <w:tc>
          <w:tcPr>
            <w:tcW w:w="1460" w:type="dxa"/>
            <w:tcBorders>
              <w:top w:val="nil"/>
              <w:left w:val="nil"/>
              <w:bottom w:val="nil"/>
              <w:right w:val="nil"/>
            </w:tcBorders>
            <w:shd w:val="clear" w:color="auto" w:fill="auto"/>
            <w:vAlign w:val="center"/>
          </w:tcPr>
          <w:p w14:paraId="59B7C7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E6F0CC1">
        <w:trPr>
          <w:cantSplit/>
          <w:trHeight w:val="0" w:hRule="atLeast"/>
          <w:jc w:val="center"/>
        </w:trPr>
        <w:tc>
          <w:tcPr>
            <w:tcW w:w="2886" w:type="dxa"/>
            <w:tcBorders>
              <w:top w:val="nil"/>
              <w:left w:val="nil"/>
              <w:bottom w:val="nil"/>
              <w:right w:val="nil"/>
            </w:tcBorders>
            <w:shd w:val="clear" w:color="auto" w:fill="auto"/>
            <w:vAlign w:val="center"/>
          </w:tcPr>
          <w:p w14:paraId="7294155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P-ZLTC-SCOS-YHJH-001-40-001</w:t>
            </w:r>
          </w:p>
        </w:tc>
        <w:tc>
          <w:tcPr>
            <w:tcW w:w="1003" w:type="dxa"/>
            <w:tcBorders>
              <w:top w:val="nil"/>
              <w:left w:val="nil"/>
              <w:bottom w:val="nil"/>
              <w:right w:val="nil"/>
            </w:tcBorders>
            <w:shd w:val="clear" w:color="auto" w:fill="auto"/>
            <w:vAlign w:val="center"/>
          </w:tcPr>
          <w:p w14:paraId="4E9270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评审并调整要货优先顺序规则</w:t>
            </w:r>
          </w:p>
        </w:tc>
        <w:tc>
          <w:tcPr>
            <w:tcW w:w="966" w:type="dxa"/>
            <w:tcBorders>
              <w:top w:val="nil"/>
              <w:left w:val="nil"/>
              <w:bottom w:val="nil"/>
              <w:right w:val="nil"/>
            </w:tcBorders>
            <w:shd w:val="clear" w:color="auto" w:fill="auto"/>
            <w:vAlign w:val="center"/>
          </w:tcPr>
          <w:p w14:paraId="69F27EA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3FF6B87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适用于要货条件维护评审。</w:t>
            </w:r>
          </w:p>
        </w:tc>
        <w:tc>
          <w:tcPr>
            <w:tcW w:w="1098" w:type="dxa"/>
            <w:tcBorders>
              <w:top w:val="nil"/>
              <w:left w:val="nil"/>
              <w:bottom w:val="nil"/>
              <w:right w:val="nil"/>
            </w:tcBorders>
            <w:shd w:val="clear" w:color="auto" w:fill="auto"/>
            <w:vAlign w:val="center"/>
          </w:tcPr>
          <w:p w14:paraId="0006CCB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默认要货优先顺序形成并具备评审条件后</w:t>
            </w:r>
          </w:p>
        </w:tc>
        <w:tc>
          <w:tcPr>
            <w:tcW w:w="1406" w:type="dxa"/>
            <w:tcBorders>
              <w:top w:val="nil"/>
              <w:left w:val="nil"/>
              <w:bottom w:val="nil"/>
              <w:right w:val="nil"/>
            </w:tcBorders>
            <w:shd w:val="clear" w:color="auto" w:fill="auto"/>
            <w:vAlign w:val="center"/>
          </w:tcPr>
          <w:p w14:paraId="60BBAC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6C38DBC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业务确认的供应商及合同顺序、调整理由</w:t>
            </w:r>
          </w:p>
        </w:tc>
        <w:tc>
          <w:tcPr>
            <w:tcW w:w="1460" w:type="dxa"/>
            <w:tcBorders>
              <w:top w:val="nil"/>
              <w:left w:val="nil"/>
              <w:bottom w:val="nil"/>
              <w:right w:val="nil"/>
            </w:tcBorders>
            <w:shd w:val="clear" w:color="auto" w:fill="auto"/>
            <w:vAlign w:val="center"/>
          </w:tcPr>
          <w:p w14:paraId="561829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452C4B5">
        <w:trPr>
          <w:cantSplit/>
          <w:trHeight w:val="0" w:hRule="atLeast"/>
          <w:jc w:val="center"/>
        </w:trPr>
        <w:tc>
          <w:tcPr>
            <w:tcW w:w="2886" w:type="dxa"/>
            <w:tcBorders>
              <w:top w:val="nil"/>
              <w:left w:val="nil"/>
              <w:bottom w:val="nil"/>
              <w:right w:val="nil"/>
            </w:tcBorders>
            <w:shd w:val="clear" w:color="auto" w:fill="auto"/>
            <w:vAlign w:val="center"/>
          </w:tcPr>
          <w:p w14:paraId="35EB0A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P-ZLTC-SCOS-YHJH-001-50-001</w:t>
            </w:r>
          </w:p>
        </w:tc>
        <w:tc>
          <w:tcPr>
            <w:tcW w:w="1003" w:type="dxa"/>
            <w:tcBorders>
              <w:top w:val="nil"/>
              <w:left w:val="nil"/>
              <w:bottom w:val="nil"/>
              <w:right w:val="nil"/>
            </w:tcBorders>
            <w:shd w:val="clear" w:color="auto" w:fill="auto"/>
            <w:vAlign w:val="center"/>
          </w:tcPr>
          <w:p w14:paraId="684200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判断条件是否完整可用规则</w:t>
            </w:r>
          </w:p>
        </w:tc>
        <w:tc>
          <w:tcPr>
            <w:tcW w:w="966" w:type="dxa"/>
            <w:tcBorders>
              <w:top w:val="nil"/>
              <w:left w:val="nil"/>
              <w:bottom w:val="nil"/>
              <w:right w:val="nil"/>
            </w:tcBorders>
            <w:shd w:val="clear" w:color="auto" w:fill="auto"/>
            <w:vAlign w:val="center"/>
          </w:tcPr>
          <w:p w14:paraId="1C1D0B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CB4A83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适用于要货条件维护条件完整可用判断。</w:t>
            </w:r>
          </w:p>
        </w:tc>
        <w:tc>
          <w:tcPr>
            <w:tcW w:w="1098" w:type="dxa"/>
            <w:tcBorders>
              <w:top w:val="nil"/>
              <w:left w:val="nil"/>
              <w:bottom w:val="nil"/>
              <w:right w:val="nil"/>
            </w:tcBorders>
            <w:shd w:val="clear" w:color="auto" w:fill="auto"/>
            <w:vAlign w:val="center"/>
          </w:tcPr>
          <w:p w14:paraId="6C2609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业务确认的供应商及合同顺序、调整理由形成后</w:t>
            </w:r>
          </w:p>
        </w:tc>
        <w:tc>
          <w:tcPr>
            <w:tcW w:w="1406" w:type="dxa"/>
            <w:tcBorders>
              <w:top w:val="nil"/>
              <w:left w:val="nil"/>
              <w:bottom w:val="nil"/>
              <w:right w:val="nil"/>
            </w:tcBorders>
            <w:shd w:val="clear" w:color="auto" w:fill="auto"/>
            <w:vAlign w:val="center"/>
          </w:tcPr>
          <w:p w14:paraId="539AC2C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检查合同有效性、可安排余量、最晚交期、运输提前期、最；条件不完整可用时退回补充或调整；条件完整可用时继续处理。</w:t>
            </w:r>
          </w:p>
        </w:tc>
        <w:tc>
          <w:tcPr>
            <w:tcW w:w="1088" w:type="dxa"/>
            <w:tcBorders>
              <w:top w:val="nil"/>
              <w:left w:val="nil"/>
              <w:bottom w:val="nil"/>
              <w:right w:val="nil"/>
            </w:tcBorders>
            <w:shd w:val="clear" w:color="auto" w:fill="auto"/>
            <w:vAlign w:val="center"/>
          </w:tcPr>
          <w:p w14:paraId="610D9A7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完整性与可用性校验结果</w:t>
            </w:r>
          </w:p>
        </w:tc>
        <w:tc>
          <w:tcPr>
            <w:tcW w:w="1460" w:type="dxa"/>
            <w:tcBorders>
              <w:top w:val="nil"/>
              <w:left w:val="nil"/>
              <w:bottom w:val="nil"/>
              <w:right w:val="nil"/>
            </w:tcBorders>
            <w:shd w:val="clear" w:color="auto" w:fill="auto"/>
            <w:vAlign w:val="center"/>
          </w:tcPr>
          <w:p w14:paraId="06533A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32D9C98">
        <w:trPr>
          <w:cantSplit/>
          <w:trHeight w:val="0" w:hRule="atLeast"/>
          <w:jc w:val="center"/>
        </w:trPr>
        <w:tc>
          <w:tcPr>
            <w:tcW w:w="2886" w:type="dxa"/>
            <w:tcBorders>
              <w:top w:val="nil"/>
              <w:left w:val="nil"/>
              <w:bottom w:val="nil"/>
              <w:right w:val="nil"/>
            </w:tcBorders>
            <w:shd w:val="clear" w:color="auto" w:fill="auto"/>
            <w:vAlign w:val="center"/>
          </w:tcPr>
          <w:p w14:paraId="204769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P-ZLTC-SCOS-YHJH-001-60-001</w:t>
            </w:r>
          </w:p>
        </w:tc>
        <w:tc>
          <w:tcPr>
            <w:tcW w:w="1003" w:type="dxa"/>
            <w:tcBorders>
              <w:top w:val="nil"/>
              <w:left w:val="nil"/>
              <w:bottom w:val="nil"/>
              <w:right w:val="nil"/>
            </w:tcBorders>
            <w:shd w:val="clear" w:color="auto" w:fill="auto"/>
            <w:vAlign w:val="center"/>
          </w:tcPr>
          <w:p w14:paraId="4D3247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确认并发布要货条件版本规则</w:t>
            </w:r>
          </w:p>
        </w:tc>
        <w:tc>
          <w:tcPr>
            <w:tcW w:w="966" w:type="dxa"/>
            <w:tcBorders>
              <w:top w:val="nil"/>
              <w:left w:val="nil"/>
              <w:bottom w:val="nil"/>
              <w:right w:val="nil"/>
            </w:tcBorders>
            <w:shd w:val="clear" w:color="auto" w:fill="auto"/>
            <w:vAlign w:val="center"/>
          </w:tcPr>
          <w:p w14:paraId="29CB411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4D4EAC4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适用于要货条件维护确认。</w:t>
            </w:r>
          </w:p>
        </w:tc>
        <w:tc>
          <w:tcPr>
            <w:tcW w:w="1098" w:type="dxa"/>
            <w:tcBorders>
              <w:top w:val="nil"/>
              <w:left w:val="nil"/>
              <w:bottom w:val="nil"/>
              <w:right w:val="nil"/>
            </w:tcBorders>
            <w:shd w:val="clear" w:color="auto" w:fill="auto"/>
            <w:vAlign w:val="center"/>
          </w:tcPr>
          <w:p w14:paraId="639CE8D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条件完整可用时</w:t>
            </w:r>
          </w:p>
        </w:tc>
        <w:tc>
          <w:tcPr>
            <w:tcW w:w="1406" w:type="dxa"/>
            <w:tcBorders>
              <w:top w:val="nil"/>
              <w:left w:val="nil"/>
              <w:bottom w:val="nil"/>
              <w:right w:val="nil"/>
            </w:tcBorders>
            <w:shd w:val="clear" w:color="auto" w:fill="auto"/>
            <w:vAlign w:val="center"/>
          </w:tcPr>
          <w:p w14:paraId="20480CC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481E296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确认结论及条件版本</w:t>
            </w:r>
          </w:p>
        </w:tc>
        <w:tc>
          <w:tcPr>
            <w:tcW w:w="1460" w:type="dxa"/>
            <w:tcBorders>
              <w:top w:val="nil"/>
              <w:left w:val="nil"/>
              <w:bottom w:val="nil"/>
              <w:right w:val="nil"/>
            </w:tcBorders>
            <w:shd w:val="clear" w:color="auto" w:fill="auto"/>
            <w:vAlign w:val="center"/>
          </w:tcPr>
          <w:p w14:paraId="1F13C2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8B0CD1">
        <w:trPr>
          <w:cantSplit/>
          <w:trHeight w:val="0" w:hRule="atLeast"/>
          <w:jc w:val="center"/>
        </w:trPr>
        <w:tc>
          <w:tcPr>
            <w:tcW w:w="2886" w:type="dxa"/>
            <w:tcBorders>
              <w:top w:val="nil"/>
              <w:left w:val="nil"/>
              <w:bottom w:val="nil"/>
              <w:right w:val="nil"/>
            </w:tcBorders>
            <w:shd w:val="clear" w:color="auto" w:fill="auto"/>
            <w:vAlign w:val="center"/>
          </w:tcPr>
          <w:p w14:paraId="45B348B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P-ZLTC-SCOS-YHJH-001-70-001</w:t>
            </w:r>
          </w:p>
        </w:tc>
        <w:tc>
          <w:tcPr>
            <w:tcW w:w="1003" w:type="dxa"/>
            <w:tcBorders>
              <w:top w:val="nil"/>
              <w:left w:val="nil"/>
              <w:bottom w:val="nil"/>
              <w:right w:val="nil"/>
            </w:tcBorders>
            <w:shd w:val="clear" w:color="auto" w:fill="auto"/>
            <w:vAlign w:val="center"/>
          </w:tcPr>
          <w:p w14:paraId="5F843C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条件生效用于计划规则</w:t>
            </w:r>
          </w:p>
        </w:tc>
        <w:tc>
          <w:tcPr>
            <w:tcW w:w="966" w:type="dxa"/>
            <w:tcBorders>
              <w:top w:val="nil"/>
              <w:left w:val="nil"/>
              <w:bottom w:val="nil"/>
              <w:right w:val="nil"/>
            </w:tcBorders>
            <w:shd w:val="clear" w:color="auto" w:fill="auto"/>
            <w:vAlign w:val="center"/>
          </w:tcPr>
          <w:p w14:paraId="0AEC932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6C3550C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适用于要货条件维护条件生效用于计划。</w:t>
            </w:r>
          </w:p>
        </w:tc>
        <w:tc>
          <w:tcPr>
            <w:tcW w:w="1098" w:type="dxa"/>
            <w:tcBorders>
              <w:top w:val="nil"/>
              <w:left w:val="nil"/>
              <w:bottom w:val="nil"/>
              <w:right w:val="nil"/>
            </w:tcBorders>
            <w:shd w:val="clear" w:color="auto" w:fill="auto"/>
            <w:vAlign w:val="center"/>
          </w:tcPr>
          <w:p w14:paraId="76A2C74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确认结论及条件版本形成后</w:t>
            </w:r>
          </w:p>
        </w:tc>
        <w:tc>
          <w:tcPr>
            <w:tcW w:w="1406" w:type="dxa"/>
            <w:tcBorders>
              <w:top w:val="nil"/>
              <w:left w:val="nil"/>
              <w:bottom w:val="nil"/>
              <w:right w:val="nil"/>
            </w:tcBorders>
            <w:shd w:val="clear" w:color="auto" w:fill="auto"/>
            <w:vAlign w:val="center"/>
          </w:tcPr>
          <w:p w14:paraId="510C61C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5D610C9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生效的要货计算条件</w:t>
            </w:r>
          </w:p>
        </w:tc>
        <w:tc>
          <w:tcPr>
            <w:tcW w:w="1460" w:type="dxa"/>
            <w:tcBorders>
              <w:top w:val="nil"/>
              <w:left w:val="nil"/>
              <w:bottom w:val="nil"/>
              <w:right w:val="nil"/>
            </w:tcBorders>
            <w:shd w:val="clear" w:color="auto" w:fill="auto"/>
            <w:vAlign w:val="center"/>
          </w:tcPr>
          <w:p w14:paraId="6C2838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D19B93F">
        <w:trPr>
          <w:cantSplit/>
          <w:trHeight w:val="0" w:hRule="atLeast"/>
          <w:jc w:val="center"/>
        </w:trPr>
        <w:tc>
          <w:tcPr>
            <w:tcW w:w="2886" w:type="dxa"/>
            <w:tcBorders>
              <w:top w:val="nil"/>
              <w:left w:val="nil"/>
              <w:bottom w:val="nil"/>
              <w:right w:val="nil"/>
            </w:tcBorders>
            <w:shd w:val="clear" w:color="auto" w:fill="auto"/>
            <w:vAlign w:val="center"/>
          </w:tcPr>
          <w:p w14:paraId="120EA39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P-ZLTC-SCOS-YHJH-002-10-001</w:t>
            </w:r>
          </w:p>
        </w:tc>
        <w:tc>
          <w:tcPr>
            <w:tcW w:w="1003" w:type="dxa"/>
            <w:tcBorders>
              <w:top w:val="nil"/>
              <w:left w:val="nil"/>
              <w:bottom w:val="nil"/>
              <w:right w:val="nil"/>
            </w:tcBorders>
            <w:shd w:val="clear" w:color="auto" w:fill="auto"/>
            <w:vAlign w:val="center"/>
          </w:tcPr>
          <w:p w14:paraId="18F88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汇集生产耗用、库存与已有在途规则</w:t>
            </w:r>
          </w:p>
        </w:tc>
        <w:tc>
          <w:tcPr>
            <w:tcW w:w="966" w:type="dxa"/>
            <w:tcBorders>
              <w:top w:val="nil"/>
              <w:left w:val="nil"/>
              <w:bottom w:val="nil"/>
              <w:right w:val="nil"/>
            </w:tcBorders>
            <w:shd w:val="clear" w:color="auto" w:fill="auto"/>
            <w:vAlign w:val="center"/>
          </w:tcPr>
          <w:p w14:paraId="60F65D8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3311DEE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适用于日度要货计划汇集生产耗用、库存与已有在途。</w:t>
            </w:r>
          </w:p>
        </w:tc>
        <w:tc>
          <w:tcPr>
            <w:tcW w:w="1098" w:type="dxa"/>
            <w:tcBorders>
              <w:top w:val="nil"/>
              <w:left w:val="nil"/>
              <w:bottom w:val="nil"/>
              <w:right w:val="nil"/>
            </w:tcBorders>
            <w:shd w:val="clear" w:color="auto" w:fill="auto"/>
            <w:vAlign w:val="center"/>
          </w:tcPr>
          <w:p w14:paraId="7C9560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49A730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A1249E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要货计算数据集</w:t>
            </w:r>
          </w:p>
        </w:tc>
        <w:tc>
          <w:tcPr>
            <w:tcW w:w="1460" w:type="dxa"/>
            <w:tcBorders>
              <w:top w:val="nil"/>
              <w:left w:val="nil"/>
              <w:bottom w:val="nil"/>
              <w:right w:val="nil"/>
            </w:tcBorders>
            <w:shd w:val="clear" w:color="auto" w:fill="auto"/>
            <w:vAlign w:val="center"/>
          </w:tcPr>
          <w:p w14:paraId="5C8F59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SCOS/SAP/WMS/TMS/APS/E采</w:t>
            </w:r>
          </w:p>
        </w:tc>
      </w:tr>
      <w:tr w14:paraId="1FCDB735">
        <w:trPr>
          <w:cantSplit/>
          <w:trHeight w:val="0" w:hRule="atLeast"/>
          <w:jc w:val="center"/>
        </w:trPr>
        <w:tc>
          <w:tcPr>
            <w:tcW w:w="2886" w:type="dxa"/>
            <w:tcBorders>
              <w:top w:val="nil"/>
              <w:left w:val="nil"/>
              <w:bottom w:val="nil"/>
              <w:right w:val="nil"/>
            </w:tcBorders>
            <w:shd w:val="clear" w:color="auto" w:fill="auto"/>
            <w:vAlign w:val="center"/>
          </w:tcPr>
          <w:p w14:paraId="7A5EAF4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P-ZLTC-SCOS-YHJH-002-20-001</w:t>
            </w:r>
          </w:p>
        </w:tc>
        <w:tc>
          <w:tcPr>
            <w:tcW w:w="1003" w:type="dxa"/>
            <w:tcBorders>
              <w:top w:val="nil"/>
              <w:left w:val="nil"/>
              <w:bottom w:val="nil"/>
              <w:right w:val="nil"/>
            </w:tcBorders>
            <w:shd w:val="clear" w:color="auto" w:fill="auto"/>
            <w:vAlign w:val="center"/>
          </w:tcPr>
          <w:p w14:paraId="6810A1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形成需到货日期与数量规则</w:t>
            </w:r>
          </w:p>
        </w:tc>
        <w:tc>
          <w:tcPr>
            <w:tcW w:w="966" w:type="dxa"/>
            <w:tcBorders>
              <w:top w:val="nil"/>
              <w:left w:val="nil"/>
              <w:bottom w:val="nil"/>
              <w:right w:val="nil"/>
            </w:tcBorders>
            <w:shd w:val="clear" w:color="auto" w:fill="auto"/>
            <w:vAlign w:val="center"/>
          </w:tcPr>
          <w:p w14:paraId="48B61F8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075AC6D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适用于日度要货计划形成需到货日期与数量。</w:t>
            </w:r>
          </w:p>
        </w:tc>
        <w:tc>
          <w:tcPr>
            <w:tcW w:w="1098" w:type="dxa"/>
            <w:tcBorders>
              <w:top w:val="nil"/>
              <w:left w:val="nil"/>
              <w:bottom w:val="nil"/>
              <w:right w:val="nil"/>
            </w:tcBorders>
            <w:shd w:val="clear" w:color="auto" w:fill="auto"/>
            <w:vAlign w:val="center"/>
          </w:tcPr>
          <w:p w14:paraId="68F88C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要货计算数据集形成后</w:t>
            </w:r>
          </w:p>
        </w:tc>
        <w:tc>
          <w:tcPr>
            <w:tcW w:w="1406" w:type="dxa"/>
            <w:tcBorders>
              <w:top w:val="nil"/>
              <w:left w:val="nil"/>
              <w:bottom w:val="nil"/>
              <w:right w:val="nil"/>
            </w:tcBorders>
            <w:shd w:val="clear" w:color="auto" w:fill="auto"/>
            <w:vAlign w:val="center"/>
          </w:tcPr>
          <w:p w14:paraId="5D6C1D5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按日投影库存；计划期末继续读取缓冲天数内的耗用；现有固定到货已满足需求时，该日期不新增要货。</w:t>
            </w:r>
          </w:p>
        </w:tc>
        <w:tc>
          <w:tcPr>
            <w:tcW w:w="1088" w:type="dxa"/>
            <w:tcBorders>
              <w:top w:val="nil"/>
              <w:left w:val="nil"/>
              <w:bottom w:val="nil"/>
              <w:right w:val="nil"/>
            </w:tcBorders>
            <w:shd w:val="clear" w:color="auto" w:fill="auto"/>
            <w:vAlign w:val="center"/>
          </w:tcPr>
          <w:p w14:paraId="7D441DC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分日需到货量及风险日期</w:t>
            </w:r>
          </w:p>
        </w:tc>
        <w:tc>
          <w:tcPr>
            <w:tcW w:w="1460" w:type="dxa"/>
            <w:tcBorders>
              <w:top w:val="nil"/>
              <w:left w:val="nil"/>
              <w:bottom w:val="nil"/>
              <w:right w:val="nil"/>
            </w:tcBorders>
            <w:shd w:val="clear" w:color="auto" w:fill="auto"/>
            <w:vAlign w:val="center"/>
          </w:tcPr>
          <w:p w14:paraId="7A56C7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DC67924">
        <w:trPr>
          <w:cantSplit/>
          <w:trHeight w:val="0" w:hRule="atLeast"/>
          <w:jc w:val="center"/>
        </w:trPr>
        <w:tc>
          <w:tcPr>
            <w:tcW w:w="2886" w:type="dxa"/>
            <w:tcBorders>
              <w:top w:val="nil"/>
              <w:left w:val="nil"/>
              <w:bottom w:val="nil"/>
              <w:right w:val="nil"/>
            </w:tcBorders>
            <w:shd w:val="clear" w:color="auto" w:fill="auto"/>
            <w:vAlign w:val="center"/>
          </w:tcPr>
          <w:p w14:paraId="48B5675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P-ZLTC-SCOS-YHJH-002-30-001</w:t>
            </w:r>
          </w:p>
        </w:tc>
        <w:tc>
          <w:tcPr>
            <w:tcW w:w="1003" w:type="dxa"/>
            <w:tcBorders>
              <w:top w:val="nil"/>
              <w:left w:val="nil"/>
              <w:bottom w:val="nil"/>
              <w:right w:val="nil"/>
            </w:tcBorders>
            <w:shd w:val="clear" w:color="auto" w:fill="auto"/>
            <w:vAlign w:val="center"/>
          </w:tcPr>
          <w:p w14:paraId="66C252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按顺序生成要货建议规则</w:t>
            </w:r>
          </w:p>
        </w:tc>
        <w:tc>
          <w:tcPr>
            <w:tcW w:w="966" w:type="dxa"/>
            <w:tcBorders>
              <w:top w:val="nil"/>
              <w:left w:val="nil"/>
              <w:bottom w:val="nil"/>
              <w:right w:val="nil"/>
            </w:tcBorders>
            <w:shd w:val="clear" w:color="auto" w:fill="auto"/>
            <w:vAlign w:val="center"/>
          </w:tcPr>
          <w:p w14:paraId="0CB180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254A6F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适用于日度要货计划按顺序生成要货建议。</w:t>
            </w:r>
          </w:p>
        </w:tc>
        <w:tc>
          <w:tcPr>
            <w:tcW w:w="1098" w:type="dxa"/>
            <w:tcBorders>
              <w:top w:val="nil"/>
              <w:left w:val="nil"/>
              <w:bottom w:val="nil"/>
              <w:right w:val="nil"/>
            </w:tcBorders>
            <w:shd w:val="clear" w:color="auto" w:fill="auto"/>
            <w:vAlign w:val="center"/>
          </w:tcPr>
          <w:p w14:paraId="240A532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分日需到货量及风险日期形成后</w:t>
            </w:r>
          </w:p>
        </w:tc>
        <w:tc>
          <w:tcPr>
            <w:tcW w:w="1406" w:type="dxa"/>
            <w:tcBorders>
              <w:top w:val="nil"/>
              <w:left w:val="nil"/>
              <w:bottom w:val="nil"/>
              <w:right w:val="nil"/>
            </w:tcBorders>
            <w:shd w:val="clear" w:color="auto" w:fill="auto"/>
            <w:vAlign w:val="center"/>
          </w:tcPr>
          <w:p w14:paraId="0C3D509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0D8F032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供应商、合同、到货日、到货数量及必要补位原因</w:t>
            </w:r>
          </w:p>
        </w:tc>
        <w:tc>
          <w:tcPr>
            <w:tcW w:w="1460" w:type="dxa"/>
            <w:tcBorders>
              <w:top w:val="nil"/>
              <w:left w:val="nil"/>
              <w:bottom w:val="nil"/>
              <w:right w:val="nil"/>
            </w:tcBorders>
            <w:shd w:val="clear" w:color="auto" w:fill="auto"/>
            <w:vAlign w:val="center"/>
          </w:tcPr>
          <w:p w14:paraId="41D8C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E9D870">
        <w:trPr>
          <w:cantSplit/>
          <w:trHeight w:val="0" w:hRule="atLeast"/>
          <w:jc w:val="center"/>
        </w:trPr>
        <w:tc>
          <w:tcPr>
            <w:tcW w:w="2886" w:type="dxa"/>
            <w:tcBorders>
              <w:top w:val="nil"/>
              <w:left w:val="nil"/>
              <w:bottom w:val="nil"/>
              <w:right w:val="nil"/>
            </w:tcBorders>
            <w:shd w:val="clear" w:color="auto" w:fill="auto"/>
            <w:vAlign w:val="center"/>
          </w:tcPr>
          <w:p w14:paraId="4911387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P-ZLTC-SCOS-YHJH-002-40-001</w:t>
            </w:r>
          </w:p>
        </w:tc>
        <w:tc>
          <w:tcPr>
            <w:tcW w:w="1003" w:type="dxa"/>
            <w:tcBorders>
              <w:top w:val="nil"/>
              <w:left w:val="nil"/>
              <w:bottom w:val="nil"/>
              <w:right w:val="nil"/>
            </w:tcBorders>
            <w:shd w:val="clear" w:color="auto" w:fill="auto"/>
            <w:vAlign w:val="center"/>
          </w:tcPr>
          <w:p w14:paraId="1D2C7D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评审并调整日期、数量与供应商规则</w:t>
            </w:r>
          </w:p>
        </w:tc>
        <w:tc>
          <w:tcPr>
            <w:tcW w:w="966" w:type="dxa"/>
            <w:tcBorders>
              <w:top w:val="nil"/>
              <w:left w:val="nil"/>
              <w:bottom w:val="nil"/>
              <w:right w:val="nil"/>
            </w:tcBorders>
            <w:shd w:val="clear" w:color="auto" w:fill="auto"/>
            <w:vAlign w:val="center"/>
          </w:tcPr>
          <w:p w14:paraId="1542216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4B38F71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适用于日度要货计划评审。</w:t>
            </w:r>
          </w:p>
        </w:tc>
        <w:tc>
          <w:tcPr>
            <w:tcW w:w="1098" w:type="dxa"/>
            <w:tcBorders>
              <w:top w:val="nil"/>
              <w:left w:val="nil"/>
              <w:bottom w:val="nil"/>
              <w:right w:val="nil"/>
            </w:tcBorders>
            <w:shd w:val="clear" w:color="auto" w:fill="auto"/>
            <w:vAlign w:val="center"/>
          </w:tcPr>
          <w:p w14:paraId="58863E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4B67013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结合供应商协商结果调整顺序、供应商、合同、到货日和数；可重新生成系统方案；人工调整和移除均保留记录。</w:t>
            </w:r>
          </w:p>
        </w:tc>
        <w:tc>
          <w:tcPr>
            <w:tcW w:w="1088" w:type="dxa"/>
            <w:tcBorders>
              <w:top w:val="nil"/>
              <w:left w:val="nil"/>
              <w:bottom w:val="nil"/>
              <w:right w:val="nil"/>
            </w:tcBorders>
            <w:shd w:val="clear" w:color="auto" w:fill="auto"/>
            <w:vAlign w:val="center"/>
          </w:tcPr>
          <w:p w14:paraId="5F4B4F9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拟确认要货计划</w:t>
            </w:r>
          </w:p>
        </w:tc>
        <w:tc>
          <w:tcPr>
            <w:tcW w:w="1460" w:type="dxa"/>
            <w:tcBorders>
              <w:top w:val="nil"/>
              <w:left w:val="nil"/>
              <w:bottom w:val="nil"/>
              <w:right w:val="nil"/>
            </w:tcBorders>
            <w:shd w:val="clear" w:color="auto" w:fill="auto"/>
            <w:vAlign w:val="center"/>
          </w:tcPr>
          <w:p w14:paraId="4E035B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0D2A231">
        <w:trPr>
          <w:cantSplit/>
          <w:trHeight w:val="0" w:hRule="atLeast"/>
          <w:jc w:val="center"/>
        </w:trPr>
        <w:tc>
          <w:tcPr>
            <w:tcW w:w="2886" w:type="dxa"/>
            <w:tcBorders>
              <w:top w:val="nil"/>
              <w:left w:val="nil"/>
              <w:bottom w:val="nil"/>
              <w:right w:val="nil"/>
            </w:tcBorders>
            <w:shd w:val="clear" w:color="auto" w:fill="auto"/>
            <w:vAlign w:val="center"/>
          </w:tcPr>
          <w:p w14:paraId="70B84EA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P-ZLTC-SCOS-YHJH-002-50-001</w:t>
            </w:r>
          </w:p>
        </w:tc>
        <w:tc>
          <w:tcPr>
            <w:tcW w:w="1003" w:type="dxa"/>
            <w:tcBorders>
              <w:top w:val="nil"/>
              <w:left w:val="nil"/>
              <w:bottom w:val="nil"/>
              <w:right w:val="nil"/>
            </w:tcBorders>
            <w:shd w:val="clear" w:color="auto" w:fill="auto"/>
            <w:vAlign w:val="center"/>
          </w:tcPr>
          <w:p w14:paraId="05DE26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重新计算库存并校验可执行性规则</w:t>
            </w:r>
          </w:p>
        </w:tc>
        <w:tc>
          <w:tcPr>
            <w:tcW w:w="966" w:type="dxa"/>
            <w:tcBorders>
              <w:top w:val="nil"/>
              <w:left w:val="nil"/>
              <w:bottom w:val="nil"/>
              <w:right w:val="nil"/>
            </w:tcBorders>
            <w:shd w:val="clear" w:color="auto" w:fill="auto"/>
            <w:vAlign w:val="center"/>
          </w:tcPr>
          <w:p w14:paraId="6D5DEC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BFA7CB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适用于日度要货计划重新计算库存并校验可执行性。</w:t>
            </w:r>
          </w:p>
        </w:tc>
        <w:tc>
          <w:tcPr>
            <w:tcW w:w="1098" w:type="dxa"/>
            <w:tcBorders>
              <w:top w:val="nil"/>
              <w:left w:val="nil"/>
              <w:bottom w:val="nil"/>
              <w:right w:val="nil"/>
            </w:tcBorders>
            <w:shd w:val="clear" w:color="auto" w:fill="auto"/>
            <w:vAlign w:val="center"/>
          </w:tcPr>
          <w:p w14:paraId="6EDACCE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拟确认要货计划形成后</w:t>
            </w:r>
          </w:p>
        </w:tc>
        <w:tc>
          <w:tcPr>
            <w:tcW w:w="1406" w:type="dxa"/>
            <w:tcBorders>
              <w:top w:val="nil"/>
              <w:left w:val="nil"/>
              <w:bottom w:val="nil"/>
              <w:right w:val="nil"/>
            </w:tcBorders>
            <w:shd w:val="clear" w:color="auto" w:fill="auto"/>
            <w:vAlign w:val="center"/>
          </w:tcPr>
          <w:p w14:paraId="7A74EB2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2C39792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库存投影、合同余额及校验结果</w:t>
            </w:r>
          </w:p>
        </w:tc>
        <w:tc>
          <w:tcPr>
            <w:tcW w:w="1460" w:type="dxa"/>
            <w:tcBorders>
              <w:top w:val="nil"/>
              <w:left w:val="nil"/>
              <w:bottom w:val="nil"/>
              <w:right w:val="nil"/>
            </w:tcBorders>
            <w:shd w:val="clear" w:color="auto" w:fill="auto"/>
            <w:vAlign w:val="center"/>
          </w:tcPr>
          <w:p w14:paraId="1BC9F8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46C96F1">
        <w:trPr>
          <w:cantSplit/>
          <w:trHeight w:val="0" w:hRule="atLeast"/>
          <w:jc w:val="center"/>
        </w:trPr>
        <w:tc>
          <w:tcPr>
            <w:tcW w:w="2886" w:type="dxa"/>
            <w:tcBorders>
              <w:top w:val="nil"/>
              <w:left w:val="nil"/>
              <w:bottom w:val="nil"/>
              <w:right w:val="nil"/>
            </w:tcBorders>
            <w:shd w:val="clear" w:color="auto" w:fill="auto"/>
            <w:vAlign w:val="center"/>
          </w:tcPr>
          <w:p w14:paraId="22F68D2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P-ZLTC-SCOS-YHJH-002-60-001</w:t>
            </w:r>
          </w:p>
        </w:tc>
        <w:tc>
          <w:tcPr>
            <w:tcW w:w="1003" w:type="dxa"/>
            <w:tcBorders>
              <w:top w:val="nil"/>
              <w:left w:val="nil"/>
              <w:bottom w:val="nil"/>
              <w:right w:val="nil"/>
            </w:tcBorders>
            <w:shd w:val="clear" w:color="auto" w:fill="auto"/>
            <w:vAlign w:val="center"/>
          </w:tcPr>
          <w:p w14:paraId="342DDD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判断是否确认当前计划规则</w:t>
            </w:r>
          </w:p>
        </w:tc>
        <w:tc>
          <w:tcPr>
            <w:tcW w:w="966" w:type="dxa"/>
            <w:tcBorders>
              <w:top w:val="nil"/>
              <w:left w:val="nil"/>
              <w:bottom w:val="nil"/>
              <w:right w:val="nil"/>
            </w:tcBorders>
            <w:shd w:val="clear" w:color="auto" w:fill="auto"/>
            <w:vAlign w:val="center"/>
          </w:tcPr>
          <w:p w14:paraId="4B24B9D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60E9712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适用于日度要货计划确认当前计划判断。</w:t>
            </w:r>
          </w:p>
        </w:tc>
        <w:tc>
          <w:tcPr>
            <w:tcW w:w="1098" w:type="dxa"/>
            <w:tcBorders>
              <w:top w:val="nil"/>
              <w:left w:val="nil"/>
              <w:bottom w:val="nil"/>
              <w:right w:val="nil"/>
            </w:tcBorders>
            <w:shd w:val="clear" w:color="auto" w:fill="auto"/>
            <w:vAlign w:val="center"/>
          </w:tcPr>
          <w:p w14:paraId="5759C0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库存投影、合同余额及校验结果形成后</w:t>
            </w:r>
          </w:p>
        </w:tc>
        <w:tc>
          <w:tcPr>
            <w:tcW w:w="1406" w:type="dxa"/>
            <w:tcBorders>
              <w:top w:val="nil"/>
              <w:left w:val="nil"/>
              <w:bottom w:val="nil"/>
              <w:right w:val="nil"/>
            </w:tcBorders>
            <w:shd w:val="clear" w:color="auto" w:fill="auto"/>
            <w:vAlign w:val="center"/>
          </w:tcPr>
          <w:p w14:paraId="06EE1E3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采购计划员核对供应商、合同、日期、数量、补位原因和风；未确认当前计划时退回调整；确认当前计划时继续处理。</w:t>
            </w:r>
          </w:p>
        </w:tc>
        <w:tc>
          <w:tcPr>
            <w:tcW w:w="1088" w:type="dxa"/>
            <w:tcBorders>
              <w:top w:val="nil"/>
              <w:left w:val="nil"/>
              <w:bottom w:val="nil"/>
              <w:right w:val="nil"/>
            </w:tcBorders>
            <w:shd w:val="clear" w:color="auto" w:fill="auto"/>
            <w:vAlign w:val="center"/>
          </w:tcPr>
          <w:p w14:paraId="5BD0685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5DADDF7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FE4190A">
        <w:trPr>
          <w:cantSplit/>
          <w:trHeight w:val="0" w:hRule="atLeast"/>
          <w:jc w:val="center"/>
        </w:trPr>
        <w:tc>
          <w:tcPr>
            <w:tcW w:w="2886" w:type="dxa"/>
            <w:tcBorders>
              <w:top w:val="nil"/>
              <w:left w:val="nil"/>
              <w:bottom w:val="nil"/>
              <w:right w:val="nil"/>
            </w:tcBorders>
            <w:shd w:val="clear" w:color="auto" w:fill="auto"/>
            <w:vAlign w:val="center"/>
          </w:tcPr>
          <w:p w14:paraId="0FDE5B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P-ZLTC-SCOS-YHJH-002-70-001</w:t>
            </w:r>
          </w:p>
        </w:tc>
        <w:tc>
          <w:tcPr>
            <w:tcW w:w="1003" w:type="dxa"/>
            <w:tcBorders>
              <w:top w:val="nil"/>
              <w:left w:val="nil"/>
              <w:bottom w:val="nil"/>
              <w:right w:val="nil"/>
            </w:tcBorders>
            <w:shd w:val="clear" w:color="auto" w:fill="auto"/>
            <w:vAlign w:val="center"/>
          </w:tcPr>
          <w:p w14:paraId="3B9A19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发布确认计划版本规则</w:t>
            </w:r>
          </w:p>
        </w:tc>
        <w:tc>
          <w:tcPr>
            <w:tcW w:w="966" w:type="dxa"/>
            <w:tcBorders>
              <w:top w:val="nil"/>
              <w:left w:val="nil"/>
              <w:bottom w:val="nil"/>
              <w:right w:val="nil"/>
            </w:tcBorders>
            <w:shd w:val="clear" w:color="auto" w:fill="auto"/>
            <w:vAlign w:val="center"/>
          </w:tcPr>
          <w:p w14:paraId="14EE479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197068F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适用于日度要货计划发布。</w:t>
            </w:r>
          </w:p>
        </w:tc>
        <w:tc>
          <w:tcPr>
            <w:tcW w:w="1098" w:type="dxa"/>
            <w:tcBorders>
              <w:top w:val="nil"/>
              <w:left w:val="nil"/>
              <w:bottom w:val="nil"/>
              <w:right w:val="nil"/>
            </w:tcBorders>
            <w:shd w:val="clear" w:color="auto" w:fill="auto"/>
            <w:vAlign w:val="center"/>
          </w:tcPr>
          <w:p w14:paraId="337D73C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确认当前计划时</w:t>
            </w:r>
          </w:p>
        </w:tc>
        <w:tc>
          <w:tcPr>
            <w:tcW w:w="1406" w:type="dxa"/>
            <w:tcBorders>
              <w:top w:val="nil"/>
              <w:left w:val="nil"/>
              <w:bottom w:val="nil"/>
              <w:right w:val="nil"/>
            </w:tcBorders>
            <w:shd w:val="clear" w:color="auto" w:fill="auto"/>
            <w:vAlign w:val="center"/>
          </w:tcPr>
          <w:p w14:paraId="3F55F8C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1F83C7C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已确认要货计划及版本</w:t>
            </w:r>
          </w:p>
        </w:tc>
        <w:tc>
          <w:tcPr>
            <w:tcW w:w="1460" w:type="dxa"/>
            <w:tcBorders>
              <w:top w:val="nil"/>
              <w:left w:val="nil"/>
              <w:bottom w:val="nil"/>
              <w:right w:val="nil"/>
            </w:tcBorders>
            <w:shd w:val="clear" w:color="auto" w:fill="auto"/>
            <w:vAlign w:val="center"/>
          </w:tcPr>
          <w:p w14:paraId="426FAC5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480D322">
        <w:trPr>
          <w:cantSplit/>
          <w:trHeight w:val="0" w:hRule="atLeast"/>
          <w:jc w:val="center"/>
        </w:trPr>
        <w:tc>
          <w:tcPr>
            <w:tcW w:w="2886" w:type="dxa"/>
            <w:tcBorders>
              <w:top w:val="nil"/>
              <w:left w:val="nil"/>
              <w:bottom w:val="nil"/>
              <w:right w:val="nil"/>
            </w:tcBorders>
            <w:shd w:val="clear" w:color="auto" w:fill="auto"/>
            <w:vAlign w:val="center"/>
          </w:tcPr>
          <w:p w14:paraId="6499948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P-ZLTC-SCOS-YHJH-003-10-001</w:t>
            </w:r>
          </w:p>
        </w:tc>
        <w:tc>
          <w:tcPr>
            <w:tcW w:w="1003" w:type="dxa"/>
            <w:tcBorders>
              <w:top w:val="nil"/>
              <w:left w:val="nil"/>
              <w:bottom w:val="nil"/>
              <w:right w:val="nil"/>
            </w:tcBorders>
            <w:shd w:val="clear" w:color="auto" w:fill="auto"/>
            <w:vAlign w:val="center"/>
          </w:tcPr>
          <w:p w14:paraId="63D665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下达已确认要货计划规则</w:t>
            </w:r>
          </w:p>
        </w:tc>
        <w:tc>
          <w:tcPr>
            <w:tcW w:w="966" w:type="dxa"/>
            <w:tcBorders>
              <w:top w:val="nil"/>
              <w:left w:val="nil"/>
              <w:bottom w:val="nil"/>
              <w:right w:val="nil"/>
            </w:tcBorders>
            <w:shd w:val="clear" w:color="auto" w:fill="auto"/>
            <w:vAlign w:val="center"/>
          </w:tcPr>
          <w:p w14:paraId="0550245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73748E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适用于要货执行跟踪下达已确认要货计划。</w:t>
            </w:r>
          </w:p>
        </w:tc>
        <w:tc>
          <w:tcPr>
            <w:tcW w:w="1098" w:type="dxa"/>
            <w:tcBorders>
              <w:top w:val="nil"/>
              <w:left w:val="nil"/>
              <w:bottom w:val="nil"/>
              <w:right w:val="nil"/>
            </w:tcBorders>
            <w:shd w:val="clear" w:color="auto" w:fill="auto"/>
            <w:vAlign w:val="center"/>
          </w:tcPr>
          <w:p w14:paraId="3DBD404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要货计划完成确认并进入执行阶段时</w:t>
            </w:r>
          </w:p>
        </w:tc>
        <w:tc>
          <w:tcPr>
            <w:tcW w:w="1406" w:type="dxa"/>
            <w:tcBorders>
              <w:top w:val="nil"/>
              <w:left w:val="nil"/>
              <w:bottom w:val="nil"/>
              <w:right w:val="nil"/>
            </w:tcBorders>
            <w:shd w:val="clear" w:color="auto" w:fill="auto"/>
            <w:vAlign w:val="center"/>
          </w:tcPr>
          <w:p w14:paraId="4F65E07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4DE6021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下达指令</w:t>
            </w:r>
          </w:p>
        </w:tc>
        <w:tc>
          <w:tcPr>
            <w:tcW w:w="1460" w:type="dxa"/>
            <w:tcBorders>
              <w:top w:val="nil"/>
              <w:left w:val="nil"/>
              <w:bottom w:val="nil"/>
              <w:right w:val="nil"/>
            </w:tcBorders>
            <w:shd w:val="clear" w:color="auto" w:fill="auto"/>
            <w:vAlign w:val="center"/>
          </w:tcPr>
          <w:p w14:paraId="7EC808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9643939">
        <w:trPr>
          <w:cantSplit/>
          <w:trHeight w:val="0" w:hRule="atLeast"/>
          <w:jc w:val="center"/>
        </w:trPr>
        <w:tc>
          <w:tcPr>
            <w:tcW w:w="2886" w:type="dxa"/>
            <w:tcBorders>
              <w:top w:val="nil"/>
              <w:left w:val="nil"/>
              <w:bottom w:val="nil"/>
              <w:right w:val="nil"/>
            </w:tcBorders>
            <w:shd w:val="clear" w:color="auto" w:fill="auto"/>
            <w:vAlign w:val="center"/>
          </w:tcPr>
          <w:p w14:paraId="33E9120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P-ZLTC-SCOS-YHJH-003-20-001</w:t>
            </w:r>
          </w:p>
        </w:tc>
        <w:tc>
          <w:tcPr>
            <w:tcW w:w="1003" w:type="dxa"/>
            <w:tcBorders>
              <w:top w:val="nil"/>
              <w:left w:val="nil"/>
              <w:bottom w:val="nil"/>
              <w:right w:val="nil"/>
            </w:tcBorders>
            <w:shd w:val="clear" w:color="auto" w:fill="auto"/>
            <w:vAlign w:val="center"/>
          </w:tcPr>
          <w:p w14:paraId="283E04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发送计划并记录下达状态规则</w:t>
            </w:r>
          </w:p>
        </w:tc>
        <w:tc>
          <w:tcPr>
            <w:tcW w:w="966" w:type="dxa"/>
            <w:tcBorders>
              <w:top w:val="nil"/>
              <w:left w:val="nil"/>
              <w:bottom w:val="nil"/>
              <w:right w:val="nil"/>
            </w:tcBorders>
            <w:shd w:val="clear" w:color="auto" w:fill="auto"/>
            <w:vAlign w:val="center"/>
          </w:tcPr>
          <w:p w14:paraId="6BC3F3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4B611C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适用于要货执行跟踪发送计划并记录下达状态。</w:t>
            </w:r>
          </w:p>
        </w:tc>
        <w:tc>
          <w:tcPr>
            <w:tcW w:w="1098" w:type="dxa"/>
            <w:tcBorders>
              <w:top w:val="nil"/>
              <w:left w:val="nil"/>
              <w:bottom w:val="nil"/>
              <w:right w:val="nil"/>
            </w:tcBorders>
            <w:shd w:val="clear" w:color="auto" w:fill="auto"/>
            <w:vAlign w:val="center"/>
          </w:tcPr>
          <w:p w14:paraId="603970D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下达指令形成后</w:t>
            </w:r>
          </w:p>
        </w:tc>
        <w:tc>
          <w:tcPr>
            <w:tcW w:w="1406" w:type="dxa"/>
            <w:tcBorders>
              <w:top w:val="nil"/>
              <w:left w:val="nil"/>
              <w:bottom w:val="nil"/>
              <w:right w:val="nil"/>
            </w:tcBorders>
            <w:shd w:val="clear" w:color="auto" w:fill="auto"/>
            <w:vAlign w:val="center"/>
          </w:tcPr>
          <w:p w14:paraId="1E1C559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1FA072E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发送至E采/SAP或供应商协同平台的要货明细、下达状态</w:t>
            </w:r>
          </w:p>
        </w:tc>
        <w:tc>
          <w:tcPr>
            <w:tcW w:w="1460" w:type="dxa"/>
            <w:tcBorders>
              <w:top w:val="nil"/>
              <w:left w:val="nil"/>
              <w:bottom w:val="nil"/>
              <w:right w:val="nil"/>
            </w:tcBorders>
            <w:shd w:val="clear" w:color="auto" w:fill="auto"/>
            <w:vAlign w:val="center"/>
          </w:tcPr>
          <w:p w14:paraId="708D62E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SCOS/SAP/E采/供应商协同平台</w:t>
            </w:r>
          </w:p>
        </w:tc>
      </w:tr>
      <w:tr w14:paraId="458EB2BF">
        <w:trPr>
          <w:cantSplit/>
          <w:trHeight w:val="0" w:hRule="atLeast"/>
          <w:jc w:val="center"/>
        </w:trPr>
        <w:tc>
          <w:tcPr>
            <w:tcW w:w="2886" w:type="dxa"/>
            <w:tcBorders>
              <w:top w:val="nil"/>
              <w:left w:val="nil"/>
              <w:bottom w:val="nil"/>
              <w:right w:val="nil"/>
            </w:tcBorders>
            <w:shd w:val="clear" w:color="auto" w:fill="auto"/>
            <w:vAlign w:val="center"/>
          </w:tcPr>
          <w:p w14:paraId="7FB06FB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P-ZLTC-SCOS-YHJH-003-30-001</w:t>
            </w:r>
          </w:p>
        </w:tc>
        <w:tc>
          <w:tcPr>
            <w:tcW w:w="1003" w:type="dxa"/>
            <w:tcBorders>
              <w:top w:val="nil"/>
              <w:left w:val="nil"/>
              <w:bottom w:val="nil"/>
              <w:right w:val="nil"/>
            </w:tcBorders>
            <w:shd w:val="clear" w:color="auto" w:fill="auto"/>
            <w:vAlign w:val="center"/>
          </w:tcPr>
          <w:p w14:paraId="237915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接收计划并反馈送货承诺规则</w:t>
            </w:r>
          </w:p>
        </w:tc>
        <w:tc>
          <w:tcPr>
            <w:tcW w:w="966" w:type="dxa"/>
            <w:tcBorders>
              <w:top w:val="nil"/>
              <w:left w:val="nil"/>
              <w:bottom w:val="nil"/>
              <w:right w:val="nil"/>
            </w:tcBorders>
            <w:shd w:val="clear" w:color="auto" w:fill="auto"/>
            <w:vAlign w:val="center"/>
          </w:tcPr>
          <w:p w14:paraId="4F08EA5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3C09E3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适用于要货执行跟踪接收计划并反馈送货承诺。</w:t>
            </w:r>
          </w:p>
        </w:tc>
        <w:tc>
          <w:tcPr>
            <w:tcW w:w="1098" w:type="dxa"/>
            <w:tcBorders>
              <w:top w:val="nil"/>
              <w:left w:val="nil"/>
              <w:bottom w:val="nil"/>
              <w:right w:val="nil"/>
            </w:tcBorders>
            <w:shd w:val="clear" w:color="auto" w:fill="auto"/>
            <w:vAlign w:val="center"/>
          </w:tcPr>
          <w:p w14:paraId="61D89F9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4B2827F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供应商确认能否按计划到货；不能满足时形成执行偏差，转70判断。</w:t>
            </w:r>
          </w:p>
        </w:tc>
        <w:tc>
          <w:tcPr>
            <w:tcW w:w="1088" w:type="dxa"/>
            <w:tcBorders>
              <w:top w:val="nil"/>
              <w:left w:val="nil"/>
              <w:bottom w:val="nil"/>
              <w:right w:val="nil"/>
            </w:tcBorders>
            <w:shd w:val="clear" w:color="auto" w:fill="auto"/>
            <w:vAlign w:val="center"/>
          </w:tcPr>
          <w:p w14:paraId="536D5A9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供应商承诺、反馈意见及计划状态</w:t>
            </w:r>
          </w:p>
        </w:tc>
        <w:tc>
          <w:tcPr>
            <w:tcW w:w="1460" w:type="dxa"/>
            <w:tcBorders>
              <w:top w:val="nil"/>
              <w:left w:val="nil"/>
              <w:bottom w:val="nil"/>
              <w:right w:val="nil"/>
            </w:tcBorders>
            <w:shd w:val="clear" w:color="auto" w:fill="auto"/>
            <w:vAlign w:val="center"/>
          </w:tcPr>
          <w:p w14:paraId="036649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SCOS/E采/供应商协同平台</w:t>
            </w:r>
          </w:p>
        </w:tc>
      </w:tr>
      <w:tr w14:paraId="30FB7155">
        <w:trPr>
          <w:cantSplit/>
          <w:trHeight w:val="0" w:hRule="atLeast"/>
          <w:jc w:val="center"/>
        </w:trPr>
        <w:tc>
          <w:tcPr>
            <w:tcW w:w="2886" w:type="dxa"/>
            <w:tcBorders>
              <w:top w:val="nil"/>
              <w:left w:val="nil"/>
              <w:bottom w:val="nil"/>
              <w:right w:val="nil"/>
            </w:tcBorders>
            <w:shd w:val="clear" w:color="auto" w:fill="auto"/>
            <w:vAlign w:val="center"/>
          </w:tcPr>
          <w:p w14:paraId="3DB53F5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P-ZLTC-SCOS-YHJH-003-40-001</w:t>
            </w:r>
          </w:p>
        </w:tc>
        <w:tc>
          <w:tcPr>
            <w:tcW w:w="1003" w:type="dxa"/>
            <w:tcBorders>
              <w:top w:val="nil"/>
              <w:left w:val="nil"/>
              <w:bottom w:val="nil"/>
              <w:right w:val="nil"/>
            </w:tcBorders>
            <w:shd w:val="clear" w:color="auto" w:fill="auto"/>
            <w:vAlign w:val="center"/>
          </w:tcPr>
          <w:p w14:paraId="2059E0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反馈发货、在途及预计到货日规则</w:t>
            </w:r>
          </w:p>
        </w:tc>
        <w:tc>
          <w:tcPr>
            <w:tcW w:w="966" w:type="dxa"/>
            <w:tcBorders>
              <w:top w:val="nil"/>
              <w:left w:val="nil"/>
              <w:bottom w:val="nil"/>
              <w:right w:val="nil"/>
            </w:tcBorders>
            <w:shd w:val="clear" w:color="auto" w:fill="auto"/>
            <w:vAlign w:val="center"/>
          </w:tcPr>
          <w:p w14:paraId="0C2653E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CA4771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适用于要货执行跟踪反馈发货、在途及预计到货日。</w:t>
            </w:r>
          </w:p>
        </w:tc>
        <w:tc>
          <w:tcPr>
            <w:tcW w:w="1098" w:type="dxa"/>
            <w:tcBorders>
              <w:top w:val="nil"/>
              <w:left w:val="nil"/>
              <w:bottom w:val="nil"/>
              <w:right w:val="nil"/>
            </w:tcBorders>
            <w:shd w:val="clear" w:color="auto" w:fill="auto"/>
            <w:vAlign w:val="center"/>
          </w:tcPr>
          <w:p w14:paraId="2773D4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供应商承诺、反馈意见及计划状态形成后</w:t>
            </w:r>
          </w:p>
        </w:tc>
        <w:tc>
          <w:tcPr>
            <w:tcW w:w="1406" w:type="dxa"/>
            <w:tcBorders>
              <w:top w:val="nil"/>
              <w:left w:val="nil"/>
              <w:bottom w:val="nil"/>
              <w:right w:val="nil"/>
            </w:tcBorders>
            <w:shd w:val="clear" w:color="auto" w:fill="auto"/>
            <w:vAlign w:val="center"/>
          </w:tcPr>
          <w:p w14:paraId="5C47036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6602338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发货数量、运输节点、在途状态和预计到货日</w:t>
            </w:r>
          </w:p>
        </w:tc>
        <w:tc>
          <w:tcPr>
            <w:tcW w:w="1460" w:type="dxa"/>
            <w:tcBorders>
              <w:top w:val="nil"/>
              <w:left w:val="nil"/>
              <w:bottom w:val="nil"/>
              <w:right w:val="nil"/>
            </w:tcBorders>
            <w:shd w:val="clear" w:color="auto" w:fill="auto"/>
            <w:vAlign w:val="center"/>
          </w:tcPr>
          <w:p w14:paraId="0209EB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SCOS/TMS</w:t>
            </w:r>
          </w:p>
        </w:tc>
      </w:tr>
      <w:tr w14:paraId="5394D9FC">
        <w:trPr>
          <w:cantSplit/>
          <w:trHeight w:val="0" w:hRule="atLeast"/>
          <w:jc w:val="center"/>
        </w:trPr>
        <w:tc>
          <w:tcPr>
            <w:tcW w:w="2886" w:type="dxa"/>
            <w:tcBorders>
              <w:top w:val="nil"/>
              <w:left w:val="nil"/>
              <w:bottom w:val="nil"/>
              <w:right w:val="nil"/>
            </w:tcBorders>
            <w:shd w:val="clear" w:color="auto" w:fill="auto"/>
            <w:vAlign w:val="center"/>
          </w:tcPr>
          <w:p w14:paraId="516234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P-ZLTC-SCOS-YHJH-003-50-001</w:t>
            </w:r>
          </w:p>
        </w:tc>
        <w:tc>
          <w:tcPr>
            <w:tcW w:w="1003" w:type="dxa"/>
            <w:tcBorders>
              <w:top w:val="nil"/>
              <w:left w:val="nil"/>
              <w:bottom w:val="nil"/>
              <w:right w:val="nil"/>
            </w:tcBorders>
            <w:shd w:val="clear" w:color="auto" w:fill="auto"/>
            <w:vAlign w:val="center"/>
          </w:tcPr>
          <w:p w14:paraId="795FF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到厂收货并反馈质检状态规则</w:t>
            </w:r>
          </w:p>
        </w:tc>
        <w:tc>
          <w:tcPr>
            <w:tcW w:w="966" w:type="dxa"/>
            <w:tcBorders>
              <w:top w:val="nil"/>
              <w:left w:val="nil"/>
              <w:bottom w:val="nil"/>
              <w:right w:val="nil"/>
            </w:tcBorders>
            <w:shd w:val="clear" w:color="auto" w:fill="auto"/>
            <w:vAlign w:val="center"/>
          </w:tcPr>
          <w:p w14:paraId="685A72B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0FF7CF6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适用于要货执行跟踪到厂收货并反馈质检状态。</w:t>
            </w:r>
          </w:p>
        </w:tc>
        <w:tc>
          <w:tcPr>
            <w:tcW w:w="1098" w:type="dxa"/>
            <w:tcBorders>
              <w:top w:val="nil"/>
              <w:left w:val="nil"/>
              <w:bottom w:val="nil"/>
              <w:right w:val="nil"/>
            </w:tcBorders>
            <w:shd w:val="clear" w:color="auto" w:fill="auto"/>
            <w:vAlign w:val="center"/>
          </w:tcPr>
          <w:p w14:paraId="6E4865A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发货数量、运输节点、在途状态和预计到货日形成后</w:t>
            </w:r>
          </w:p>
        </w:tc>
        <w:tc>
          <w:tcPr>
            <w:tcW w:w="1406" w:type="dxa"/>
            <w:tcBorders>
              <w:top w:val="nil"/>
              <w:left w:val="nil"/>
              <w:bottom w:val="nil"/>
              <w:right w:val="nil"/>
            </w:tcBorders>
            <w:shd w:val="clear" w:color="auto" w:fill="auto"/>
            <w:vAlign w:val="center"/>
          </w:tcPr>
          <w:p w14:paraId="62E946E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2574FA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实收到货量、到货时间、质检及库存状态</w:t>
            </w:r>
          </w:p>
        </w:tc>
        <w:tc>
          <w:tcPr>
            <w:tcW w:w="1460" w:type="dxa"/>
            <w:tcBorders>
              <w:top w:val="nil"/>
              <w:left w:val="nil"/>
              <w:bottom w:val="nil"/>
              <w:right w:val="nil"/>
            </w:tcBorders>
            <w:shd w:val="clear" w:color="auto" w:fill="auto"/>
            <w:vAlign w:val="center"/>
          </w:tcPr>
          <w:p w14:paraId="3CDC42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SCOS/WMS/QMS</w:t>
            </w:r>
          </w:p>
        </w:tc>
      </w:tr>
      <w:tr w14:paraId="4EC10A45">
        <w:trPr>
          <w:cantSplit/>
          <w:trHeight w:val="0" w:hRule="atLeast"/>
          <w:jc w:val="center"/>
        </w:trPr>
        <w:tc>
          <w:tcPr>
            <w:tcW w:w="2886" w:type="dxa"/>
            <w:tcBorders>
              <w:top w:val="nil"/>
              <w:left w:val="nil"/>
              <w:bottom w:val="nil"/>
              <w:right w:val="nil"/>
            </w:tcBorders>
            <w:shd w:val="clear" w:color="auto" w:fill="auto"/>
            <w:vAlign w:val="center"/>
          </w:tcPr>
          <w:p w14:paraId="12D6760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P-ZLTC-SCOS-YHJH-003-60-001</w:t>
            </w:r>
          </w:p>
        </w:tc>
        <w:tc>
          <w:tcPr>
            <w:tcW w:w="1003" w:type="dxa"/>
            <w:tcBorders>
              <w:top w:val="nil"/>
              <w:left w:val="nil"/>
              <w:bottom w:val="nil"/>
              <w:right w:val="nil"/>
            </w:tcBorders>
            <w:shd w:val="clear" w:color="auto" w:fill="auto"/>
            <w:vAlign w:val="center"/>
          </w:tcPr>
          <w:p w14:paraId="1A2EA9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更新执行状态与固定到货规则</w:t>
            </w:r>
          </w:p>
        </w:tc>
        <w:tc>
          <w:tcPr>
            <w:tcW w:w="966" w:type="dxa"/>
            <w:tcBorders>
              <w:top w:val="nil"/>
              <w:left w:val="nil"/>
              <w:bottom w:val="nil"/>
              <w:right w:val="nil"/>
            </w:tcBorders>
            <w:shd w:val="clear" w:color="auto" w:fill="auto"/>
            <w:vAlign w:val="center"/>
          </w:tcPr>
          <w:p w14:paraId="368437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2FC16E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适用于要货执行跟踪更新执行状态与固定到货。</w:t>
            </w:r>
          </w:p>
        </w:tc>
        <w:tc>
          <w:tcPr>
            <w:tcW w:w="1098" w:type="dxa"/>
            <w:tcBorders>
              <w:top w:val="nil"/>
              <w:left w:val="nil"/>
              <w:bottom w:val="nil"/>
              <w:right w:val="nil"/>
            </w:tcBorders>
            <w:shd w:val="clear" w:color="auto" w:fill="auto"/>
            <w:vAlign w:val="center"/>
          </w:tcPr>
          <w:p w14:paraId="5DDE3E0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实收到货量、到货时间、质检及库存状态形成后</w:t>
            </w:r>
          </w:p>
        </w:tc>
        <w:tc>
          <w:tcPr>
            <w:tcW w:w="1406" w:type="dxa"/>
            <w:tcBorders>
              <w:top w:val="nil"/>
              <w:left w:val="nil"/>
              <w:bottom w:val="nil"/>
              <w:right w:val="nil"/>
            </w:tcBorders>
            <w:shd w:val="clear" w:color="auto" w:fill="auto"/>
            <w:vAlign w:val="center"/>
          </w:tcPr>
          <w:p w14:paraId="741B6FB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37F42EC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要货执行进度和固定到货</w:t>
            </w:r>
          </w:p>
        </w:tc>
        <w:tc>
          <w:tcPr>
            <w:tcW w:w="1460" w:type="dxa"/>
            <w:tcBorders>
              <w:top w:val="nil"/>
              <w:left w:val="nil"/>
              <w:bottom w:val="nil"/>
              <w:right w:val="nil"/>
            </w:tcBorders>
            <w:shd w:val="clear" w:color="auto" w:fill="auto"/>
            <w:vAlign w:val="center"/>
          </w:tcPr>
          <w:p w14:paraId="162A13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13C3A1">
        <w:trPr>
          <w:cantSplit/>
          <w:trHeight w:val="0" w:hRule="atLeast"/>
          <w:jc w:val="center"/>
        </w:trPr>
        <w:tc>
          <w:tcPr>
            <w:tcW w:w="2886" w:type="dxa"/>
            <w:tcBorders>
              <w:top w:val="nil"/>
              <w:left w:val="nil"/>
              <w:bottom w:val="nil"/>
              <w:right w:val="nil"/>
            </w:tcBorders>
            <w:shd w:val="clear" w:color="auto" w:fill="auto"/>
            <w:vAlign w:val="center"/>
          </w:tcPr>
          <w:p w14:paraId="329DBE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P-ZLTC-SCOS-YHJH-003-70-001</w:t>
            </w:r>
          </w:p>
        </w:tc>
        <w:tc>
          <w:tcPr>
            <w:tcW w:w="1003" w:type="dxa"/>
            <w:tcBorders>
              <w:top w:val="nil"/>
              <w:left w:val="nil"/>
              <w:bottom w:val="nil"/>
              <w:right w:val="nil"/>
            </w:tcBorders>
            <w:shd w:val="clear" w:color="auto" w:fill="auto"/>
            <w:vAlign w:val="center"/>
          </w:tcPr>
          <w:p w14:paraId="633E5C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判断是否存在执行偏差规则</w:t>
            </w:r>
          </w:p>
        </w:tc>
        <w:tc>
          <w:tcPr>
            <w:tcW w:w="966" w:type="dxa"/>
            <w:tcBorders>
              <w:top w:val="nil"/>
              <w:left w:val="nil"/>
              <w:bottom w:val="nil"/>
              <w:right w:val="nil"/>
            </w:tcBorders>
            <w:shd w:val="clear" w:color="auto" w:fill="auto"/>
            <w:vAlign w:val="center"/>
          </w:tcPr>
          <w:p w14:paraId="7C0BD6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38CB95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适用于要货执行跟踪存在执行偏差判断。</w:t>
            </w:r>
          </w:p>
        </w:tc>
        <w:tc>
          <w:tcPr>
            <w:tcW w:w="1098" w:type="dxa"/>
            <w:tcBorders>
              <w:top w:val="nil"/>
              <w:left w:val="nil"/>
              <w:bottom w:val="nil"/>
              <w:right w:val="nil"/>
            </w:tcBorders>
            <w:shd w:val="clear" w:color="auto" w:fill="auto"/>
            <w:vAlign w:val="center"/>
          </w:tcPr>
          <w:p w14:paraId="60D40B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要货执行进度和固定到货形成后</w:t>
            </w:r>
          </w:p>
        </w:tc>
        <w:tc>
          <w:tcPr>
            <w:tcW w:w="1406" w:type="dxa"/>
            <w:tcBorders>
              <w:top w:val="nil"/>
              <w:left w:val="nil"/>
              <w:bottom w:val="nil"/>
              <w:right w:val="nil"/>
            </w:tcBorders>
            <w:shd w:val="clear" w:color="auto" w:fill="auto"/>
            <w:vAlign w:val="center"/>
          </w:tcPr>
          <w:p w14:paraId="6A1405F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AB6570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偏差判断及影响范围</w:t>
            </w:r>
          </w:p>
        </w:tc>
        <w:tc>
          <w:tcPr>
            <w:tcW w:w="1460" w:type="dxa"/>
            <w:tcBorders>
              <w:top w:val="nil"/>
              <w:left w:val="nil"/>
              <w:bottom w:val="nil"/>
              <w:right w:val="nil"/>
            </w:tcBorders>
            <w:shd w:val="clear" w:color="auto" w:fill="auto"/>
            <w:vAlign w:val="center"/>
          </w:tcPr>
          <w:p w14:paraId="195E8F2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CE823DA">
        <w:trPr>
          <w:cantSplit/>
          <w:trHeight w:val="0" w:hRule="atLeast"/>
          <w:jc w:val="center"/>
        </w:trPr>
        <w:tc>
          <w:tcPr>
            <w:tcW w:w="2886" w:type="dxa"/>
            <w:tcBorders>
              <w:top w:val="nil"/>
              <w:left w:val="nil"/>
              <w:bottom w:val="nil"/>
              <w:right w:val="nil"/>
            </w:tcBorders>
            <w:shd w:val="clear" w:color="auto" w:fill="auto"/>
            <w:vAlign w:val="center"/>
          </w:tcPr>
          <w:p w14:paraId="413458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P-ZLTC-SCOS-YHJH-004-10-001</w:t>
            </w:r>
          </w:p>
        </w:tc>
        <w:tc>
          <w:tcPr>
            <w:tcW w:w="1003" w:type="dxa"/>
            <w:tcBorders>
              <w:top w:val="nil"/>
              <w:left w:val="nil"/>
              <w:bottom w:val="nil"/>
              <w:right w:val="nil"/>
            </w:tcBorders>
            <w:shd w:val="clear" w:color="auto" w:fill="auto"/>
            <w:vAlign w:val="center"/>
          </w:tcPr>
          <w:p w14:paraId="12EED4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提供最新业务变化规则</w:t>
            </w:r>
          </w:p>
        </w:tc>
        <w:tc>
          <w:tcPr>
            <w:tcW w:w="966" w:type="dxa"/>
            <w:tcBorders>
              <w:top w:val="nil"/>
              <w:left w:val="nil"/>
              <w:bottom w:val="nil"/>
              <w:right w:val="nil"/>
            </w:tcBorders>
            <w:shd w:val="clear" w:color="auto" w:fill="auto"/>
            <w:vAlign w:val="center"/>
          </w:tcPr>
          <w:p w14:paraId="200361E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4D5336C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适用于要货计划调整提供最新业务变化。</w:t>
            </w:r>
          </w:p>
        </w:tc>
        <w:tc>
          <w:tcPr>
            <w:tcW w:w="1098" w:type="dxa"/>
            <w:tcBorders>
              <w:top w:val="nil"/>
              <w:left w:val="nil"/>
              <w:bottom w:val="nil"/>
              <w:right w:val="nil"/>
            </w:tcBorders>
            <w:shd w:val="clear" w:color="auto" w:fill="auto"/>
            <w:vAlign w:val="center"/>
          </w:tcPr>
          <w:p w14:paraId="69E0F8A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系统每日滚动运行时</w:t>
            </w:r>
          </w:p>
        </w:tc>
        <w:tc>
          <w:tcPr>
            <w:tcW w:w="1406" w:type="dxa"/>
            <w:tcBorders>
              <w:top w:val="nil"/>
              <w:left w:val="nil"/>
              <w:bottom w:val="nil"/>
              <w:right w:val="nil"/>
            </w:tcBorders>
            <w:shd w:val="clear" w:color="auto" w:fill="auto"/>
            <w:vAlign w:val="center"/>
          </w:tcPr>
          <w:p w14:paraId="6333A87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01D2CE3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变更数据集</w:t>
            </w:r>
          </w:p>
        </w:tc>
        <w:tc>
          <w:tcPr>
            <w:tcW w:w="1460" w:type="dxa"/>
            <w:tcBorders>
              <w:top w:val="nil"/>
              <w:left w:val="nil"/>
              <w:bottom w:val="nil"/>
              <w:right w:val="nil"/>
            </w:tcBorders>
            <w:shd w:val="clear" w:color="auto" w:fill="auto"/>
            <w:vAlign w:val="center"/>
          </w:tcPr>
          <w:p w14:paraId="3328E5C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SCOS/SAP/WMS/TMS/APS/E采</w:t>
            </w:r>
          </w:p>
        </w:tc>
      </w:tr>
      <w:tr w14:paraId="21D20EE1">
        <w:trPr>
          <w:cantSplit/>
          <w:trHeight w:val="0" w:hRule="atLeast"/>
          <w:jc w:val="center"/>
        </w:trPr>
        <w:tc>
          <w:tcPr>
            <w:tcW w:w="2886" w:type="dxa"/>
            <w:tcBorders>
              <w:top w:val="nil"/>
              <w:left w:val="nil"/>
              <w:bottom w:val="nil"/>
              <w:right w:val="nil"/>
            </w:tcBorders>
            <w:shd w:val="clear" w:color="auto" w:fill="auto"/>
            <w:vAlign w:val="center"/>
          </w:tcPr>
          <w:p w14:paraId="2964FA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P-ZLTC-SCOS-YHJH-004-20-001</w:t>
            </w:r>
          </w:p>
        </w:tc>
        <w:tc>
          <w:tcPr>
            <w:tcW w:w="1003" w:type="dxa"/>
            <w:tcBorders>
              <w:top w:val="nil"/>
              <w:left w:val="nil"/>
              <w:bottom w:val="nil"/>
              <w:right w:val="nil"/>
            </w:tcBorders>
            <w:shd w:val="clear" w:color="auto" w:fill="auto"/>
            <w:vAlign w:val="center"/>
          </w:tcPr>
          <w:p w14:paraId="1E5F75A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判断未执行安排是否受影响规则</w:t>
            </w:r>
          </w:p>
        </w:tc>
        <w:tc>
          <w:tcPr>
            <w:tcW w:w="966" w:type="dxa"/>
            <w:tcBorders>
              <w:top w:val="nil"/>
              <w:left w:val="nil"/>
              <w:bottom w:val="nil"/>
              <w:right w:val="nil"/>
            </w:tcBorders>
            <w:shd w:val="clear" w:color="auto" w:fill="auto"/>
            <w:vAlign w:val="center"/>
          </w:tcPr>
          <w:p w14:paraId="00CEC38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2E15C26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适用于要货计划调整未执行安排受影响判断。</w:t>
            </w:r>
          </w:p>
        </w:tc>
        <w:tc>
          <w:tcPr>
            <w:tcW w:w="1098" w:type="dxa"/>
            <w:tcBorders>
              <w:top w:val="nil"/>
              <w:left w:val="nil"/>
              <w:bottom w:val="nil"/>
              <w:right w:val="nil"/>
            </w:tcBorders>
            <w:shd w:val="clear" w:color="auto" w:fill="auto"/>
            <w:vAlign w:val="center"/>
          </w:tcPr>
          <w:p w14:paraId="7BC4E42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变更数据集形成后</w:t>
            </w:r>
          </w:p>
        </w:tc>
        <w:tc>
          <w:tcPr>
            <w:tcW w:w="1406" w:type="dxa"/>
            <w:tcBorders>
              <w:top w:val="nil"/>
              <w:left w:val="nil"/>
              <w:bottom w:val="nil"/>
              <w:right w:val="nil"/>
            </w:tcBorders>
            <w:shd w:val="clear" w:color="auto" w:fill="auto"/>
            <w:vAlign w:val="center"/>
          </w:tcPr>
          <w:p w14:paraId="3C69529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67EA034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影响判断与受影响范围</w:t>
            </w:r>
          </w:p>
        </w:tc>
        <w:tc>
          <w:tcPr>
            <w:tcW w:w="1460" w:type="dxa"/>
            <w:tcBorders>
              <w:top w:val="nil"/>
              <w:left w:val="nil"/>
              <w:bottom w:val="nil"/>
              <w:right w:val="nil"/>
            </w:tcBorders>
            <w:shd w:val="clear" w:color="auto" w:fill="auto"/>
            <w:vAlign w:val="center"/>
          </w:tcPr>
          <w:p w14:paraId="69F07D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0241FF">
        <w:trPr>
          <w:cantSplit/>
          <w:trHeight w:val="0" w:hRule="atLeast"/>
          <w:jc w:val="center"/>
        </w:trPr>
        <w:tc>
          <w:tcPr>
            <w:tcW w:w="2886" w:type="dxa"/>
            <w:tcBorders>
              <w:top w:val="nil"/>
              <w:left w:val="nil"/>
              <w:bottom w:val="nil"/>
              <w:right w:val="nil"/>
            </w:tcBorders>
            <w:shd w:val="clear" w:color="auto" w:fill="auto"/>
            <w:vAlign w:val="center"/>
          </w:tcPr>
          <w:p w14:paraId="7346939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P-ZLTC-SCOS-YHJH-004-30-001</w:t>
            </w:r>
          </w:p>
        </w:tc>
        <w:tc>
          <w:tcPr>
            <w:tcW w:w="1003" w:type="dxa"/>
            <w:tcBorders>
              <w:top w:val="nil"/>
              <w:left w:val="nil"/>
              <w:bottom w:val="nil"/>
              <w:right w:val="nil"/>
            </w:tcBorders>
            <w:shd w:val="clear" w:color="auto" w:fill="auto"/>
            <w:vAlign w:val="center"/>
          </w:tcPr>
          <w:p w14:paraId="3AA0EB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保留固定与人工锁定安排规则</w:t>
            </w:r>
          </w:p>
        </w:tc>
        <w:tc>
          <w:tcPr>
            <w:tcW w:w="966" w:type="dxa"/>
            <w:tcBorders>
              <w:top w:val="nil"/>
              <w:left w:val="nil"/>
              <w:bottom w:val="nil"/>
              <w:right w:val="nil"/>
            </w:tcBorders>
            <w:shd w:val="clear" w:color="auto" w:fill="auto"/>
            <w:vAlign w:val="center"/>
          </w:tcPr>
          <w:p w14:paraId="1FC88F8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0CE23CD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适用于要货计划调整保留固定与人工锁定安排。</w:t>
            </w:r>
          </w:p>
        </w:tc>
        <w:tc>
          <w:tcPr>
            <w:tcW w:w="1098" w:type="dxa"/>
            <w:tcBorders>
              <w:top w:val="nil"/>
              <w:left w:val="nil"/>
              <w:bottom w:val="nil"/>
              <w:right w:val="nil"/>
            </w:tcBorders>
            <w:shd w:val="clear" w:color="auto" w:fill="auto"/>
            <w:vAlign w:val="center"/>
          </w:tcPr>
          <w:p w14:paraId="4001063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未执行安排受影响时</w:t>
            </w:r>
          </w:p>
        </w:tc>
        <w:tc>
          <w:tcPr>
            <w:tcW w:w="1406" w:type="dxa"/>
            <w:tcBorders>
              <w:top w:val="nil"/>
              <w:left w:val="nil"/>
              <w:bottom w:val="nil"/>
              <w:right w:val="nil"/>
            </w:tcBorders>
            <w:shd w:val="clear" w:color="auto" w:fill="auto"/>
            <w:vAlign w:val="center"/>
          </w:tcPr>
          <w:p w14:paraId="09BFFEC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已确认、已下达、已有在途及人工锁定安排作为固定到货；已固定安排本身出现偏差时，仅更新执行信息并将影响传递给可调整部分或异常协调流程。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22FA789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固定范围和可调整范围</w:t>
            </w:r>
          </w:p>
        </w:tc>
        <w:tc>
          <w:tcPr>
            <w:tcW w:w="1460" w:type="dxa"/>
            <w:tcBorders>
              <w:top w:val="nil"/>
              <w:left w:val="nil"/>
              <w:bottom w:val="nil"/>
              <w:right w:val="nil"/>
            </w:tcBorders>
            <w:shd w:val="clear" w:color="auto" w:fill="auto"/>
            <w:vAlign w:val="center"/>
          </w:tcPr>
          <w:p w14:paraId="2B8826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9B6BB6">
        <w:trPr>
          <w:cantSplit/>
          <w:trHeight w:val="0" w:hRule="atLeast"/>
          <w:jc w:val="center"/>
        </w:trPr>
        <w:tc>
          <w:tcPr>
            <w:tcW w:w="2886" w:type="dxa"/>
            <w:tcBorders>
              <w:top w:val="nil"/>
              <w:left w:val="nil"/>
              <w:bottom w:val="nil"/>
              <w:right w:val="nil"/>
            </w:tcBorders>
            <w:shd w:val="clear" w:color="auto" w:fill="auto"/>
            <w:vAlign w:val="center"/>
          </w:tcPr>
          <w:p w14:paraId="604896A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P-ZLTC-SCOS-YHJH-004-40-001</w:t>
            </w:r>
          </w:p>
        </w:tc>
        <w:tc>
          <w:tcPr>
            <w:tcW w:w="1003" w:type="dxa"/>
            <w:tcBorders>
              <w:top w:val="nil"/>
              <w:left w:val="nil"/>
              <w:bottom w:val="nil"/>
              <w:right w:val="nil"/>
            </w:tcBorders>
            <w:shd w:val="clear" w:color="auto" w:fill="auto"/>
            <w:vAlign w:val="center"/>
          </w:tcPr>
          <w:p w14:paraId="000ED68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重算未锁定计划并形成差异规则</w:t>
            </w:r>
          </w:p>
        </w:tc>
        <w:tc>
          <w:tcPr>
            <w:tcW w:w="966" w:type="dxa"/>
            <w:tcBorders>
              <w:top w:val="nil"/>
              <w:left w:val="nil"/>
              <w:bottom w:val="nil"/>
              <w:right w:val="nil"/>
            </w:tcBorders>
            <w:shd w:val="clear" w:color="auto" w:fill="auto"/>
            <w:vAlign w:val="center"/>
          </w:tcPr>
          <w:p w14:paraId="170E85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1C2D215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适用于要货计划调整重算未锁定计划并形成差异。</w:t>
            </w:r>
          </w:p>
        </w:tc>
        <w:tc>
          <w:tcPr>
            <w:tcW w:w="1098" w:type="dxa"/>
            <w:tcBorders>
              <w:top w:val="nil"/>
              <w:left w:val="nil"/>
              <w:bottom w:val="nil"/>
              <w:right w:val="nil"/>
            </w:tcBorders>
            <w:shd w:val="clear" w:color="auto" w:fill="auto"/>
            <w:vAlign w:val="center"/>
          </w:tcPr>
          <w:p w14:paraId="105D45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固定范围和可调整范围形成后</w:t>
            </w:r>
          </w:p>
        </w:tc>
        <w:tc>
          <w:tcPr>
            <w:tcW w:w="1406" w:type="dxa"/>
            <w:tcBorders>
              <w:top w:val="nil"/>
              <w:left w:val="nil"/>
              <w:bottom w:val="nil"/>
              <w:right w:val="nil"/>
            </w:tcBorders>
            <w:shd w:val="clear" w:color="auto" w:fill="auto"/>
            <w:vAlign w:val="center"/>
          </w:tcPr>
          <w:p w14:paraId="2F40D84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6BBF878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调整建议、调整前后差异及风险</w:t>
            </w:r>
          </w:p>
        </w:tc>
        <w:tc>
          <w:tcPr>
            <w:tcW w:w="1460" w:type="dxa"/>
            <w:tcBorders>
              <w:top w:val="nil"/>
              <w:left w:val="nil"/>
              <w:bottom w:val="nil"/>
              <w:right w:val="nil"/>
            </w:tcBorders>
            <w:shd w:val="clear" w:color="auto" w:fill="auto"/>
            <w:vAlign w:val="center"/>
          </w:tcPr>
          <w:p w14:paraId="6A08DC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E2F784E">
        <w:trPr>
          <w:cantSplit/>
          <w:trHeight w:val="0" w:hRule="atLeast"/>
          <w:jc w:val="center"/>
        </w:trPr>
        <w:tc>
          <w:tcPr>
            <w:tcW w:w="2886" w:type="dxa"/>
            <w:tcBorders>
              <w:top w:val="nil"/>
              <w:left w:val="nil"/>
              <w:bottom w:val="nil"/>
              <w:right w:val="nil"/>
            </w:tcBorders>
            <w:shd w:val="clear" w:color="auto" w:fill="auto"/>
            <w:vAlign w:val="center"/>
          </w:tcPr>
          <w:p w14:paraId="144850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P-ZLTC-SCOS-YHJH-004-50-001</w:t>
            </w:r>
          </w:p>
        </w:tc>
        <w:tc>
          <w:tcPr>
            <w:tcW w:w="1003" w:type="dxa"/>
            <w:tcBorders>
              <w:top w:val="nil"/>
              <w:left w:val="nil"/>
              <w:bottom w:val="nil"/>
              <w:right w:val="nil"/>
            </w:tcBorders>
            <w:shd w:val="clear" w:color="auto" w:fill="auto"/>
            <w:vAlign w:val="center"/>
          </w:tcPr>
          <w:p w14:paraId="1C522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评审并调整建议规则</w:t>
            </w:r>
          </w:p>
        </w:tc>
        <w:tc>
          <w:tcPr>
            <w:tcW w:w="966" w:type="dxa"/>
            <w:tcBorders>
              <w:top w:val="nil"/>
              <w:left w:val="nil"/>
              <w:bottom w:val="nil"/>
              <w:right w:val="nil"/>
            </w:tcBorders>
            <w:shd w:val="clear" w:color="auto" w:fill="auto"/>
            <w:vAlign w:val="center"/>
          </w:tcPr>
          <w:p w14:paraId="692671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458DAA2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适用于要货计划调整评审。</w:t>
            </w:r>
          </w:p>
        </w:tc>
        <w:tc>
          <w:tcPr>
            <w:tcW w:w="1098" w:type="dxa"/>
            <w:tcBorders>
              <w:top w:val="nil"/>
              <w:left w:val="nil"/>
              <w:bottom w:val="nil"/>
              <w:right w:val="nil"/>
            </w:tcBorders>
            <w:shd w:val="clear" w:color="auto" w:fill="auto"/>
            <w:vAlign w:val="center"/>
          </w:tcPr>
          <w:p w14:paraId="2BDBB55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调整建议、调整前后差异及风险形成并具备评审条件后</w:t>
            </w:r>
          </w:p>
        </w:tc>
        <w:tc>
          <w:tcPr>
            <w:tcW w:w="1406" w:type="dxa"/>
            <w:tcBorders>
              <w:top w:val="nil"/>
              <w:left w:val="nil"/>
              <w:bottom w:val="nil"/>
              <w:right w:val="nil"/>
            </w:tcBorders>
            <w:shd w:val="clear" w:color="auto" w:fill="auto"/>
            <w:vAlign w:val="center"/>
          </w:tcPr>
          <w:p w14:paraId="6797EC8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32A13DF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拟确认调整方案</w:t>
            </w:r>
          </w:p>
        </w:tc>
        <w:tc>
          <w:tcPr>
            <w:tcW w:w="1460" w:type="dxa"/>
            <w:tcBorders>
              <w:top w:val="nil"/>
              <w:left w:val="nil"/>
              <w:bottom w:val="nil"/>
              <w:right w:val="nil"/>
            </w:tcBorders>
            <w:shd w:val="clear" w:color="auto" w:fill="auto"/>
            <w:vAlign w:val="center"/>
          </w:tcPr>
          <w:p w14:paraId="4B9715C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9F07F66">
        <w:trPr>
          <w:cantSplit/>
          <w:trHeight w:val="0" w:hRule="atLeast"/>
          <w:jc w:val="center"/>
        </w:trPr>
        <w:tc>
          <w:tcPr>
            <w:tcW w:w="2886" w:type="dxa"/>
            <w:tcBorders>
              <w:top w:val="nil"/>
              <w:left w:val="nil"/>
              <w:bottom w:val="nil"/>
              <w:right w:val="nil"/>
            </w:tcBorders>
            <w:shd w:val="clear" w:color="auto" w:fill="auto"/>
            <w:vAlign w:val="center"/>
          </w:tcPr>
          <w:p w14:paraId="2C4BA9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P-ZLTC-SCOS-YHJH-004-60-001</w:t>
            </w:r>
          </w:p>
        </w:tc>
        <w:tc>
          <w:tcPr>
            <w:tcW w:w="1003" w:type="dxa"/>
            <w:tcBorders>
              <w:top w:val="nil"/>
              <w:left w:val="nil"/>
              <w:bottom w:val="nil"/>
              <w:right w:val="nil"/>
            </w:tcBorders>
            <w:shd w:val="clear" w:color="auto" w:fill="auto"/>
            <w:vAlign w:val="center"/>
          </w:tcPr>
          <w:p w14:paraId="6CB6AC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确认调整后计划规则</w:t>
            </w:r>
          </w:p>
        </w:tc>
        <w:tc>
          <w:tcPr>
            <w:tcW w:w="966" w:type="dxa"/>
            <w:tcBorders>
              <w:top w:val="nil"/>
              <w:left w:val="nil"/>
              <w:bottom w:val="nil"/>
              <w:right w:val="nil"/>
            </w:tcBorders>
            <w:shd w:val="clear" w:color="auto" w:fill="auto"/>
            <w:vAlign w:val="center"/>
          </w:tcPr>
          <w:p w14:paraId="522976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1A957D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适用于要货计划调整确认。</w:t>
            </w:r>
          </w:p>
        </w:tc>
        <w:tc>
          <w:tcPr>
            <w:tcW w:w="1098" w:type="dxa"/>
            <w:tcBorders>
              <w:top w:val="nil"/>
              <w:left w:val="nil"/>
              <w:bottom w:val="nil"/>
              <w:right w:val="nil"/>
            </w:tcBorders>
            <w:shd w:val="clear" w:color="auto" w:fill="auto"/>
            <w:vAlign w:val="center"/>
          </w:tcPr>
          <w:p w14:paraId="06FCE1C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拟确认调整方案形成并具备评审条件后</w:t>
            </w:r>
          </w:p>
        </w:tc>
        <w:tc>
          <w:tcPr>
            <w:tcW w:w="1406" w:type="dxa"/>
            <w:tcBorders>
              <w:top w:val="nil"/>
              <w:left w:val="nil"/>
              <w:bottom w:val="nil"/>
              <w:right w:val="nil"/>
            </w:tcBorders>
            <w:shd w:val="clear" w:color="auto" w:fill="auto"/>
            <w:vAlign w:val="center"/>
          </w:tcPr>
          <w:p w14:paraId="05483A5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5963819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0A4BD9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3776800">
        <w:trPr>
          <w:cantSplit/>
          <w:trHeight w:val="0" w:hRule="atLeast"/>
          <w:jc w:val="center"/>
        </w:trPr>
        <w:tc>
          <w:tcPr>
            <w:tcW w:w="2886" w:type="dxa"/>
            <w:tcBorders>
              <w:top w:val="nil"/>
              <w:left w:val="nil"/>
              <w:bottom w:val="nil"/>
              <w:right w:val="nil"/>
            </w:tcBorders>
            <w:shd w:val="clear" w:color="auto" w:fill="auto"/>
            <w:vAlign w:val="center"/>
          </w:tcPr>
          <w:p w14:paraId="324FFF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P-ZLTC-SCOS-YHJH-004-70-001</w:t>
            </w:r>
          </w:p>
        </w:tc>
        <w:tc>
          <w:tcPr>
            <w:tcW w:w="1003" w:type="dxa"/>
            <w:tcBorders>
              <w:top w:val="nil"/>
              <w:left w:val="nil"/>
              <w:bottom w:val="nil"/>
              <w:right w:val="nil"/>
            </w:tcBorders>
            <w:shd w:val="clear" w:color="auto" w:fill="auto"/>
            <w:vAlign w:val="center"/>
          </w:tcPr>
          <w:p w14:paraId="25548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发布新版本并同步变化规则</w:t>
            </w:r>
          </w:p>
        </w:tc>
        <w:tc>
          <w:tcPr>
            <w:tcW w:w="966" w:type="dxa"/>
            <w:tcBorders>
              <w:top w:val="nil"/>
              <w:left w:val="nil"/>
              <w:bottom w:val="nil"/>
              <w:right w:val="nil"/>
            </w:tcBorders>
            <w:shd w:val="clear" w:color="auto" w:fill="auto"/>
            <w:vAlign w:val="center"/>
          </w:tcPr>
          <w:p w14:paraId="47F6730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28EF8B6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适用于要货计划调整发布。</w:t>
            </w:r>
          </w:p>
        </w:tc>
        <w:tc>
          <w:tcPr>
            <w:tcW w:w="1098" w:type="dxa"/>
            <w:tcBorders>
              <w:top w:val="nil"/>
              <w:left w:val="nil"/>
              <w:bottom w:val="nil"/>
              <w:right w:val="nil"/>
            </w:tcBorders>
            <w:shd w:val="clear" w:color="auto" w:fill="auto"/>
            <w:vAlign w:val="center"/>
          </w:tcPr>
          <w:p w14:paraId="6CB320A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确认调整后计划通过时</w:t>
            </w:r>
          </w:p>
        </w:tc>
        <w:tc>
          <w:tcPr>
            <w:tcW w:w="1406" w:type="dxa"/>
            <w:tcBorders>
              <w:top w:val="nil"/>
              <w:left w:val="nil"/>
              <w:bottom w:val="nil"/>
              <w:right w:val="nil"/>
            </w:tcBorders>
            <w:shd w:val="clear" w:color="auto" w:fill="auto"/>
            <w:vAlign w:val="center"/>
          </w:tcPr>
          <w:p w14:paraId="3DC2C84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7BD4E0B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新版要货计划、变更清单及同步状态</w:t>
            </w:r>
          </w:p>
        </w:tc>
        <w:tc>
          <w:tcPr>
            <w:tcW w:w="1460" w:type="dxa"/>
            <w:tcBorders>
              <w:top w:val="nil"/>
              <w:left w:val="nil"/>
              <w:bottom w:val="nil"/>
              <w:right w:val="nil"/>
            </w:tcBorders>
            <w:shd w:val="clear" w:color="auto" w:fill="auto"/>
            <w:vAlign w:val="center"/>
          </w:tcPr>
          <w:p w14:paraId="6E9A40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5AD14A4">
        <w:trPr>
          <w:cantSplit/>
          <w:trHeight w:val="0" w:hRule="atLeast"/>
          <w:jc w:val="center"/>
        </w:trPr>
        <w:tc>
          <w:tcPr>
            <w:tcW w:w="2886" w:type="dxa"/>
            <w:tcBorders>
              <w:top w:val="nil"/>
              <w:left w:val="nil"/>
              <w:bottom w:val="nil"/>
              <w:right w:val="nil"/>
            </w:tcBorders>
            <w:shd w:val="clear" w:color="auto" w:fill="auto"/>
            <w:vAlign w:val="center"/>
          </w:tcPr>
          <w:p w14:paraId="3045A0A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P-ZLTC-SCOS-YHJH-005-10-001</w:t>
            </w:r>
          </w:p>
        </w:tc>
        <w:tc>
          <w:tcPr>
            <w:tcW w:w="1003" w:type="dxa"/>
            <w:tcBorders>
              <w:top w:val="nil"/>
              <w:left w:val="nil"/>
              <w:bottom w:val="nil"/>
              <w:right w:val="nil"/>
            </w:tcBorders>
            <w:shd w:val="clear" w:color="auto" w:fill="auto"/>
            <w:vAlign w:val="center"/>
          </w:tcPr>
          <w:p w14:paraId="03CC5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识别要货缺口或执行风险规则</w:t>
            </w:r>
          </w:p>
        </w:tc>
        <w:tc>
          <w:tcPr>
            <w:tcW w:w="966" w:type="dxa"/>
            <w:tcBorders>
              <w:top w:val="nil"/>
              <w:left w:val="nil"/>
              <w:bottom w:val="nil"/>
              <w:right w:val="nil"/>
            </w:tcBorders>
            <w:shd w:val="clear" w:color="auto" w:fill="auto"/>
            <w:vAlign w:val="center"/>
          </w:tcPr>
          <w:p w14:paraId="7DFE8C3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7125B2A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适用于要货异常协调识别要货缺口或执行风险。</w:t>
            </w:r>
          </w:p>
        </w:tc>
        <w:tc>
          <w:tcPr>
            <w:tcW w:w="1098" w:type="dxa"/>
            <w:tcBorders>
              <w:top w:val="nil"/>
              <w:left w:val="nil"/>
              <w:bottom w:val="nil"/>
              <w:right w:val="nil"/>
            </w:tcBorders>
            <w:shd w:val="clear" w:color="auto" w:fill="auto"/>
            <w:vAlign w:val="center"/>
          </w:tcPr>
          <w:p w14:paraId="62711E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13B11BA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689E523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风险事项</w:t>
            </w:r>
          </w:p>
        </w:tc>
        <w:tc>
          <w:tcPr>
            <w:tcW w:w="1460" w:type="dxa"/>
            <w:tcBorders>
              <w:top w:val="nil"/>
              <w:left w:val="nil"/>
              <w:bottom w:val="nil"/>
              <w:right w:val="nil"/>
            </w:tcBorders>
            <w:shd w:val="clear" w:color="auto" w:fill="auto"/>
            <w:vAlign w:val="center"/>
          </w:tcPr>
          <w:p w14:paraId="7FDE34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EDCA1F">
        <w:trPr>
          <w:cantSplit/>
          <w:trHeight w:val="0" w:hRule="atLeast"/>
          <w:jc w:val="center"/>
        </w:trPr>
        <w:tc>
          <w:tcPr>
            <w:tcW w:w="2886" w:type="dxa"/>
            <w:tcBorders>
              <w:top w:val="nil"/>
              <w:left w:val="nil"/>
              <w:bottom w:val="nil"/>
              <w:right w:val="nil"/>
            </w:tcBorders>
            <w:shd w:val="clear" w:color="auto" w:fill="auto"/>
            <w:vAlign w:val="center"/>
          </w:tcPr>
          <w:p w14:paraId="24CB3BA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P-ZLTC-SCOS-YHJH-005-20-001</w:t>
            </w:r>
          </w:p>
        </w:tc>
        <w:tc>
          <w:tcPr>
            <w:tcW w:w="1003" w:type="dxa"/>
            <w:tcBorders>
              <w:top w:val="nil"/>
              <w:left w:val="nil"/>
              <w:bottom w:val="nil"/>
              <w:right w:val="nil"/>
            </w:tcBorders>
            <w:shd w:val="clear" w:color="auto" w:fill="auto"/>
            <w:vAlign w:val="center"/>
          </w:tcPr>
          <w:p w14:paraId="7A4A8C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输出风险日期、数量与原因规则</w:t>
            </w:r>
          </w:p>
        </w:tc>
        <w:tc>
          <w:tcPr>
            <w:tcW w:w="966" w:type="dxa"/>
            <w:tcBorders>
              <w:top w:val="nil"/>
              <w:left w:val="nil"/>
              <w:bottom w:val="nil"/>
              <w:right w:val="nil"/>
            </w:tcBorders>
            <w:shd w:val="clear" w:color="auto" w:fill="auto"/>
            <w:vAlign w:val="center"/>
          </w:tcPr>
          <w:p w14:paraId="5D8E000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47FE108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适用于要货异常协调输出风险日期、数量与原因。</w:t>
            </w:r>
          </w:p>
        </w:tc>
        <w:tc>
          <w:tcPr>
            <w:tcW w:w="1098" w:type="dxa"/>
            <w:tcBorders>
              <w:top w:val="nil"/>
              <w:left w:val="nil"/>
              <w:bottom w:val="nil"/>
              <w:right w:val="nil"/>
            </w:tcBorders>
            <w:shd w:val="clear" w:color="auto" w:fill="auto"/>
            <w:vAlign w:val="center"/>
          </w:tcPr>
          <w:p w14:paraId="0FE1E8C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风险事项形成后</w:t>
            </w:r>
          </w:p>
        </w:tc>
        <w:tc>
          <w:tcPr>
            <w:tcW w:w="1406" w:type="dxa"/>
            <w:tcBorders>
              <w:top w:val="nil"/>
              <w:left w:val="nil"/>
              <w:bottom w:val="nil"/>
              <w:right w:val="nil"/>
            </w:tcBorders>
            <w:shd w:val="clear" w:color="auto" w:fill="auto"/>
            <w:vAlign w:val="center"/>
          </w:tcPr>
          <w:p w14:paraId="68591E5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A82945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受影响物料、日期、缺口量、预计库存及原因</w:t>
            </w:r>
          </w:p>
        </w:tc>
        <w:tc>
          <w:tcPr>
            <w:tcW w:w="1460" w:type="dxa"/>
            <w:tcBorders>
              <w:top w:val="nil"/>
              <w:left w:val="nil"/>
              <w:bottom w:val="nil"/>
              <w:right w:val="nil"/>
            </w:tcBorders>
            <w:shd w:val="clear" w:color="auto" w:fill="auto"/>
            <w:vAlign w:val="center"/>
          </w:tcPr>
          <w:p w14:paraId="20B931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D1F57F2">
        <w:trPr>
          <w:cantSplit/>
          <w:trHeight w:val="0" w:hRule="atLeast"/>
          <w:jc w:val="center"/>
        </w:trPr>
        <w:tc>
          <w:tcPr>
            <w:tcW w:w="2886" w:type="dxa"/>
            <w:tcBorders>
              <w:top w:val="nil"/>
              <w:left w:val="nil"/>
              <w:bottom w:val="nil"/>
              <w:right w:val="nil"/>
            </w:tcBorders>
            <w:shd w:val="clear" w:color="auto" w:fill="auto"/>
            <w:vAlign w:val="center"/>
          </w:tcPr>
          <w:p w14:paraId="6D99DBA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P-ZLTC-SCOS-YHJH-005-30-001</w:t>
            </w:r>
          </w:p>
        </w:tc>
        <w:tc>
          <w:tcPr>
            <w:tcW w:w="1003" w:type="dxa"/>
            <w:tcBorders>
              <w:top w:val="nil"/>
              <w:left w:val="nil"/>
              <w:bottom w:val="nil"/>
              <w:right w:val="nil"/>
            </w:tcBorders>
            <w:shd w:val="clear" w:color="auto" w:fill="auto"/>
            <w:vAlign w:val="center"/>
          </w:tcPr>
          <w:p w14:paraId="3714BC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选择协调方向并提出处理要求规则</w:t>
            </w:r>
          </w:p>
        </w:tc>
        <w:tc>
          <w:tcPr>
            <w:tcW w:w="966" w:type="dxa"/>
            <w:tcBorders>
              <w:top w:val="nil"/>
              <w:left w:val="nil"/>
              <w:bottom w:val="nil"/>
              <w:right w:val="nil"/>
            </w:tcBorders>
            <w:shd w:val="clear" w:color="auto" w:fill="auto"/>
            <w:vAlign w:val="center"/>
          </w:tcPr>
          <w:p w14:paraId="5D7A5B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7AAC1EA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适用于要货异常协调选择协调方向并提出处理要求。</w:t>
            </w:r>
          </w:p>
        </w:tc>
        <w:tc>
          <w:tcPr>
            <w:tcW w:w="1098" w:type="dxa"/>
            <w:tcBorders>
              <w:top w:val="nil"/>
              <w:left w:val="nil"/>
              <w:bottom w:val="nil"/>
              <w:right w:val="nil"/>
            </w:tcBorders>
            <w:shd w:val="clear" w:color="auto" w:fill="auto"/>
            <w:vAlign w:val="center"/>
          </w:tcPr>
          <w:p w14:paraId="69A9AF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受影响物料、日期、缺口量、预计库存及原因形成后</w:t>
            </w:r>
          </w:p>
        </w:tc>
        <w:tc>
          <w:tcPr>
            <w:tcW w:w="1406" w:type="dxa"/>
            <w:tcBorders>
              <w:top w:val="nil"/>
              <w:left w:val="nil"/>
              <w:bottom w:val="nil"/>
              <w:right w:val="nil"/>
            </w:tcBorders>
            <w:shd w:val="clear" w:color="auto" w:fill="auto"/>
            <w:vAlign w:val="center"/>
          </w:tcPr>
          <w:p w14:paraId="78C267C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5AC0B7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协调任务和处理方向</w:t>
            </w:r>
          </w:p>
        </w:tc>
        <w:tc>
          <w:tcPr>
            <w:tcW w:w="1460" w:type="dxa"/>
            <w:tcBorders>
              <w:top w:val="nil"/>
              <w:left w:val="nil"/>
              <w:bottom w:val="nil"/>
              <w:right w:val="nil"/>
            </w:tcBorders>
            <w:shd w:val="clear" w:color="auto" w:fill="auto"/>
            <w:vAlign w:val="center"/>
          </w:tcPr>
          <w:p w14:paraId="3AFCEB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830D341">
        <w:trPr>
          <w:cantSplit/>
          <w:trHeight w:val="0" w:hRule="atLeast"/>
          <w:jc w:val="center"/>
        </w:trPr>
        <w:tc>
          <w:tcPr>
            <w:tcW w:w="2886" w:type="dxa"/>
            <w:tcBorders>
              <w:top w:val="nil"/>
              <w:left w:val="nil"/>
              <w:bottom w:val="nil"/>
              <w:right w:val="nil"/>
            </w:tcBorders>
            <w:shd w:val="clear" w:color="auto" w:fill="auto"/>
            <w:vAlign w:val="center"/>
          </w:tcPr>
          <w:p w14:paraId="3A3F67B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P-ZLTC-SCOS-YHJH-005-40-001</w:t>
            </w:r>
          </w:p>
        </w:tc>
        <w:tc>
          <w:tcPr>
            <w:tcW w:w="1003" w:type="dxa"/>
            <w:tcBorders>
              <w:top w:val="nil"/>
              <w:left w:val="nil"/>
              <w:bottom w:val="nil"/>
              <w:right w:val="nil"/>
            </w:tcBorders>
            <w:shd w:val="clear" w:color="auto" w:fill="auto"/>
            <w:vAlign w:val="center"/>
          </w:tcPr>
          <w:p w14:paraId="6B6EA1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协调供货到货或相关业务安排规则</w:t>
            </w:r>
          </w:p>
        </w:tc>
        <w:tc>
          <w:tcPr>
            <w:tcW w:w="966" w:type="dxa"/>
            <w:tcBorders>
              <w:top w:val="nil"/>
              <w:left w:val="nil"/>
              <w:bottom w:val="nil"/>
              <w:right w:val="nil"/>
            </w:tcBorders>
            <w:shd w:val="clear" w:color="auto" w:fill="auto"/>
            <w:vAlign w:val="center"/>
          </w:tcPr>
          <w:p w14:paraId="1C0A5EE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2D8F8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适用于要货异常协调协调供货到货或相关业务安排。</w:t>
            </w:r>
          </w:p>
        </w:tc>
        <w:tc>
          <w:tcPr>
            <w:tcW w:w="1098" w:type="dxa"/>
            <w:tcBorders>
              <w:top w:val="nil"/>
              <w:left w:val="nil"/>
              <w:bottom w:val="nil"/>
              <w:right w:val="nil"/>
            </w:tcBorders>
            <w:shd w:val="clear" w:color="auto" w:fill="auto"/>
            <w:vAlign w:val="center"/>
          </w:tcPr>
          <w:p w14:paraId="5E23E7B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协调任务和处理方向形成后</w:t>
            </w:r>
          </w:p>
        </w:tc>
        <w:tc>
          <w:tcPr>
            <w:tcW w:w="1406" w:type="dxa"/>
            <w:tcBorders>
              <w:top w:val="nil"/>
              <w:left w:val="nil"/>
              <w:bottom w:val="nil"/>
              <w:right w:val="nil"/>
            </w:tcBorders>
            <w:shd w:val="clear" w:color="auto" w:fill="auto"/>
            <w:vAlign w:val="center"/>
          </w:tcPr>
          <w:p w14:paraId="2F0E76D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5A27296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可执行承诺、业务调整意见或无法解决说明</w:t>
            </w:r>
          </w:p>
        </w:tc>
        <w:tc>
          <w:tcPr>
            <w:tcW w:w="1460" w:type="dxa"/>
            <w:tcBorders>
              <w:top w:val="nil"/>
              <w:left w:val="nil"/>
              <w:bottom w:val="nil"/>
              <w:right w:val="nil"/>
            </w:tcBorders>
            <w:shd w:val="clear" w:color="auto" w:fill="auto"/>
            <w:vAlign w:val="center"/>
          </w:tcPr>
          <w:p w14:paraId="2249C1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8846A88">
        <w:trPr>
          <w:cantSplit/>
          <w:trHeight w:val="0" w:hRule="atLeast"/>
          <w:jc w:val="center"/>
        </w:trPr>
        <w:tc>
          <w:tcPr>
            <w:tcW w:w="2886" w:type="dxa"/>
            <w:tcBorders>
              <w:top w:val="nil"/>
              <w:left w:val="nil"/>
              <w:bottom w:val="nil"/>
              <w:right w:val="nil"/>
            </w:tcBorders>
            <w:shd w:val="clear" w:color="auto" w:fill="auto"/>
            <w:vAlign w:val="center"/>
          </w:tcPr>
          <w:p w14:paraId="560518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P-ZLTC-SCOS-YHJH-005-50-001</w:t>
            </w:r>
          </w:p>
        </w:tc>
        <w:tc>
          <w:tcPr>
            <w:tcW w:w="1003" w:type="dxa"/>
            <w:tcBorders>
              <w:top w:val="nil"/>
              <w:left w:val="nil"/>
              <w:bottom w:val="nil"/>
              <w:right w:val="nil"/>
            </w:tcBorders>
            <w:shd w:val="clear" w:color="auto" w:fill="auto"/>
            <w:vAlign w:val="center"/>
          </w:tcPr>
          <w:p w14:paraId="0D89A5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判断风险是否可以消除规则</w:t>
            </w:r>
          </w:p>
        </w:tc>
        <w:tc>
          <w:tcPr>
            <w:tcW w:w="966" w:type="dxa"/>
            <w:tcBorders>
              <w:top w:val="nil"/>
              <w:left w:val="nil"/>
              <w:bottom w:val="nil"/>
              <w:right w:val="nil"/>
            </w:tcBorders>
            <w:shd w:val="clear" w:color="auto" w:fill="auto"/>
            <w:vAlign w:val="center"/>
          </w:tcPr>
          <w:p w14:paraId="4713011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7AB78C8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适用于要货异常协调风险可以消除判断。</w:t>
            </w:r>
          </w:p>
        </w:tc>
        <w:tc>
          <w:tcPr>
            <w:tcW w:w="1098" w:type="dxa"/>
            <w:tcBorders>
              <w:top w:val="nil"/>
              <w:left w:val="nil"/>
              <w:bottom w:val="nil"/>
              <w:right w:val="nil"/>
            </w:tcBorders>
            <w:shd w:val="clear" w:color="auto" w:fill="auto"/>
            <w:vAlign w:val="center"/>
          </w:tcPr>
          <w:p w14:paraId="40021A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可执行承诺、业务调整意见或无法解决说明形成后</w:t>
            </w:r>
          </w:p>
        </w:tc>
        <w:tc>
          <w:tcPr>
            <w:tcW w:w="1406" w:type="dxa"/>
            <w:tcBorders>
              <w:top w:val="nil"/>
              <w:left w:val="nil"/>
              <w:bottom w:val="nil"/>
              <w:right w:val="nil"/>
            </w:tcBorders>
            <w:shd w:val="clear" w:color="auto" w:fill="auto"/>
            <w:vAlign w:val="center"/>
          </w:tcPr>
          <w:p w14:paraId="3822F45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5F54991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风险复核结论</w:t>
            </w:r>
          </w:p>
        </w:tc>
        <w:tc>
          <w:tcPr>
            <w:tcW w:w="1460" w:type="dxa"/>
            <w:tcBorders>
              <w:top w:val="nil"/>
              <w:left w:val="nil"/>
              <w:bottom w:val="nil"/>
              <w:right w:val="nil"/>
            </w:tcBorders>
            <w:shd w:val="clear" w:color="auto" w:fill="auto"/>
            <w:vAlign w:val="center"/>
          </w:tcPr>
          <w:p w14:paraId="6D0DC22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37ADBC">
        <w:trPr>
          <w:cantSplit/>
          <w:trHeight w:val="0" w:hRule="atLeast"/>
          <w:jc w:val="center"/>
        </w:trPr>
        <w:tc>
          <w:tcPr>
            <w:tcW w:w="2886" w:type="dxa"/>
            <w:tcBorders>
              <w:top w:val="nil"/>
              <w:left w:val="nil"/>
              <w:bottom w:val="nil"/>
              <w:right w:val="nil"/>
            </w:tcBorders>
            <w:shd w:val="clear" w:color="auto" w:fill="auto"/>
            <w:vAlign w:val="center"/>
          </w:tcPr>
          <w:p w14:paraId="18D6DC6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P-ZLTC-SCOS-YHJH-005-60-001</w:t>
            </w:r>
          </w:p>
        </w:tc>
        <w:tc>
          <w:tcPr>
            <w:tcW w:w="1003" w:type="dxa"/>
            <w:tcBorders>
              <w:top w:val="nil"/>
              <w:left w:val="nil"/>
              <w:bottom w:val="nil"/>
              <w:right w:val="nil"/>
            </w:tcBorders>
            <w:shd w:val="clear" w:color="auto" w:fill="auto"/>
            <w:vAlign w:val="center"/>
          </w:tcPr>
          <w:p w14:paraId="50566F5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确认临时措施或升级处置规则</w:t>
            </w:r>
          </w:p>
        </w:tc>
        <w:tc>
          <w:tcPr>
            <w:tcW w:w="966" w:type="dxa"/>
            <w:tcBorders>
              <w:top w:val="nil"/>
              <w:left w:val="nil"/>
              <w:bottom w:val="nil"/>
              <w:right w:val="nil"/>
            </w:tcBorders>
            <w:shd w:val="clear" w:color="auto" w:fill="auto"/>
            <w:vAlign w:val="center"/>
          </w:tcPr>
          <w:p w14:paraId="6971562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3BBA4E7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适用于要货异常协调确认。</w:t>
            </w:r>
          </w:p>
        </w:tc>
        <w:tc>
          <w:tcPr>
            <w:tcW w:w="1098" w:type="dxa"/>
            <w:tcBorders>
              <w:top w:val="nil"/>
              <w:left w:val="nil"/>
              <w:bottom w:val="nil"/>
              <w:right w:val="nil"/>
            </w:tcBorders>
            <w:shd w:val="clear" w:color="auto" w:fill="auto"/>
            <w:vAlign w:val="center"/>
          </w:tcPr>
          <w:p w14:paraId="7DB9078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风险不可以消除时</w:t>
            </w:r>
          </w:p>
        </w:tc>
        <w:tc>
          <w:tcPr>
            <w:tcW w:w="1406" w:type="dxa"/>
            <w:tcBorders>
              <w:top w:val="nil"/>
              <w:left w:val="nil"/>
              <w:bottom w:val="nil"/>
              <w:right w:val="nil"/>
            </w:tcBorders>
            <w:shd w:val="clear" w:color="auto" w:fill="auto"/>
            <w:vAlign w:val="center"/>
          </w:tcPr>
          <w:p w14:paraId="20D93B7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对无法在要货计划范围内消除的风险；未形成结论时保持风险开放，并在驾驶舱持续预警。</w:t>
            </w:r>
          </w:p>
        </w:tc>
        <w:tc>
          <w:tcPr>
            <w:tcW w:w="1088" w:type="dxa"/>
            <w:tcBorders>
              <w:top w:val="nil"/>
              <w:left w:val="nil"/>
              <w:bottom w:val="nil"/>
              <w:right w:val="nil"/>
            </w:tcBorders>
            <w:shd w:val="clear" w:color="auto" w:fill="auto"/>
            <w:vAlign w:val="center"/>
          </w:tcPr>
          <w:p w14:paraId="44B3ED5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临时措施、风险接受或升级事项</w:t>
            </w:r>
          </w:p>
        </w:tc>
        <w:tc>
          <w:tcPr>
            <w:tcW w:w="1460" w:type="dxa"/>
            <w:tcBorders>
              <w:top w:val="nil"/>
              <w:left w:val="nil"/>
              <w:bottom w:val="nil"/>
              <w:right w:val="nil"/>
            </w:tcBorders>
            <w:shd w:val="clear" w:color="auto" w:fill="auto"/>
            <w:vAlign w:val="center"/>
          </w:tcPr>
          <w:p w14:paraId="254080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B5EE33C">
        <w:trPr>
          <w:cantSplit/>
          <w:trHeight w:val="0" w:hRule="atLeast"/>
          <w:jc w:val="center"/>
        </w:trPr>
        <w:tc>
          <w:tcPr>
            <w:tcW w:w="2886" w:type="dxa"/>
            <w:tcBorders>
              <w:top w:val="nil"/>
              <w:left w:val="nil"/>
              <w:bottom w:val="nil"/>
              <w:right w:val="nil"/>
            </w:tcBorders>
            <w:shd w:val="clear" w:color="auto" w:fill="auto"/>
            <w:vAlign w:val="center"/>
          </w:tcPr>
          <w:p w14:paraId="648C3F9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P-ZLTC-SCOS-YHJH-005-70-001</w:t>
            </w:r>
          </w:p>
        </w:tc>
        <w:tc>
          <w:tcPr>
            <w:tcW w:w="1003" w:type="dxa"/>
            <w:tcBorders>
              <w:top w:val="nil"/>
              <w:left w:val="nil"/>
              <w:bottom w:val="nil"/>
              <w:right w:val="nil"/>
            </w:tcBorders>
            <w:shd w:val="clear" w:color="auto" w:fill="auto"/>
            <w:vAlign w:val="center"/>
          </w:tcPr>
          <w:p w14:paraId="47AC9F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记录结论并发起滚动调整规则</w:t>
            </w:r>
          </w:p>
        </w:tc>
        <w:tc>
          <w:tcPr>
            <w:tcW w:w="966" w:type="dxa"/>
            <w:tcBorders>
              <w:top w:val="nil"/>
              <w:left w:val="nil"/>
              <w:bottom w:val="nil"/>
              <w:right w:val="nil"/>
            </w:tcBorders>
            <w:shd w:val="clear" w:color="auto" w:fill="auto"/>
            <w:vAlign w:val="center"/>
          </w:tcPr>
          <w:p w14:paraId="0E04174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0E47E9E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适用于要货异常协调记录结论并发起滚动调整。</w:t>
            </w:r>
          </w:p>
        </w:tc>
        <w:tc>
          <w:tcPr>
            <w:tcW w:w="1098" w:type="dxa"/>
            <w:tcBorders>
              <w:top w:val="nil"/>
              <w:left w:val="nil"/>
              <w:bottom w:val="nil"/>
              <w:right w:val="nil"/>
            </w:tcBorders>
            <w:shd w:val="clear" w:color="auto" w:fill="auto"/>
            <w:vAlign w:val="center"/>
          </w:tcPr>
          <w:p w14:paraId="672CC4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风险可以消除时</w:t>
            </w:r>
          </w:p>
        </w:tc>
        <w:tc>
          <w:tcPr>
            <w:tcW w:w="1406" w:type="dxa"/>
            <w:tcBorders>
              <w:top w:val="nil"/>
              <w:left w:val="nil"/>
              <w:bottom w:val="nil"/>
              <w:right w:val="nil"/>
            </w:tcBorders>
            <w:shd w:val="clear" w:color="auto" w:fill="auto"/>
            <w:vAlign w:val="center"/>
          </w:tcPr>
          <w:p w14:paraId="0CD0E07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2E870F1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异常闭环记录、滚动调整任务和驾驶舱风险状态</w:t>
            </w:r>
          </w:p>
        </w:tc>
        <w:tc>
          <w:tcPr>
            <w:tcW w:w="1460" w:type="dxa"/>
            <w:tcBorders>
              <w:top w:val="nil"/>
              <w:left w:val="nil"/>
              <w:bottom w:val="nil"/>
              <w:right w:val="nil"/>
            </w:tcBorders>
            <w:shd w:val="clear" w:color="auto" w:fill="auto"/>
            <w:vAlign w:val="center"/>
          </w:tcPr>
          <w:p w14:paraId="0BD15B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A29F4C">
        <w:trPr>
          <w:cantSplit/>
          <w:trHeight w:val="0" w:hRule="atLeast"/>
          <w:jc w:val="center"/>
        </w:trPr>
        <w:tc>
          <w:tcPr>
            <w:tcW w:w="2886" w:type="dxa"/>
            <w:tcBorders>
              <w:top w:val="nil"/>
              <w:left w:val="nil"/>
              <w:bottom w:val="nil"/>
              <w:right w:val="nil"/>
            </w:tcBorders>
            <w:shd w:val="clear" w:color="auto" w:fill="auto"/>
            <w:vAlign w:val="center"/>
          </w:tcPr>
          <w:p w14:paraId="438A973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P-ZLTC-SCOS-YHJH-006-10-001</w:t>
            </w:r>
          </w:p>
        </w:tc>
        <w:tc>
          <w:tcPr>
            <w:tcW w:w="1003" w:type="dxa"/>
            <w:tcBorders>
              <w:top w:val="nil"/>
              <w:left w:val="nil"/>
              <w:bottom w:val="nil"/>
              <w:right w:val="nil"/>
            </w:tcBorders>
            <w:shd w:val="clear" w:color="auto" w:fill="auto"/>
            <w:vAlign w:val="center"/>
          </w:tcPr>
          <w:p w14:paraId="4B108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提交禁运或解除申请及依据规则</w:t>
            </w:r>
          </w:p>
        </w:tc>
        <w:tc>
          <w:tcPr>
            <w:tcW w:w="966" w:type="dxa"/>
            <w:tcBorders>
              <w:top w:val="nil"/>
              <w:left w:val="nil"/>
              <w:bottom w:val="nil"/>
              <w:right w:val="nil"/>
            </w:tcBorders>
            <w:shd w:val="clear" w:color="auto" w:fill="auto"/>
            <w:vAlign w:val="center"/>
          </w:tcPr>
          <w:p w14:paraId="6458503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665B261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适用于供应商禁运管理提交禁运或解除申请及依据。</w:t>
            </w:r>
          </w:p>
        </w:tc>
        <w:tc>
          <w:tcPr>
            <w:tcW w:w="1098" w:type="dxa"/>
            <w:tcBorders>
              <w:top w:val="nil"/>
              <w:left w:val="nil"/>
              <w:bottom w:val="nil"/>
              <w:right w:val="nil"/>
            </w:tcBorders>
            <w:shd w:val="clear" w:color="auto" w:fill="auto"/>
            <w:vAlign w:val="center"/>
          </w:tcPr>
          <w:p w14:paraId="18AFC3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DBB8D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明确申请类型、供应商、适用物料或合同、原因、证据和期；依据或影响范围不清时退回补充。</w:t>
            </w:r>
          </w:p>
        </w:tc>
        <w:tc>
          <w:tcPr>
            <w:tcW w:w="1088" w:type="dxa"/>
            <w:tcBorders>
              <w:top w:val="nil"/>
              <w:left w:val="nil"/>
              <w:bottom w:val="nil"/>
              <w:right w:val="nil"/>
            </w:tcBorders>
            <w:shd w:val="clear" w:color="auto" w:fill="auto"/>
            <w:vAlign w:val="center"/>
          </w:tcPr>
          <w:p w14:paraId="399F707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禁运/解除申请、供应商、范围和建议生效时间</w:t>
            </w:r>
          </w:p>
        </w:tc>
        <w:tc>
          <w:tcPr>
            <w:tcW w:w="1460" w:type="dxa"/>
            <w:tcBorders>
              <w:top w:val="nil"/>
              <w:left w:val="nil"/>
              <w:bottom w:val="nil"/>
              <w:right w:val="nil"/>
            </w:tcBorders>
            <w:shd w:val="clear" w:color="auto" w:fill="auto"/>
            <w:vAlign w:val="center"/>
          </w:tcPr>
          <w:p w14:paraId="599571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6A02E35">
        <w:trPr>
          <w:cantSplit/>
          <w:trHeight w:val="0" w:hRule="atLeast"/>
          <w:jc w:val="center"/>
        </w:trPr>
        <w:tc>
          <w:tcPr>
            <w:tcW w:w="2886" w:type="dxa"/>
            <w:tcBorders>
              <w:top w:val="nil"/>
              <w:left w:val="nil"/>
              <w:bottom w:val="nil"/>
              <w:right w:val="nil"/>
            </w:tcBorders>
            <w:shd w:val="clear" w:color="auto" w:fill="auto"/>
            <w:vAlign w:val="center"/>
          </w:tcPr>
          <w:p w14:paraId="124408E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P-ZLTC-SCOS-YHJH-006-20-001</w:t>
            </w:r>
          </w:p>
        </w:tc>
        <w:tc>
          <w:tcPr>
            <w:tcW w:w="1003" w:type="dxa"/>
            <w:tcBorders>
              <w:top w:val="nil"/>
              <w:left w:val="nil"/>
              <w:bottom w:val="nil"/>
              <w:right w:val="nil"/>
            </w:tcBorders>
            <w:shd w:val="clear" w:color="auto" w:fill="auto"/>
            <w:vAlign w:val="center"/>
          </w:tcPr>
          <w:p w14:paraId="092E31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复核原因、范围与生效时间规则</w:t>
            </w:r>
          </w:p>
        </w:tc>
        <w:tc>
          <w:tcPr>
            <w:tcW w:w="966" w:type="dxa"/>
            <w:tcBorders>
              <w:top w:val="nil"/>
              <w:left w:val="nil"/>
              <w:bottom w:val="nil"/>
              <w:right w:val="nil"/>
            </w:tcBorders>
            <w:shd w:val="clear" w:color="auto" w:fill="auto"/>
            <w:vAlign w:val="center"/>
          </w:tcPr>
          <w:p w14:paraId="3033CDF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DA36A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适用于供应商禁运管理复核。</w:t>
            </w:r>
          </w:p>
        </w:tc>
        <w:tc>
          <w:tcPr>
            <w:tcW w:w="1098" w:type="dxa"/>
            <w:tcBorders>
              <w:top w:val="nil"/>
              <w:left w:val="nil"/>
              <w:bottom w:val="nil"/>
              <w:right w:val="nil"/>
            </w:tcBorders>
            <w:shd w:val="clear" w:color="auto" w:fill="auto"/>
            <w:vAlign w:val="center"/>
          </w:tcPr>
          <w:p w14:paraId="720446F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539B615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核对申请依据、受影响合同和计划、在途情况以及状态变更；信息不完整时补充；已有在途不作为新增要货处理。</w:t>
            </w:r>
          </w:p>
        </w:tc>
        <w:tc>
          <w:tcPr>
            <w:tcW w:w="1088" w:type="dxa"/>
            <w:tcBorders>
              <w:top w:val="nil"/>
              <w:left w:val="nil"/>
              <w:bottom w:val="nil"/>
              <w:right w:val="nil"/>
            </w:tcBorders>
            <w:shd w:val="clear" w:color="auto" w:fill="auto"/>
            <w:vAlign w:val="center"/>
          </w:tcPr>
          <w:p w14:paraId="7547BFD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复核意见</w:t>
            </w:r>
          </w:p>
        </w:tc>
        <w:tc>
          <w:tcPr>
            <w:tcW w:w="1460" w:type="dxa"/>
            <w:tcBorders>
              <w:top w:val="nil"/>
              <w:left w:val="nil"/>
              <w:bottom w:val="nil"/>
              <w:right w:val="nil"/>
            </w:tcBorders>
            <w:shd w:val="clear" w:color="auto" w:fill="auto"/>
            <w:vAlign w:val="center"/>
          </w:tcPr>
          <w:p w14:paraId="707FD9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4B1FC3">
        <w:trPr>
          <w:cantSplit/>
          <w:trHeight w:val="0" w:hRule="atLeast"/>
          <w:jc w:val="center"/>
        </w:trPr>
        <w:tc>
          <w:tcPr>
            <w:tcW w:w="2886" w:type="dxa"/>
            <w:tcBorders>
              <w:top w:val="nil"/>
              <w:left w:val="nil"/>
              <w:bottom w:val="nil"/>
              <w:right w:val="nil"/>
            </w:tcBorders>
            <w:shd w:val="clear" w:color="auto" w:fill="auto"/>
            <w:vAlign w:val="center"/>
          </w:tcPr>
          <w:p w14:paraId="2DC4980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P-ZLTC-SCOS-YHJH-006-30-001</w:t>
            </w:r>
          </w:p>
        </w:tc>
        <w:tc>
          <w:tcPr>
            <w:tcW w:w="1003" w:type="dxa"/>
            <w:tcBorders>
              <w:top w:val="nil"/>
              <w:left w:val="nil"/>
              <w:bottom w:val="nil"/>
              <w:right w:val="nil"/>
            </w:tcBorders>
            <w:shd w:val="clear" w:color="auto" w:fill="auto"/>
            <w:vAlign w:val="center"/>
          </w:tcPr>
          <w:p w14:paraId="7F51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判断是否确认状态变更规则</w:t>
            </w:r>
          </w:p>
        </w:tc>
        <w:tc>
          <w:tcPr>
            <w:tcW w:w="966" w:type="dxa"/>
            <w:tcBorders>
              <w:top w:val="nil"/>
              <w:left w:val="nil"/>
              <w:bottom w:val="nil"/>
              <w:right w:val="nil"/>
            </w:tcBorders>
            <w:shd w:val="clear" w:color="auto" w:fill="auto"/>
            <w:vAlign w:val="center"/>
          </w:tcPr>
          <w:p w14:paraId="7AB683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BC3648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适用于供应商禁运管理确认状态变更判断。</w:t>
            </w:r>
          </w:p>
        </w:tc>
        <w:tc>
          <w:tcPr>
            <w:tcW w:w="1098" w:type="dxa"/>
            <w:tcBorders>
              <w:top w:val="nil"/>
              <w:left w:val="nil"/>
              <w:bottom w:val="nil"/>
              <w:right w:val="nil"/>
            </w:tcBorders>
            <w:shd w:val="clear" w:color="auto" w:fill="auto"/>
            <w:vAlign w:val="center"/>
          </w:tcPr>
          <w:p w14:paraId="4FA304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复核意见形成后</w:t>
            </w:r>
          </w:p>
        </w:tc>
        <w:tc>
          <w:tcPr>
            <w:tcW w:w="1406" w:type="dxa"/>
            <w:tcBorders>
              <w:top w:val="nil"/>
              <w:left w:val="nil"/>
              <w:bottom w:val="nil"/>
              <w:right w:val="nil"/>
            </w:tcBorders>
            <w:shd w:val="clear" w:color="auto" w:fill="auto"/>
            <w:vAlign w:val="center"/>
          </w:tcPr>
          <w:p w14:paraId="1499533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3118690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46751F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43913E4">
        <w:trPr>
          <w:cantSplit/>
          <w:trHeight w:val="0" w:hRule="atLeast"/>
          <w:jc w:val="center"/>
        </w:trPr>
        <w:tc>
          <w:tcPr>
            <w:tcW w:w="2886" w:type="dxa"/>
            <w:tcBorders>
              <w:top w:val="nil"/>
              <w:left w:val="nil"/>
              <w:bottom w:val="nil"/>
              <w:right w:val="nil"/>
            </w:tcBorders>
            <w:shd w:val="clear" w:color="auto" w:fill="auto"/>
            <w:vAlign w:val="center"/>
          </w:tcPr>
          <w:p w14:paraId="6F4937C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P-ZLTC-SCOS-YHJH-006-40-001</w:t>
            </w:r>
          </w:p>
        </w:tc>
        <w:tc>
          <w:tcPr>
            <w:tcW w:w="1003" w:type="dxa"/>
            <w:tcBorders>
              <w:top w:val="nil"/>
              <w:left w:val="nil"/>
              <w:bottom w:val="nil"/>
              <w:right w:val="nil"/>
            </w:tcBorders>
            <w:shd w:val="clear" w:color="auto" w:fill="auto"/>
            <w:vAlign w:val="center"/>
          </w:tcPr>
          <w:p w14:paraId="17134C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更新供应商禁运状态规则</w:t>
            </w:r>
          </w:p>
        </w:tc>
        <w:tc>
          <w:tcPr>
            <w:tcW w:w="966" w:type="dxa"/>
            <w:tcBorders>
              <w:top w:val="nil"/>
              <w:left w:val="nil"/>
              <w:bottom w:val="nil"/>
              <w:right w:val="nil"/>
            </w:tcBorders>
            <w:shd w:val="clear" w:color="auto" w:fill="auto"/>
            <w:vAlign w:val="center"/>
          </w:tcPr>
          <w:p w14:paraId="57DEED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D14F77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适用于供应商禁运管理更新供应商禁运状态。</w:t>
            </w:r>
          </w:p>
        </w:tc>
        <w:tc>
          <w:tcPr>
            <w:tcW w:w="1098" w:type="dxa"/>
            <w:tcBorders>
              <w:top w:val="nil"/>
              <w:left w:val="nil"/>
              <w:bottom w:val="nil"/>
              <w:right w:val="nil"/>
            </w:tcBorders>
            <w:shd w:val="clear" w:color="auto" w:fill="auto"/>
            <w:vAlign w:val="center"/>
          </w:tcPr>
          <w:p w14:paraId="039474C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确认状态变更时</w:t>
            </w:r>
          </w:p>
        </w:tc>
        <w:tc>
          <w:tcPr>
            <w:tcW w:w="1406" w:type="dxa"/>
            <w:tcBorders>
              <w:top w:val="nil"/>
              <w:left w:val="nil"/>
              <w:bottom w:val="nil"/>
              <w:right w:val="nil"/>
            </w:tcBorders>
            <w:shd w:val="clear" w:color="auto" w:fill="auto"/>
            <w:vAlign w:val="center"/>
          </w:tcPr>
          <w:p w14:paraId="46213D6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496B63E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供应商禁运状态记录</w:t>
            </w:r>
          </w:p>
        </w:tc>
        <w:tc>
          <w:tcPr>
            <w:tcW w:w="1460" w:type="dxa"/>
            <w:tcBorders>
              <w:top w:val="nil"/>
              <w:left w:val="nil"/>
              <w:bottom w:val="nil"/>
              <w:right w:val="nil"/>
            </w:tcBorders>
            <w:shd w:val="clear" w:color="auto" w:fill="auto"/>
            <w:vAlign w:val="center"/>
          </w:tcPr>
          <w:p w14:paraId="0610C3E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4D83053">
        <w:trPr>
          <w:cantSplit/>
          <w:trHeight w:val="0" w:hRule="atLeast"/>
          <w:jc w:val="center"/>
        </w:trPr>
        <w:tc>
          <w:tcPr>
            <w:tcW w:w="2886" w:type="dxa"/>
            <w:tcBorders>
              <w:top w:val="nil"/>
              <w:left w:val="nil"/>
              <w:bottom w:val="nil"/>
              <w:right w:val="nil"/>
            </w:tcBorders>
            <w:shd w:val="clear" w:color="auto" w:fill="auto"/>
            <w:vAlign w:val="center"/>
          </w:tcPr>
          <w:p w14:paraId="348EDA0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P-ZLTC-SCOS-YHJH-006-50-001</w:t>
            </w:r>
          </w:p>
        </w:tc>
        <w:tc>
          <w:tcPr>
            <w:tcW w:w="1003" w:type="dxa"/>
            <w:tcBorders>
              <w:top w:val="nil"/>
              <w:left w:val="nil"/>
              <w:bottom w:val="nil"/>
              <w:right w:val="nil"/>
            </w:tcBorders>
            <w:shd w:val="clear" w:color="auto" w:fill="auto"/>
            <w:vAlign w:val="center"/>
          </w:tcPr>
          <w:p w14:paraId="267619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调整新增要货计划参与资格规则</w:t>
            </w:r>
          </w:p>
        </w:tc>
        <w:tc>
          <w:tcPr>
            <w:tcW w:w="966" w:type="dxa"/>
            <w:tcBorders>
              <w:top w:val="nil"/>
              <w:left w:val="nil"/>
              <w:bottom w:val="nil"/>
              <w:right w:val="nil"/>
            </w:tcBorders>
            <w:shd w:val="clear" w:color="auto" w:fill="auto"/>
            <w:vAlign w:val="center"/>
          </w:tcPr>
          <w:p w14:paraId="3F1E9A6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73B5F85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适用于供应商禁运管理调整新增要货计划参与资格。</w:t>
            </w:r>
          </w:p>
        </w:tc>
        <w:tc>
          <w:tcPr>
            <w:tcW w:w="1098" w:type="dxa"/>
            <w:tcBorders>
              <w:top w:val="nil"/>
              <w:left w:val="nil"/>
              <w:bottom w:val="nil"/>
              <w:right w:val="nil"/>
            </w:tcBorders>
            <w:shd w:val="clear" w:color="auto" w:fill="auto"/>
            <w:vAlign w:val="center"/>
          </w:tcPr>
          <w:p w14:paraId="42E55C8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最新禁运状态、有效合同满足处理条件时</w:t>
            </w:r>
          </w:p>
        </w:tc>
        <w:tc>
          <w:tcPr>
            <w:tcW w:w="1406" w:type="dxa"/>
            <w:tcBorders>
              <w:top w:val="nil"/>
              <w:left w:val="nil"/>
              <w:bottom w:val="nil"/>
              <w:right w:val="nil"/>
            </w:tcBorders>
            <w:shd w:val="clear" w:color="auto" w:fill="auto"/>
            <w:vAlign w:val="center"/>
          </w:tcPr>
          <w:p w14:paraId="537A401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27A0EBA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供应商计划参与资格</w:t>
            </w:r>
          </w:p>
        </w:tc>
        <w:tc>
          <w:tcPr>
            <w:tcW w:w="1460" w:type="dxa"/>
            <w:tcBorders>
              <w:top w:val="nil"/>
              <w:left w:val="nil"/>
              <w:bottom w:val="nil"/>
              <w:right w:val="nil"/>
            </w:tcBorders>
            <w:shd w:val="clear" w:color="auto" w:fill="auto"/>
            <w:vAlign w:val="center"/>
          </w:tcPr>
          <w:p w14:paraId="533FF1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1FEC2E9">
        <w:trPr>
          <w:cantSplit/>
          <w:trHeight w:val="0" w:hRule="atLeast"/>
          <w:jc w:val="center"/>
        </w:trPr>
        <w:tc>
          <w:tcPr>
            <w:tcW w:w="2886" w:type="dxa"/>
            <w:tcBorders>
              <w:top w:val="nil"/>
              <w:left w:val="nil"/>
              <w:bottom w:val="nil"/>
              <w:right w:val="nil"/>
            </w:tcBorders>
            <w:shd w:val="clear" w:color="auto" w:fill="auto"/>
            <w:vAlign w:val="center"/>
          </w:tcPr>
          <w:p w14:paraId="08A693B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P-ZLTC-SCOS-YHJH-006-60-001</w:t>
            </w:r>
          </w:p>
        </w:tc>
        <w:tc>
          <w:tcPr>
            <w:tcW w:w="1003" w:type="dxa"/>
            <w:tcBorders>
              <w:top w:val="nil"/>
              <w:left w:val="nil"/>
              <w:bottom w:val="nil"/>
              <w:right w:val="nil"/>
            </w:tcBorders>
            <w:shd w:val="clear" w:color="auto" w:fill="auto"/>
            <w:vAlign w:val="center"/>
          </w:tcPr>
          <w:p w14:paraId="365FF8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同步状态并协调已有在途规则</w:t>
            </w:r>
          </w:p>
        </w:tc>
        <w:tc>
          <w:tcPr>
            <w:tcW w:w="966" w:type="dxa"/>
            <w:tcBorders>
              <w:top w:val="nil"/>
              <w:left w:val="nil"/>
              <w:bottom w:val="nil"/>
              <w:right w:val="nil"/>
            </w:tcBorders>
            <w:shd w:val="clear" w:color="auto" w:fill="auto"/>
            <w:vAlign w:val="center"/>
          </w:tcPr>
          <w:p w14:paraId="2254300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193763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适用于供应商禁运管理同步状态并协调已有在途。</w:t>
            </w:r>
          </w:p>
        </w:tc>
        <w:tc>
          <w:tcPr>
            <w:tcW w:w="1098" w:type="dxa"/>
            <w:tcBorders>
              <w:top w:val="nil"/>
              <w:left w:val="nil"/>
              <w:bottom w:val="nil"/>
              <w:right w:val="nil"/>
            </w:tcBorders>
            <w:shd w:val="clear" w:color="auto" w:fill="auto"/>
            <w:vAlign w:val="center"/>
          </w:tcPr>
          <w:p w14:paraId="484D99E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供应商计划参与资格形成后</w:t>
            </w:r>
          </w:p>
        </w:tc>
        <w:tc>
          <w:tcPr>
            <w:tcW w:w="1406" w:type="dxa"/>
            <w:tcBorders>
              <w:top w:val="nil"/>
              <w:left w:val="nil"/>
              <w:bottom w:val="nil"/>
              <w:right w:val="nil"/>
            </w:tcBorders>
            <w:shd w:val="clear" w:color="auto" w:fill="auto"/>
            <w:vAlign w:val="center"/>
          </w:tcPr>
          <w:p w14:paraId="431A911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4ADAA4A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同步结果和已有在途协调意见</w:t>
            </w:r>
          </w:p>
        </w:tc>
        <w:tc>
          <w:tcPr>
            <w:tcW w:w="1460" w:type="dxa"/>
            <w:tcBorders>
              <w:top w:val="nil"/>
              <w:left w:val="nil"/>
              <w:bottom w:val="nil"/>
              <w:right w:val="nil"/>
            </w:tcBorders>
            <w:shd w:val="clear" w:color="auto" w:fill="auto"/>
            <w:vAlign w:val="center"/>
          </w:tcPr>
          <w:p w14:paraId="404E2D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SCOS/TMS/供应商协同平台</w:t>
            </w:r>
          </w:p>
        </w:tc>
      </w:tr>
      <w:tr w14:paraId="4F10D27B">
        <w:trPr>
          <w:cantSplit/>
          <w:trHeight w:val="0" w:hRule="atLeast"/>
          <w:jc w:val="center"/>
        </w:trPr>
        <w:tc>
          <w:tcPr>
            <w:tcW w:w="2886" w:type="dxa"/>
            <w:tcBorders>
              <w:top w:val="nil"/>
              <w:left w:val="nil"/>
              <w:bottom w:val="nil"/>
              <w:right w:val="nil"/>
            </w:tcBorders>
            <w:shd w:val="clear" w:color="auto" w:fill="auto"/>
            <w:vAlign w:val="center"/>
          </w:tcPr>
          <w:p w14:paraId="3ABB1C9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P-ZLTC-SCOS-YHJH-006-70-001</w:t>
            </w:r>
          </w:p>
        </w:tc>
        <w:tc>
          <w:tcPr>
            <w:tcW w:w="1003" w:type="dxa"/>
            <w:tcBorders>
              <w:top w:val="nil"/>
              <w:left w:val="nil"/>
              <w:bottom w:val="nil"/>
              <w:right w:val="nil"/>
            </w:tcBorders>
            <w:shd w:val="clear" w:color="auto" w:fill="auto"/>
            <w:vAlign w:val="center"/>
          </w:tcPr>
          <w:p w14:paraId="2CC8A3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评估影响并触发调整规则</w:t>
            </w:r>
          </w:p>
        </w:tc>
        <w:tc>
          <w:tcPr>
            <w:tcW w:w="966" w:type="dxa"/>
            <w:tcBorders>
              <w:top w:val="nil"/>
              <w:left w:val="nil"/>
              <w:bottom w:val="nil"/>
              <w:right w:val="nil"/>
            </w:tcBorders>
            <w:shd w:val="clear" w:color="auto" w:fill="auto"/>
            <w:vAlign w:val="center"/>
          </w:tcPr>
          <w:p w14:paraId="0ADE52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要货计划</w:t>
            </w:r>
          </w:p>
        </w:tc>
        <w:tc>
          <w:tcPr>
            <w:tcW w:w="955" w:type="dxa"/>
            <w:tcBorders>
              <w:top w:val="nil"/>
              <w:left w:val="nil"/>
              <w:bottom w:val="nil"/>
              <w:right w:val="nil"/>
            </w:tcBorders>
            <w:shd w:val="clear" w:color="auto" w:fill="auto"/>
            <w:vAlign w:val="center"/>
          </w:tcPr>
          <w:p w14:paraId="565B8D8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适用于供应商禁运管理评估影响并触发调整。</w:t>
            </w:r>
          </w:p>
        </w:tc>
        <w:tc>
          <w:tcPr>
            <w:tcW w:w="1098" w:type="dxa"/>
            <w:tcBorders>
              <w:top w:val="nil"/>
              <w:left w:val="nil"/>
              <w:bottom w:val="nil"/>
              <w:right w:val="nil"/>
            </w:tcBorders>
            <w:shd w:val="clear" w:color="auto" w:fill="auto"/>
            <w:vAlign w:val="center"/>
          </w:tcPr>
          <w:p w14:paraId="7D4570D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同步结果和已有在途协调意见形成后</w:t>
            </w:r>
          </w:p>
        </w:tc>
        <w:tc>
          <w:tcPr>
            <w:tcW w:w="1406" w:type="dxa"/>
            <w:tcBorders>
              <w:top w:val="nil"/>
              <w:left w:val="nil"/>
              <w:bottom w:val="nil"/>
              <w:right w:val="nil"/>
            </w:tcBorders>
            <w:shd w:val="clear" w:color="auto" w:fill="auto"/>
            <w:vAlign w:val="center"/>
          </w:tcPr>
          <w:p w14:paraId="667047C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770588B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受影响范围及滚动调整任务</w:t>
            </w:r>
          </w:p>
        </w:tc>
        <w:tc>
          <w:tcPr>
            <w:tcW w:w="1460" w:type="dxa"/>
            <w:tcBorders>
              <w:top w:val="nil"/>
              <w:left w:val="nil"/>
              <w:bottom w:val="nil"/>
              <w:right w:val="nil"/>
            </w:tcBorders>
            <w:shd w:val="clear" w:color="auto" w:fill="auto"/>
            <w:vAlign w:val="center"/>
          </w:tcPr>
          <w:p w14:paraId="591320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AA397BD">
        <w:trPr>
          <w:cantSplit/>
          <w:trHeight w:val="0" w:hRule="atLeast"/>
          <w:jc w:val="center"/>
        </w:trPr>
        <w:tc>
          <w:tcPr>
            <w:tcW w:w="2886" w:type="dxa"/>
            <w:tcBorders>
              <w:top w:val="nil"/>
              <w:left w:val="nil"/>
              <w:bottom w:val="nil"/>
              <w:right w:val="nil"/>
            </w:tcBorders>
            <w:shd w:val="clear" w:color="auto" w:fill="auto"/>
            <w:vAlign w:val="center"/>
          </w:tcPr>
          <w:p w14:paraId="3CCD413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P-ZLTC-SCOS-JSC-001-10-001</w:t>
            </w:r>
          </w:p>
        </w:tc>
        <w:tc>
          <w:tcPr>
            <w:tcW w:w="1003" w:type="dxa"/>
            <w:tcBorders>
              <w:top w:val="nil"/>
              <w:left w:val="nil"/>
              <w:bottom w:val="nil"/>
              <w:right w:val="nil"/>
            </w:tcBorders>
            <w:shd w:val="clear" w:color="auto" w:fill="auto"/>
            <w:vAlign w:val="center"/>
          </w:tcPr>
          <w:p w14:paraId="6CA95E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编制指标口径与预警规则</w:t>
            </w:r>
          </w:p>
        </w:tc>
        <w:tc>
          <w:tcPr>
            <w:tcW w:w="966" w:type="dxa"/>
            <w:tcBorders>
              <w:top w:val="nil"/>
              <w:left w:val="nil"/>
              <w:bottom w:val="nil"/>
              <w:right w:val="nil"/>
            </w:tcBorders>
            <w:shd w:val="clear" w:color="auto" w:fill="auto"/>
            <w:vAlign w:val="center"/>
          </w:tcPr>
          <w:p w14:paraId="1E8D0EB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987165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适用于指标规则配置编制指标口径与预警规则。</w:t>
            </w:r>
          </w:p>
        </w:tc>
        <w:tc>
          <w:tcPr>
            <w:tcW w:w="1098" w:type="dxa"/>
            <w:tcBorders>
              <w:top w:val="nil"/>
              <w:left w:val="nil"/>
              <w:bottom w:val="nil"/>
              <w:right w:val="nil"/>
            </w:tcBorders>
            <w:shd w:val="clear" w:color="auto" w:fill="auto"/>
            <w:vAlign w:val="center"/>
          </w:tcPr>
          <w:p w14:paraId="1D25217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指标口径、业务管理要求或数据源发生变化时</w:t>
            </w:r>
          </w:p>
        </w:tc>
        <w:tc>
          <w:tcPr>
            <w:tcW w:w="1406" w:type="dxa"/>
            <w:tcBorders>
              <w:top w:val="nil"/>
              <w:left w:val="nil"/>
              <w:bottom w:val="nil"/>
              <w:right w:val="nil"/>
            </w:tcBorders>
            <w:shd w:val="clear" w:color="auto" w:fill="auto"/>
            <w:vAlign w:val="center"/>
          </w:tcPr>
          <w:p w14:paraId="6E1AC78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定义指标名称、公式、数据源、更新频率、展示单位、红黄；必须字段或业务依据不完整时保留草稿。</w:t>
            </w:r>
          </w:p>
        </w:tc>
        <w:tc>
          <w:tcPr>
            <w:tcW w:w="1088" w:type="dxa"/>
            <w:tcBorders>
              <w:top w:val="nil"/>
              <w:left w:val="nil"/>
              <w:bottom w:val="nil"/>
              <w:right w:val="nil"/>
            </w:tcBorders>
            <w:shd w:val="clear" w:color="auto" w:fill="auto"/>
            <w:vAlign w:val="center"/>
          </w:tcPr>
          <w:p w14:paraId="0312C4F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拟定指标口径、阈值和预警规则</w:t>
            </w:r>
          </w:p>
        </w:tc>
        <w:tc>
          <w:tcPr>
            <w:tcW w:w="1460" w:type="dxa"/>
            <w:tcBorders>
              <w:top w:val="nil"/>
              <w:left w:val="nil"/>
              <w:bottom w:val="nil"/>
              <w:right w:val="nil"/>
            </w:tcBorders>
            <w:shd w:val="clear" w:color="auto" w:fill="auto"/>
            <w:vAlign w:val="center"/>
          </w:tcPr>
          <w:p w14:paraId="57E871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1C1CFEB">
        <w:trPr>
          <w:cantSplit/>
          <w:trHeight w:val="0" w:hRule="atLeast"/>
          <w:jc w:val="center"/>
        </w:trPr>
        <w:tc>
          <w:tcPr>
            <w:tcW w:w="2886" w:type="dxa"/>
            <w:tcBorders>
              <w:top w:val="nil"/>
              <w:left w:val="nil"/>
              <w:bottom w:val="nil"/>
              <w:right w:val="nil"/>
            </w:tcBorders>
            <w:shd w:val="clear" w:color="auto" w:fill="auto"/>
            <w:vAlign w:val="center"/>
          </w:tcPr>
          <w:p w14:paraId="061871A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P-ZLTC-SCOS-JSC-001-20-001</w:t>
            </w:r>
          </w:p>
        </w:tc>
        <w:tc>
          <w:tcPr>
            <w:tcW w:w="1003" w:type="dxa"/>
            <w:tcBorders>
              <w:top w:val="nil"/>
              <w:left w:val="nil"/>
              <w:bottom w:val="nil"/>
              <w:right w:val="nil"/>
            </w:tcBorders>
            <w:shd w:val="clear" w:color="auto" w:fill="auto"/>
            <w:vAlign w:val="center"/>
          </w:tcPr>
          <w:p w14:paraId="080478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校验数据来源、公式、阈值与权限规则</w:t>
            </w:r>
          </w:p>
        </w:tc>
        <w:tc>
          <w:tcPr>
            <w:tcW w:w="966" w:type="dxa"/>
            <w:tcBorders>
              <w:top w:val="nil"/>
              <w:left w:val="nil"/>
              <w:bottom w:val="nil"/>
              <w:right w:val="nil"/>
            </w:tcBorders>
            <w:shd w:val="clear" w:color="auto" w:fill="auto"/>
            <w:vAlign w:val="center"/>
          </w:tcPr>
          <w:p w14:paraId="3F9CF0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70E272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适用于指标规则配置校验数据来源、公式、阈值与权限。</w:t>
            </w:r>
          </w:p>
        </w:tc>
        <w:tc>
          <w:tcPr>
            <w:tcW w:w="1098" w:type="dxa"/>
            <w:tcBorders>
              <w:top w:val="nil"/>
              <w:left w:val="nil"/>
              <w:bottom w:val="nil"/>
              <w:right w:val="nil"/>
            </w:tcBorders>
            <w:shd w:val="clear" w:color="auto" w:fill="auto"/>
            <w:vAlign w:val="center"/>
          </w:tcPr>
          <w:p w14:paraId="484EA38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指标口径、阈值和预警规则形成后</w:t>
            </w:r>
          </w:p>
        </w:tc>
        <w:tc>
          <w:tcPr>
            <w:tcW w:w="1406" w:type="dxa"/>
            <w:tcBorders>
              <w:top w:val="nil"/>
              <w:left w:val="nil"/>
              <w:bottom w:val="nil"/>
              <w:right w:val="nil"/>
            </w:tcBorders>
            <w:shd w:val="clear" w:color="auto" w:fill="auto"/>
            <w:vAlign w:val="center"/>
          </w:tcPr>
          <w:p w14:paraId="36A84E4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校验数据来源是否可用、公式是否可计算、阈值区间是否冲；数据源不可用或规则冲突时修改。</w:t>
            </w:r>
          </w:p>
        </w:tc>
        <w:tc>
          <w:tcPr>
            <w:tcW w:w="1088" w:type="dxa"/>
            <w:tcBorders>
              <w:top w:val="nil"/>
              <w:left w:val="nil"/>
              <w:bottom w:val="nil"/>
              <w:right w:val="nil"/>
            </w:tcBorders>
            <w:shd w:val="clear" w:color="auto" w:fill="auto"/>
            <w:vAlign w:val="center"/>
          </w:tcPr>
          <w:p w14:paraId="0DB92E3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校验结果和样例试算结果</w:t>
            </w:r>
          </w:p>
        </w:tc>
        <w:tc>
          <w:tcPr>
            <w:tcW w:w="1460" w:type="dxa"/>
            <w:tcBorders>
              <w:top w:val="nil"/>
              <w:left w:val="nil"/>
              <w:bottom w:val="nil"/>
              <w:right w:val="nil"/>
            </w:tcBorders>
            <w:shd w:val="clear" w:color="auto" w:fill="auto"/>
            <w:vAlign w:val="center"/>
          </w:tcPr>
          <w:p w14:paraId="080DA5C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7736776">
        <w:trPr>
          <w:cantSplit/>
          <w:trHeight w:val="0" w:hRule="atLeast"/>
          <w:jc w:val="center"/>
        </w:trPr>
        <w:tc>
          <w:tcPr>
            <w:tcW w:w="2886" w:type="dxa"/>
            <w:tcBorders>
              <w:top w:val="nil"/>
              <w:left w:val="nil"/>
              <w:bottom w:val="nil"/>
              <w:right w:val="nil"/>
            </w:tcBorders>
            <w:shd w:val="clear" w:color="auto" w:fill="auto"/>
            <w:vAlign w:val="center"/>
          </w:tcPr>
          <w:p w14:paraId="68E63F0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P-ZLTC-SCOS-JSC-001-30-001</w:t>
            </w:r>
          </w:p>
        </w:tc>
        <w:tc>
          <w:tcPr>
            <w:tcW w:w="1003" w:type="dxa"/>
            <w:tcBorders>
              <w:top w:val="nil"/>
              <w:left w:val="nil"/>
              <w:bottom w:val="nil"/>
              <w:right w:val="nil"/>
            </w:tcBorders>
            <w:shd w:val="clear" w:color="auto" w:fill="auto"/>
            <w:vAlign w:val="center"/>
          </w:tcPr>
          <w:p w14:paraId="0E1E2A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评审指标口径和预警级别规则</w:t>
            </w:r>
          </w:p>
        </w:tc>
        <w:tc>
          <w:tcPr>
            <w:tcW w:w="966" w:type="dxa"/>
            <w:tcBorders>
              <w:top w:val="nil"/>
              <w:left w:val="nil"/>
              <w:bottom w:val="nil"/>
              <w:right w:val="nil"/>
            </w:tcBorders>
            <w:shd w:val="clear" w:color="auto" w:fill="auto"/>
            <w:vAlign w:val="center"/>
          </w:tcPr>
          <w:p w14:paraId="4FDEFC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334D74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适用于指标规则配置评审。</w:t>
            </w:r>
          </w:p>
        </w:tc>
        <w:tc>
          <w:tcPr>
            <w:tcW w:w="1098" w:type="dxa"/>
            <w:tcBorders>
              <w:top w:val="nil"/>
              <w:left w:val="nil"/>
              <w:bottom w:val="nil"/>
              <w:right w:val="nil"/>
            </w:tcBorders>
            <w:shd w:val="clear" w:color="auto" w:fill="auto"/>
            <w:vAlign w:val="center"/>
          </w:tcPr>
          <w:p w14:paraId="500C46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校验结果和样例试算结果形成并具备评审条件后</w:t>
            </w:r>
          </w:p>
        </w:tc>
        <w:tc>
          <w:tcPr>
            <w:tcW w:w="1406" w:type="dxa"/>
            <w:tcBorders>
              <w:top w:val="nil"/>
              <w:left w:val="nil"/>
              <w:bottom w:val="nil"/>
              <w:right w:val="nil"/>
            </w:tcBorders>
            <w:shd w:val="clear" w:color="auto" w:fill="auto"/>
            <w:vAlign w:val="center"/>
          </w:tcPr>
          <w:p w14:paraId="2346EB4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确认口径、数据来源、更新频率、健康度区间和预警级别符；存在歧义时补充口径。</w:t>
            </w:r>
          </w:p>
        </w:tc>
        <w:tc>
          <w:tcPr>
            <w:tcW w:w="1088" w:type="dxa"/>
            <w:tcBorders>
              <w:top w:val="nil"/>
              <w:left w:val="nil"/>
              <w:bottom w:val="nil"/>
              <w:right w:val="nil"/>
            </w:tcBorders>
            <w:shd w:val="clear" w:color="auto" w:fill="auto"/>
            <w:vAlign w:val="center"/>
          </w:tcPr>
          <w:p w14:paraId="59AB5D9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业务评审意见</w:t>
            </w:r>
          </w:p>
        </w:tc>
        <w:tc>
          <w:tcPr>
            <w:tcW w:w="1460" w:type="dxa"/>
            <w:tcBorders>
              <w:top w:val="nil"/>
              <w:left w:val="nil"/>
              <w:bottom w:val="nil"/>
              <w:right w:val="nil"/>
            </w:tcBorders>
            <w:shd w:val="clear" w:color="auto" w:fill="auto"/>
            <w:vAlign w:val="center"/>
          </w:tcPr>
          <w:p w14:paraId="22048A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EF6BE56">
        <w:trPr>
          <w:cantSplit/>
          <w:trHeight w:val="0" w:hRule="atLeast"/>
          <w:jc w:val="center"/>
        </w:trPr>
        <w:tc>
          <w:tcPr>
            <w:tcW w:w="2886" w:type="dxa"/>
            <w:tcBorders>
              <w:top w:val="nil"/>
              <w:left w:val="nil"/>
              <w:bottom w:val="nil"/>
              <w:right w:val="nil"/>
            </w:tcBorders>
            <w:shd w:val="clear" w:color="auto" w:fill="auto"/>
            <w:vAlign w:val="center"/>
          </w:tcPr>
          <w:p w14:paraId="7CBE95A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P-ZLTC-SCOS-JSC-001-40-001</w:t>
            </w:r>
          </w:p>
        </w:tc>
        <w:tc>
          <w:tcPr>
            <w:tcW w:w="1003" w:type="dxa"/>
            <w:tcBorders>
              <w:top w:val="nil"/>
              <w:left w:val="nil"/>
              <w:bottom w:val="nil"/>
              <w:right w:val="nil"/>
            </w:tcBorders>
            <w:shd w:val="clear" w:color="auto" w:fill="auto"/>
            <w:vAlign w:val="center"/>
          </w:tcPr>
          <w:p w14:paraId="38BA18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判断规则是否确认规则</w:t>
            </w:r>
          </w:p>
        </w:tc>
        <w:tc>
          <w:tcPr>
            <w:tcW w:w="966" w:type="dxa"/>
            <w:tcBorders>
              <w:top w:val="nil"/>
              <w:left w:val="nil"/>
              <w:bottom w:val="nil"/>
              <w:right w:val="nil"/>
            </w:tcBorders>
            <w:shd w:val="clear" w:color="auto" w:fill="auto"/>
            <w:vAlign w:val="center"/>
          </w:tcPr>
          <w:p w14:paraId="3716582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52ADB9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适用于指标规则配置规则确认判断。</w:t>
            </w:r>
          </w:p>
        </w:tc>
        <w:tc>
          <w:tcPr>
            <w:tcW w:w="1098" w:type="dxa"/>
            <w:tcBorders>
              <w:top w:val="nil"/>
              <w:left w:val="nil"/>
              <w:bottom w:val="nil"/>
              <w:right w:val="nil"/>
            </w:tcBorders>
            <w:shd w:val="clear" w:color="auto" w:fill="auto"/>
            <w:vAlign w:val="center"/>
          </w:tcPr>
          <w:p w14:paraId="61EB3D4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业务评审意见形成后</w:t>
            </w:r>
          </w:p>
        </w:tc>
        <w:tc>
          <w:tcPr>
            <w:tcW w:w="1406" w:type="dxa"/>
            <w:tcBorders>
              <w:top w:val="nil"/>
              <w:left w:val="nil"/>
              <w:bottom w:val="nil"/>
              <w:right w:val="nil"/>
            </w:tcBorders>
            <w:shd w:val="clear" w:color="auto" w:fill="auto"/>
            <w:vAlign w:val="center"/>
          </w:tcPr>
          <w:p w14:paraId="26FFD50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4F6824F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确认结论</w:t>
            </w:r>
          </w:p>
        </w:tc>
        <w:tc>
          <w:tcPr>
            <w:tcW w:w="1460" w:type="dxa"/>
            <w:tcBorders>
              <w:top w:val="nil"/>
              <w:left w:val="nil"/>
              <w:bottom w:val="nil"/>
              <w:right w:val="nil"/>
            </w:tcBorders>
            <w:shd w:val="clear" w:color="auto" w:fill="auto"/>
            <w:vAlign w:val="center"/>
          </w:tcPr>
          <w:p w14:paraId="288769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FEE649A">
        <w:trPr>
          <w:cantSplit/>
          <w:trHeight w:val="0" w:hRule="atLeast"/>
          <w:jc w:val="center"/>
        </w:trPr>
        <w:tc>
          <w:tcPr>
            <w:tcW w:w="2886" w:type="dxa"/>
            <w:tcBorders>
              <w:top w:val="nil"/>
              <w:left w:val="nil"/>
              <w:bottom w:val="nil"/>
              <w:right w:val="nil"/>
            </w:tcBorders>
            <w:shd w:val="clear" w:color="auto" w:fill="auto"/>
            <w:vAlign w:val="center"/>
          </w:tcPr>
          <w:p w14:paraId="47D992F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P-ZLTC-SCOS-JSC-001-50-001</w:t>
            </w:r>
          </w:p>
        </w:tc>
        <w:tc>
          <w:tcPr>
            <w:tcW w:w="1003" w:type="dxa"/>
            <w:tcBorders>
              <w:top w:val="nil"/>
              <w:left w:val="nil"/>
              <w:bottom w:val="nil"/>
              <w:right w:val="nil"/>
            </w:tcBorders>
            <w:shd w:val="clear" w:color="auto" w:fill="auto"/>
            <w:vAlign w:val="center"/>
          </w:tcPr>
          <w:p w14:paraId="40DE05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审批指标与预警规则</w:t>
            </w:r>
          </w:p>
        </w:tc>
        <w:tc>
          <w:tcPr>
            <w:tcW w:w="966" w:type="dxa"/>
            <w:tcBorders>
              <w:top w:val="nil"/>
              <w:left w:val="nil"/>
              <w:bottom w:val="nil"/>
              <w:right w:val="nil"/>
            </w:tcBorders>
            <w:shd w:val="clear" w:color="auto" w:fill="auto"/>
            <w:vAlign w:val="center"/>
          </w:tcPr>
          <w:p w14:paraId="71E467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78DD3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适用于指标规则配置审批。</w:t>
            </w:r>
          </w:p>
        </w:tc>
        <w:tc>
          <w:tcPr>
            <w:tcW w:w="1098" w:type="dxa"/>
            <w:tcBorders>
              <w:top w:val="nil"/>
              <w:left w:val="nil"/>
              <w:bottom w:val="nil"/>
              <w:right w:val="nil"/>
            </w:tcBorders>
            <w:shd w:val="clear" w:color="auto" w:fill="auto"/>
            <w:vAlign w:val="center"/>
          </w:tcPr>
          <w:p w14:paraId="3301AF0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规则确认时</w:t>
            </w:r>
          </w:p>
        </w:tc>
        <w:tc>
          <w:tcPr>
            <w:tcW w:w="1406" w:type="dxa"/>
            <w:tcBorders>
              <w:top w:val="nil"/>
              <w:left w:val="nil"/>
              <w:bottom w:val="nil"/>
              <w:right w:val="nil"/>
            </w:tcBorders>
            <w:shd w:val="clear" w:color="auto" w:fill="auto"/>
            <w:vAlign w:val="center"/>
          </w:tcPr>
          <w:p w14:paraId="4E6B3F5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审核指标用途、预警严重程度、信息可见范围和对管理决策；不通过时说明修改意见。</w:t>
            </w:r>
          </w:p>
        </w:tc>
        <w:tc>
          <w:tcPr>
            <w:tcW w:w="1088" w:type="dxa"/>
            <w:tcBorders>
              <w:top w:val="nil"/>
              <w:left w:val="nil"/>
              <w:bottom w:val="nil"/>
              <w:right w:val="nil"/>
            </w:tcBorders>
            <w:shd w:val="clear" w:color="auto" w:fill="auto"/>
            <w:vAlign w:val="center"/>
          </w:tcPr>
          <w:p w14:paraId="4A9A3AA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tcBorders>
              <w:top w:val="nil"/>
              <w:left w:val="nil"/>
              <w:bottom w:val="nil"/>
              <w:right w:val="nil"/>
            </w:tcBorders>
            <w:shd w:val="clear" w:color="auto" w:fill="auto"/>
            <w:vAlign w:val="center"/>
          </w:tcPr>
          <w:p w14:paraId="6A5AA5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3AC7BB9">
        <w:trPr>
          <w:cantSplit/>
          <w:trHeight w:val="0" w:hRule="atLeast"/>
          <w:jc w:val="center"/>
        </w:trPr>
        <w:tc>
          <w:tcPr>
            <w:tcW w:w="2886" w:type="dxa"/>
            <w:tcBorders>
              <w:top w:val="nil"/>
              <w:left w:val="nil"/>
              <w:bottom w:val="nil"/>
              <w:right w:val="nil"/>
            </w:tcBorders>
            <w:shd w:val="clear" w:color="auto" w:fill="auto"/>
            <w:vAlign w:val="center"/>
          </w:tcPr>
          <w:p w14:paraId="138192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P-ZLTC-SCOS-JSC-001-60-001</w:t>
            </w:r>
          </w:p>
        </w:tc>
        <w:tc>
          <w:tcPr>
            <w:tcW w:w="1003" w:type="dxa"/>
            <w:tcBorders>
              <w:top w:val="nil"/>
              <w:left w:val="nil"/>
              <w:bottom w:val="nil"/>
              <w:right w:val="nil"/>
            </w:tcBorders>
            <w:shd w:val="clear" w:color="auto" w:fill="auto"/>
            <w:vAlign w:val="center"/>
          </w:tcPr>
          <w:p w14:paraId="37B235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判断审批是否通过规则</w:t>
            </w:r>
          </w:p>
        </w:tc>
        <w:tc>
          <w:tcPr>
            <w:tcW w:w="966" w:type="dxa"/>
            <w:tcBorders>
              <w:top w:val="nil"/>
              <w:left w:val="nil"/>
              <w:bottom w:val="nil"/>
              <w:right w:val="nil"/>
            </w:tcBorders>
            <w:shd w:val="clear" w:color="auto" w:fill="auto"/>
            <w:vAlign w:val="center"/>
          </w:tcPr>
          <w:p w14:paraId="67822BA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775F18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适用于指标规则配置审批通过判断。</w:t>
            </w:r>
          </w:p>
        </w:tc>
        <w:tc>
          <w:tcPr>
            <w:tcW w:w="1098" w:type="dxa"/>
            <w:tcBorders>
              <w:top w:val="nil"/>
              <w:left w:val="nil"/>
              <w:bottom w:val="nil"/>
              <w:right w:val="nil"/>
            </w:tcBorders>
            <w:shd w:val="clear" w:color="auto" w:fill="auto"/>
            <w:vAlign w:val="center"/>
          </w:tcPr>
          <w:p w14:paraId="61F0C4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审批意见形成后</w:t>
            </w:r>
          </w:p>
        </w:tc>
        <w:tc>
          <w:tcPr>
            <w:tcW w:w="1406" w:type="dxa"/>
            <w:tcBorders>
              <w:top w:val="nil"/>
              <w:left w:val="nil"/>
              <w:bottom w:val="nil"/>
              <w:right w:val="nil"/>
            </w:tcBorders>
            <w:shd w:val="clear" w:color="auto" w:fill="auto"/>
            <w:vAlign w:val="center"/>
          </w:tcPr>
          <w:p w14:paraId="2D00AFC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129B23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审批结论</w:t>
            </w:r>
          </w:p>
        </w:tc>
        <w:tc>
          <w:tcPr>
            <w:tcW w:w="1460" w:type="dxa"/>
            <w:tcBorders>
              <w:top w:val="nil"/>
              <w:left w:val="nil"/>
              <w:bottom w:val="nil"/>
              <w:right w:val="nil"/>
            </w:tcBorders>
            <w:shd w:val="clear" w:color="auto" w:fill="auto"/>
            <w:vAlign w:val="center"/>
          </w:tcPr>
          <w:p w14:paraId="48869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A33360">
        <w:trPr>
          <w:cantSplit/>
          <w:trHeight w:val="0" w:hRule="atLeast"/>
          <w:jc w:val="center"/>
        </w:trPr>
        <w:tc>
          <w:tcPr>
            <w:tcW w:w="2886" w:type="dxa"/>
            <w:tcBorders>
              <w:top w:val="nil"/>
              <w:left w:val="nil"/>
              <w:bottom w:val="nil"/>
              <w:right w:val="nil"/>
            </w:tcBorders>
            <w:shd w:val="clear" w:color="auto" w:fill="auto"/>
            <w:vAlign w:val="center"/>
          </w:tcPr>
          <w:p w14:paraId="7A6ABEE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P-ZLTC-SCOS-JSC-001-70-001</w:t>
            </w:r>
          </w:p>
        </w:tc>
        <w:tc>
          <w:tcPr>
            <w:tcW w:w="1003" w:type="dxa"/>
            <w:tcBorders>
              <w:top w:val="nil"/>
              <w:left w:val="nil"/>
              <w:bottom w:val="nil"/>
              <w:right w:val="nil"/>
            </w:tcBorders>
            <w:shd w:val="clear" w:color="auto" w:fill="auto"/>
            <w:vAlign w:val="center"/>
          </w:tcPr>
          <w:p w14:paraId="6C5D39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发布指标口径、阈值与规则版本规则</w:t>
            </w:r>
          </w:p>
        </w:tc>
        <w:tc>
          <w:tcPr>
            <w:tcW w:w="966" w:type="dxa"/>
            <w:tcBorders>
              <w:top w:val="nil"/>
              <w:left w:val="nil"/>
              <w:bottom w:val="nil"/>
              <w:right w:val="nil"/>
            </w:tcBorders>
            <w:shd w:val="clear" w:color="auto" w:fill="auto"/>
            <w:vAlign w:val="center"/>
          </w:tcPr>
          <w:p w14:paraId="752F326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6AC191B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适用于指标规则配置发布。</w:t>
            </w:r>
          </w:p>
        </w:tc>
        <w:tc>
          <w:tcPr>
            <w:tcW w:w="1098" w:type="dxa"/>
            <w:tcBorders>
              <w:top w:val="nil"/>
              <w:left w:val="nil"/>
              <w:bottom w:val="nil"/>
              <w:right w:val="nil"/>
            </w:tcBorders>
            <w:shd w:val="clear" w:color="auto" w:fill="auto"/>
            <w:vAlign w:val="center"/>
          </w:tcPr>
          <w:p w14:paraId="023C46E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审批通过时</w:t>
            </w:r>
          </w:p>
        </w:tc>
        <w:tc>
          <w:tcPr>
            <w:tcW w:w="1406" w:type="dxa"/>
            <w:tcBorders>
              <w:top w:val="nil"/>
              <w:left w:val="nil"/>
              <w:bottom w:val="nil"/>
              <w:right w:val="nil"/>
            </w:tcBorders>
            <w:shd w:val="clear" w:color="auto" w:fill="auto"/>
            <w:vAlign w:val="center"/>
          </w:tcPr>
          <w:p w14:paraId="73B2A70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发布并保留原版本、生效时间、变更原因、试算结果和审批；发布失败时原有效版本继续生效。</w:t>
            </w:r>
          </w:p>
        </w:tc>
        <w:tc>
          <w:tcPr>
            <w:tcW w:w="1088" w:type="dxa"/>
            <w:tcBorders>
              <w:top w:val="nil"/>
              <w:left w:val="nil"/>
              <w:bottom w:val="nil"/>
              <w:right w:val="nil"/>
            </w:tcBorders>
            <w:shd w:val="clear" w:color="auto" w:fill="auto"/>
            <w:vAlign w:val="center"/>
          </w:tcPr>
          <w:p w14:paraId="692E6A5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已发布指标口径、健康度阈值和预警规则版本</w:t>
            </w:r>
          </w:p>
        </w:tc>
        <w:tc>
          <w:tcPr>
            <w:tcW w:w="1460" w:type="dxa"/>
            <w:tcBorders>
              <w:top w:val="nil"/>
              <w:left w:val="nil"/>
              <w:bottom w:val="nil"/>
              <w:right w:val="nil"/>
            </w:tcBorders>
            <w:shd w:val="clear" w:color="auto" w:fill="auto"/>
            <w:vAlign w:val="center"/>
          </w:tcPr>
          <w:p w14:paraId="76FF8D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7689BB">
        <w:trPr>
          <w:cantSplit/>
          <w:trHeight w:val="0" w:hRule="atLeast"/>
          <w:jc w:val="center"/>
        </w:trPr>
        <w:tc>
          <w:tcPr>
            <w:tcW w:w="2886" w:type="dxa"/>
            <w:tcBorders>
              <w:top w:val="nil"/>
              <w:left w:val="nil"/>
              <w:bottom w:val="nil"/>
              <w:right w:val="nil"/>
            </w:tcBorders>
            <w:shd w:val="clear" w:color="auto" w:fill="auto"/>
            <w:vAlign w:val="center"/>
          </w:tcPr>
          <w:p w14:paraId="040723D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P-ZLTC-SCOS-JSC-002-10-001</w:t>
            </w:r>
          </w:p>
        </w:tc>
        <w:tc>
          <w:tcPr>
            <w:tcW w:w="1003" w:type="dxa"/>
            <w:tcBorders>
              <w:top w:val="nil"/>
              <w:left w:val="nil"/>
              <w:bottom w:val="nil"/>
              <w:right w:val="nil"/>
            </w:tcBorders>
            <w:shd w:val="clear" w:color="auto" w:fill="auto"/>
            <w:vAlign w:val="center"/>
          </w:tcPr>
          <w:p w14:paraId="5626F0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提出角色视图与专题展示需求规则</w:t>
            </w:r>
          </w:p>
        </w:tc>
        <w:tc>
          <w:tcPr>
            <w:tcW w:w="966" w:type="dxa"/>
            <w:tcBorders>
              <w:top w:val="nil"/>
              <w:left w:val="nil"/>
              <w:bottom w:val="nil"/>
              <w:right w:val="nil"/>
            </w:tcBorders>
            <w:shd w:val="clear" w:color="auto" w:fill="auto"/>
            <w:vAlign w:val="center"/>
          </w:tcPr>
          <w:p w14:paraId="09485D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4A4611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适用于角色看板配置提出角色视图与专题展示需求。</w:t>
            </w:r>
          </w:p>
        </w:tc>
        <w:tc>
          <w:tcPr>
            <w:tcW w:w="1098" w:type="dxa"/>
            <w:tcBorders>
              <w:top w:val="nil"/>
              <w:left w:val="nil"/>
              <w:bottom w:val="nil"/>
              <w:right w:val="nil"/>
            </w:tcBorders>
            <w:shd w:val="clear" w:color="auto" w:fill="auto"/>
            <w:vAlign w:val="center"/>
          </w:tcPr>
          <w:p w14:paraId="186E56C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角色职责、管理主题或展示范围变化时</w:t>
            </w:r>
          </w:p>
        </w:tc>
        <w:tc>
          <w:tcPr>
            <w:tcW w:w="1406" w:type="dxa"/>
            <w:tcBorders>
              <w:top w:val="nil"/>
              <w:left w:val="nil"/>
              <w:bottom w:val="nil"/>
              <w:right w:val="nil"/>
            </w:tcBorders>
            <w:shd w:val="clear" w:color="auto" w:fill="auto"/>
            <w:vAlign w:val="center"/>
          </w:tcPr>
          <w:p w14:paraId="4E5172F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明确使用角色、关注指标、专题页签、常用筛选条件以及P；需求与岗位职责不符时退回补充依据。</w:t>
            </w:r>
          </w:p>
        </w:tc>
        <w:tc>
          <w:tcPr>
            <w:tcW w:w="1088" w:type="dxa"/>
            <w:tcBorders>
              <w:top w:val="nil"/>
              <w:left w:val="nil"/>
              <w:bottom w:val="nil"/>
              <w:right w:val="nil"/>
            </w:tcBorders>
            <w:shd w:val="clear" w:color="auto" w:fill="auto"/>
            <w:vAlign w:val="center"/>
          </w:tcPr>
          <w:p w14:paraId="021896B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视图需求</w:t>
            </w:r>
          </w:p>
        </w:tc>
        <w:tc>
          <w:tcPr>
            <w:tcW w:w="1460" w:type="dxa"/>
            <w:tcBorders>
              <w:top w:val="nil"/>
              <w:left w:val="nil"/>
              <w:bottom w:val="nil"/>
              <w:right w:val="nil"/>
            </w:tcBorders>
            <w:shd w:val="clear" w:color="auto" w:fill="auto"/>
            <w:vAlign w:val="center"/>
          </w:tcPr>
          <w:p w14:paraId="32634B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3B542AF">
        <w:trPr>
          <w:cantSplit/>
          <w:trHeight w:val="0" w:hRule="atLeast"/>
          <w:jc w:val="center"/>
        </w:trPr>
        <w:tc>
          <w:tcPr>
            <w:tcW w:w="2886" w:type="dxa"/>
            <w:tcBorders>
              <w:top w:val="nil"/>
              <w:left w:val="nil"/>
              <w:bottom w:val="nil"/>
              <w:right w:val="nil"/>
            </w:tcBorders>
            <w:shd w:val="clear" w:color="auto" w:fill="auto"/>
            <w:vAlign w:val="center"/>
          </w:tcPr>
          <w:p w14:paraId="1D137CA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P-ZLTC-SCOS-JSC-002-20-001</w:t>
            </w:r>
          </w:p>
        </w:tc>
        <w:tc>
          <w:tcPr>
            <w:tcW w:w="1003" w:type="dxa"/>
            <w:tcBorders>
              <w:top w:val="nil"/>
              <w:left w:val="nil"/>
              <w:bottom w:val="nil"/>
              <w:right w:val="nil"/>
            </w:tcBorders>
            <w:shd w:val="clear" w:color="auto" w:fill="auto"/>
            <w:vAlign w:val="center"/>
          </w:tcPr>
          <w:p w14:paraId="3F8189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配置视图布局、指标与查看权限规则</w:t>
            </w:r>
          </w:p>
        </w:tc>
        <w:tc>
          <w:tcPr>
            <w:tcW w:w="966" w:type="dxa"/>
            <w:tcBorders>
              <w:top w:val="nil"/>
              <w:left w:val="nil"/>
              <w:bottom w:val="nil"/>
              <w:right w:val="nil"/>
            </w:tcBorders>
            <w:shd w:val="clear" w:color="auto" w:fill="auto"/>
            <w:vAlign w:val="center"/>
          </w:tcPr>
          <w:p w14:paraId="65E6127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AC4BF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适用于角色看板配置配置视图布局、指标与查看权限。</w:t>
            </w:r>
          </w:p>
        </w:tc>
        <w:tc>
          <w:tcPr>
            <w:tcW w:w="1098" w:type="dxa"/>
            <w:tcBorders>
              <w:top w:val="nil"/>
              <w:left w:val="nil"/>
              <w:bottom w:val="nil"/>
              <w:right w:val="nil"/>
            </w:tcBorders>
            <w:shd w:val="clear" w:color="auto" w:fill="auto"/>
            <w:vAlign w:val="center"/>
          </w:tcPr>
          <w:p w14:paraId="4DD55D0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视图需求形成后</w:t>
            </w:r>
          </w:p>
        </w:tc>
        <w:tc>
          <w:tcPr>
            <w:tcW w:w="1406" w:type="dxa"/>
            <w:tcBorders>
              <w:top w:val="nil"/>
              <w:left w:val="nil"/>
              <w:bottom w:val="nil"/>
              <w:right w:val="nil"/>
            </w:tcBorders>
            <w:shd w:val="clear" w:color="auto" w:fill="auto"/>
            <w:vAlign w:val="center"/>
          </w:tcPr>
          <w:p w14:paraId="6109332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从已发布指标中配置全局总览及产销、储运、环保、资金等；指标尚未发布时先转指标配置流程。</w:t>
            </w:r>
          </w:p>
        </w:tc>
        <w:tc>
          <w:tcPr>
            <w:tcW w:w="1088" w:type="dxa"/>
            <w:tcBorders>
              <w:top w:val="nil"/>
              <w:left w:val="nil"/>
              <w:bottom w:val="nil"/>
              <w:right w:val="nil"/>
            </w:tcBorders>
            <w:shd w:val="clear" w:color="auto" w:fill="auto"/>
            <w:vAlign w:val="center"/>
          </w:tcPr>
          <w:p w14:paraId="76E3DA7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看板草稿</w:t>
            </w:r>
          </w:p>
        </w:tc>
        <w:tc>
          <w:tcPr>
            <w:tcW w:w="1460" w:type="dxa"/>
            <w:tcBorders>
              <w:top w:val="nil"/>
              <w:left w:val="nil"/>
              <w:bottom w:val="nil"/>
              <w:right w:val="nil"/>
            </w:tcBorders>
            <w:shd w:val="clear" w:color="auto" w:fill="auto"/>
            <w:vAlign w:val="center"/>
          </w:tcPr>
          <w:p w14:paraId="034D29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6DCFD40">
        <w:trPr>
          <w:cantSplit/>
          <w:trHeight w:val="0" w:hRule="atLeast"/>
          <w:jc w:val="center"/>
        </w:trPr>
        <w:tc>
          <w:tcPr>
            <w:tcW w:w="2886" w:type="dxa"/>
            <w:tcBorders>
              <w:top w:val="nil"/>
              <w:left w:val="nil"/>
              <w:bottom w:val="nil"/>
              <w:right w:val="nil"/>
            </w:tcBorders>
            <w:shd w:val="clear" w:color="auto" w:fill="auto"/>
            <w:vAlign w:val="center"/>
          </w:tcPr>
          <w:p w14:paraId="54D84F2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P-ZLTC-SCOS-JSC-002-30-001</w:t>
            </w:r>
          </w:p>
        </w:tc>
        <w:tc>
          <w:tcPr>
            <w:tcW w:w="1003" w:type="dxa"/>
            <w:tcBorders>
              <w:top w:val="nil"/>
              <w:left w:val="nil"/>
              <w:bottom w:val="nil"/>
              <w:right w:val="nil"/>
            </w:tcBorders>
            <w:shd w:val="clear" w:color="auto" w:fill="auto"/>
            <w:vAlign w:val="center"/>
          </w:tcPr>
          <w:p w14:paraId="0B34E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预览并校验多端展示效果规则</w:t>
            </w:r>
          </w:p>
        </w:tc>
        <w:tc>
          <w:tcPr>
            <w:tcW w:w="966" w:type="dxa"/>
            <w:tcBorders>
              <w:top w:val="nil"/>
              <w:left w:val="nil"/>
              <w:bottom w:val="nil"/>
              <w:right w:val="nil"/>
            </w:tcBorders>
            <w:shd w:val="clear" w:color="auto" w:fill="auto"/>
            <w:vAlign w:val="center"/>
          </w:tcPr>
          <w:p w14:paraId="0940017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EF964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适用于角色看板配置预览并校验多端展示效果。</w:t>
            </w:r>
          </w:p>
        </w:tc>
        <w:tc>
          <w:tcPr>
            <w:tcW w:w="1098" w:type="dxa"/>
            <w:tcBorders>
              <w:top w:val="nil"/>
              <w:left w:val="nil"/>
              <w:bottom w:val="nil"/>
              <w:right w:val="nil"/>
            </w:tcBorders>
            <w:shd w:val="clear" w:color="auto" w:fill="auto"/>
            <w:vAlign w:val="center"/>
          </w:tcPr>
          <w:p w14:paraId="05D189A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看板草稿形成后</w:t>
            </w:r>
          </w:p>
        </w:tc>
        <w:tc>
          <w:tcPr>
            <w:tcW w:w="1406" w:type="dxa"/>
            <w:tcBorders>
              <w:top w:val="nil"/>
              <w:left w:val="nil"/>
              <w:bottom w:val="nil"/>
              <w:right w:val="nil"/>
            </w:tcBorders>
            <w:shd w:val="clear" w:color="auto" w:fill="auto"/>
            <w:vAlign w:val="center"/>
          </w:tcPr>
          <w:p w14:paraId="766B840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667F215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预览结果和校验清单</w:t>
            </w:r>
          </w:p>
        </w:tc>
        <w:tc>
          <w:tcPr>
            <w:tcW w:w="1460" w:type="dxa"/>
            <w:tcBorders>
              <w:top w:val="nil"/>
              <w:left w:val="nil"/>
              <w:bottom w:val="nil"/>
              <w:right w:val="nil"/>
            </w:tcBorders>
            <w:shd w:val="clear" w:color="auto" w:fill="auto"/>
            <w:vAlign w:val="center"/>
          </w:tcPr>
          <w:p w14:paraId="5AAD3B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4DEDCCC">
        <w:trPr>
          <w:cantSplit/>
          <w:trHeight w:val="0" w:hRule="atLeast"/>
          <w:jc w:val="center"/>
        </w:trPr>
        <w:tc>
          <w:tcPr>
            <w:tcW w:w="2886" w:type="dxa"/>
            <w:tcBorders>
              <w:top w:val="nil"/>
              <w:left w:val="nil"/>
              <w:bottom w:val="nil"/>
              <w:right w:val="nil"/>
            </w:tcBorders>
            <w:shd w:val="clear" w:color="auto" w:fill="auto"/>
            <w:vAlign w:val="center"/>
          </w:tcPr>
          <w:p w14:paraId="1F135CB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P-ZLTC-SCOS-JSC-002-40-001</w:t>
            </w:r>
          </w:p>
        </w:tc>
        <w:tc>
          <w:tcPr>
            <w:tcW w:w="1003" w:type="dxa"/>
            <w:tcBorders>
              <w:top w:val="nil"/>
              <w:left w:val="nil"/>
              <w:bottom w:val="nil"/>
              <w:right w:val="nil"/>
            </w:tcBorders>
            <w:shd w:val="clear" w:color="auto" w:fill="auto"/>
            <w:vAlign w:val="center"/>
          </w:tcPr>
          <w:p w14:paraId="36064A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判断业务视图是否确认规则</w:t>
            </w:r>
          </w:p>
        </w:tc>
        <w:tc>
          <w:tcPr>
            <w:tcW w:w="966" w:type="dxa"/>
            <w:tcBorders>
              <w:top w:val="nil"/>
              <w:left w:val="nil"/>
              <w:bottom w:val="nil"/>
              <w:right w:val="nil"/>
            </w:tcBorders>
            <w:shd w:val="clear" w:color="auto" w:fill="auto"/>
            <w:vAlign w:val="center"/>
          </w:tcPr>
          <w:p w14:paraId="3AEE339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F49226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适用于角色看板配置业务视图确认判断。</w:t>
            </w:r>
          </w:p>
        </w:tc>
        <w:tc>
          <w:tcPr>
            <w:tcW w:w="1098" w:type="dxa"/>
            <w:tcBorders>
              <w:top w:val="nil"/>
              <w:left w:val="nil"/>
              <w:bottom w:val="nil"/>
              <w:right w:val="nil"/>
            </w:tcBorders>
            <w:shd w:val="clear" w:color="auto" w:fill="auto"/>
            <w:vAlign w:val="center"/>
          </w:tcPr>
          <w:p w14:paraId="47EE5B4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预览结果和校验清单形成后</w:t>
            </w:r>
          </w:p>
        </w:tc>
        <w:tc>
          <w:tcPr>
            <w:tcW w:w="1406" w:type="dxa"/>
            <w:tcBorders>
              <w:top w:val="nil"/>
              <w:left w:val="nil"/>
              <w:bottom w:val="nil"/>
              <w:right w:val="nil"/>
            </w:tcBorders>
            <w:shd w:val="clear" w:color="auto" w:fill="auto"/>
            <w:vAlign w:val="center"/>
          </w:tcPr>
          <w:p w14:paraId="5512917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3AFFE6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业务确认结论</w:t>
            </w:r>
          </w:p>
        </w:tc>
        <w:tc>
          <w:tcPr>
            <w:tcW w:w="1460" w:type="dxa"/>
            <w:tcBorders>
              <w:top w:val="nil"/>
              <w:left w:val="nil"/>
              <w:bottom w:val="nil"/>
              <w:right w:val="nil"/>
            </w:tcBorders>
            <w:shd w:val="clear" w:color="auto" w:fill="auto"/>
            <w:vAlign w:val="center"/>
          </w:tcPr>
          <w:p w14:paraId="441FDA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619790">
        <w:trPr>
          <w:cantSplit/>
          <w:trHeight w:val="0" w:hRule="atLeast"/>
          <w:jc w:val="center"/>
        </w:trPr>
        <w:tc>
          <w:tcPr>
            <w:tcW w:w="2886" w:type="dxa"/>
            <w:tcBorders>
              <w:top w:val="nil"/>
              <w:left w:val="nil"/>
              <w:bottom w:val="nil"/>
              <w:right w:val="nil"/>
            </w:tcBorders>
            <w:shd w:val="clear" w:color="auto" w:fill="auto"/>
            <w:vAlign w:val="center"/>
          </w:tcPr>
          <w:p w14:paraId="5B2DCE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P-ZLTC-SCOS-JSC-002-50-001</w:t>
            </w:r>
          </w:p>
        </w:tc>
        <w:tc>
          <w:tcPr>
            <w:tcW w:w="1003" w:type="dxa"/>
            <w:tcBorders>
              <w:top w:val="nil"/>
              <w:left w:val="nil"/>
              <w:bottom w:val="nil"/>
              <w:right w:val="nil"/>
            </w:tcBorders>
            <w:shd w:val="clear" w:color="auto" w:fill="auto"/>
            <w:vAlign w:val="center"/>
          </w:tcPr>
          <w:p w14:paraId="283ED1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审批展示范围与敏感数据权限规则</w:t>
            </w:r>
          </w:p>
        </w:tc>
        <w:tc>
          <w:tcPr>
            <w:tcW w:w="966" w:type="dxa"/>
            <w:tcBorders>
              <w:top w:val="nil"/>
              <w:left w:val="nil"/>
              <w:bottom w:val="nil"/>
              <w:right w:val="nil"/>
            </w:tcBorders>
            <w:shd w:val="clear" w:color="auto" w:fill="auto"/>
            <w:vAlign w:val="center"/>
          </w:tcPr>
          <w:p w14:paraId="11039E7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61F26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适用于角色看板配置审批。</w:t>
            </w:r>
          </w:p>
        </w:tc>
        <w:tc>
          <w:tcPr>
            <w:tcW w:w="1098" w:type="dxa"/>
            <w:tcBorders>
              <w:top w:val="nil"/>
              <w:left w:val="nil"/>
              <w:bottom w:val="nil"/>
              <w:right w:val="nil"/>
            </w:tcBorders>
            <w:shd w:val="clear" w:color="auto" w:fill="auto"/>
            <w:vAlign w:val="center"/>
          </w:tcPr>
          <w:p w14:paraId="20A9D0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业务视图确认时</w:t>
            </w:r>
          </w:p>
        </w:tc>
        <w:tc>
          <w:tcPr>
            <w:tcW w:w="1406" w:type="dxa"/>
            <w:tcBorders>
              <w:top w:val="nil"/>
              <w:left w:val="nil"/>
              <w:bottom w:val="nil"/>
              <w:right w:val="nil"/>
            </w:tcBorders>
            <w:shd w:val="clear" w:color="auto" w:fill="auto"/>
            <w:vAlign w:val="center"/>
          </w:tcPr>
          <w:p w14:paraId="564EF7A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517B924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审批意见</w:t>
            </w:r>
          </w:p>
        </w:tc>
        <w:tc>
          <w:tcPr>
            <w:tcW w:w="1460" w:type="dxa"/>
            <w:tcBorders>
              <w:top w:val="nil"/>
              <w:left w:val="nil"/>
              <w:bottom w:val="nil"/>
              <w:right w:val="nil"/>
            </w:tcBorders>
            <w:shd w:val="clear" w:color="auto" w:fill="auto"/>
            <w:vAlign w:val="center"/>
          </w:tcPr>
          <w:p w14:paraId="368A4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85344A4">
        <w:trPr>
          <w:cantSplit/>
          <w:trHeight w:val="0" w:hRule="atLeast"/>
          <w:jc w:val="center"/>
        </w:trPr>
        <w:tc>
          <w:tcPr>
            <w:tcW w:w="2886" w:type="dxa"/>
            <w:tcBorders>
              <w:top w:val="nil"/>
              <w:left w:val="nil"/>
              <w:bottom w:val="nil"/>
              <w:right w:val="nil"/>
            </w:tcBorders>
            <w:shd w:val="clear" w:color="auto" w:fill="auto"/>
            <w:vAlign w:val="center"/>
          </w:tcPr>
          <w:p w14:paraId="16A0FB8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P-ZLTC-SCOS-JSC-002-60-001</w:t>
            </w:r>
          </w:p>
        </w:tc>
        <w:tc>
          <w:tcPr>
            <w:tcW w:w="1003" w:type="dxa"/>
            <w:tcBorders>
              <w:top w:val="nil"/>
              <w:left w:val="nil"/>
              <w:bottom w:val="nil"/>
              <w:right w:val="nil"/>
            </w:tcBorders>
            <w:shd w:val="clear" w:color="auto" w:fill="auto"/>
            <w:vAlign w:val="center"/>
          </w:tcPr>
          <w:p w14:paraId="39E506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判断审批是否通过规则</w:t>
            </w:r>
          </w:p>
        </w:tc>
        <w:tc>
          <w:tcPr>
            <w:tcW w:w="966" w:type="dxa"/>
            <w:tcBorders>
              <w:top w:val="nil"/>
              <w:left w:val="nil"/>
              <w:bottom w:val="nil"/>
              <w:right w:val="nil"/>
            </w:tcBorders>
            <w:shd w:val="clear" w:color="auto" w:fill="auto"/>
            <w:vAlign w:val="center"/>
          </w:tcPr>
          <w:p w14:paraId="320D774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37E09A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适用于角色看板配置审批通过判断。</w:t>
            </w:r>
          </w:p>
        </w:tc>
        <w:tc>
          <w:tcPr>
            <w:tcW w:w="1098" w:type="dxa"/>
            <w:tcBorders>
              <w:top w:val="nil"/>
              <w:left w:val="nil"/>
              <w:bottom w:val="nil"/>
              <w:right w:val="nil"/>
            </w:tcBorders>
            <w:shd w:val="clear" w:color="auto" w:fill="auto"/>
            <w:vAlign w:val="center"/>
          </w:tcPr>
          <w:p w14:paraId="03123A0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审批意见形成后</w:t>
            </w:r>
          </w:p>
        </w:tc>
        <w:tc>
          <w:tcPr>
            <w:tcW w:w="1406" w:type="dxa"/>
            <w:tcBorders>
              <w:top w:val="nil"/>
              <w:left w:val="nil"/>
              <w:bottom w:val="nil"/>
              <w:right w:val="nil"/>
            </w:tcBorders>
            <w:shd w:val="clear" w:color="auto" w:fill="auto"/>
            <w:vAlign w:val="center"/>
          </w:tcPr>
          <w:p w14:paraId="7F5B2F6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1B2375E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审批结论</w:t>
            </w:r>
          </w:p>
        </w:tc>
        <w:tc>
          <w:tcPr>
            <w:tcW w:w="1460" w:type="dxa"/>
            <w:tcBorders>
              <w:top w:val="nil"/>
              <w:left w:val="nil"/>
              <w:bottom w:val="nil"/>
              <w:right w:val="nil"/>
            </w:tcBorders>
            <w:shd w:val="clear" w:color="auto" w:fill="auto"/>
            <w:vAlign w:val="center"/>
          </w:tcPr>
          <w:p w14:paraId="593DED0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7BA6672">
        <w:trPr>
          <w:cantSplit/>
          <w:trHeight w:val="0" w:hRule="atLeast"/>
          <w:jc w:val="center"/>
        </w:trPr>
        <w:tc>
          <w:tcPr>
            <w:tcW w:w="2886" w:type="dxa"/>
            <w:tcBorders>
              <w:top w:val="nil"/>
              <w:left w:val="nil"/>
              <w:bottom w:val="nil"/>
              <w:right w:val="nil"/>
            </w:tcBorders>
            <w:shd w:val="clear" w:color="auto" w:fill="auto"/>
            <w:vAlign w:val="center"/>
          </w:tcPr>
          <w:p w14:paraId="73541B5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P-ZLTC-SCOS-JSC-002-70-001</w:t>
            </w:r>
          </w:p>
        </w:tc>
        <w:tc>
          <w:tcPr>
            <w:tcW w:w="1003" w:type="dxa"/>
            <w:tcBorders>
              <w:top w:val="nil"/>
              <w:left w:val="nil"/>
              <w:bottom w:val="nil"/>
              <w:right w:val="nil"/>
            </w:tcBorders>
            <w:shd w:val="clear" w:color="auto" w:fill="auto"/>
            <w:vAlign w:val="center"/>
          </w:tcPr>
          <w:p w14:paraId="223AFF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发布角色视图与专题看板版本规则</w:t>
            </w:r>
          </w:p>
        </w:tc>
        <w:tc>
          <w:tcPr>
            <w:tcW w:w="966" w:type="dxa"/>
            <w:tcBorders>
              <w:top w:val="nil"/>
              <w:left w:val="nil"/>
              <w:bottom w:val="nil"/>
              <w:right w:val="nil"/>
            </w:tcBorders>
            <w:shd w:val="clear" w:color="auto" w:fill="auto"/>
            <w:vAlign w:val="center"/>
          </w:tcPr>
          <w:p w14:paraId="51F6F84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49C4F3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适用于角色看板配置发布。</w:t>
            </w:r>
          </w:p>
        </w:tc>
        <w:tc>
          <w:tcPr>
            <w:tcW w:w="1098" w:type="dxa"/>
            <w:tcBorders>
              <w:top w:val="nil"/>
              <w:left w:val="nil"/>
              <w:bottom w:val="nil"/>
              <w:right w:val="nil"/>
            </w:tcBorders>
            <w:shd w:val="clear" w:color="auto" w:fill="auto"/>
            <w:vAlign w:val="center"/>
          </w:tcPr>
          <w:p w14:paraId="6A922C1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审批通过时</w:t>
            </w:r>
          </w:p>
        </w:tc>
        <w:tc>
          <w:tcPr>
            <w:tcW w:w="1406" w:type="dxa"/>
            <w:tcBorders>
              <w:top w:val="nil"/>
              <w:left w:val="nil"/>
              <w:bottom w:val="nil"/>
              <w:right w:val="nil"/>
            </w:tcBorders>
            <w:shd w:val="clear" w:color="auto" w:fill="auto"/>
            <w:vAlign w:val="center"/>
          </w:tcPr>
          <w:p w14:paraId="3E5C082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391C17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已发布视图版本</w:t>
            </w:r>
          </w:p>
        </w:tc>
        <w:tc>
          <w:tcPr>
            <w:tcW w:w="1460" w:type="dxa"/>
            <w:tcBorders>
              <w:top w:val="nil"/>
              <w:left w:val="nil"/>
              <w:bottom w:val="nil"/>
              <w:right w:val="nil"/>
            </w:tcBorders>
            <w:shd w:val="clear" w:color="auto" w:fill="auto"/>
            <w:vAlign w:val="center"/>
          </w:tcPr>
          <w:p w14:paraId="488F02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9A961E0">
        <w:trPr>
          <w:cantSplit/>
          <w:trHeight w:val="0" w:hRule="atLeast"/>
          <w:jc w:val="center"/>
        </w:trPr>
        <w:tc>
          <w:tcPr>
            <w:tcW w:w="2886" w:type="dxa"/>
            <w:tcBorders>
              <w:top w:val="nil"/>
              <w:left w:val="nil"/>
              <w:bottom w:val="nil"/>
              <w:right w:val="nil"/>
            </w:tcBorders>
            <w:shd w:val="clear" w:color="auto" w:fill="auto"/>
            <w:vAlign w:val="center"/>
          </w:tcPr>
          <w:p w14:paraId="4B50AC7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P-ZLTC-SCOS-JSC-003-10-001</w:t>
            </w:r>
          </w:p>
        </w:tc>
        <w:tc>
          <w:tcPr>
            <w:tcW w:w="1003" w:type="dxa"/>
            <w:tcBorders>
              <w:top w:val="nil"/>
              <w:left w:val="nil"/>
              <w:bottom w:val="nil"/>
              <w:right w:val="nil"/>
            </w:tcBorders>
            <w:shd w:val="clear" w:color="auto" w:fill="auto"/>
            <w:vAlign w:val="center"/>
          </w:tcPr>
          <w:p w14:paraId="5E0633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提供全域数据与各模块运算结果规则</w:t>
            </w:r>
          </w:p>
        </w:tc>
        <w:tc>
          <w:tcPr>
            <w:tcW w:w="966" w:type="dxa"/>
            <w:tcBorders>
              <w:top w:val="nil"/>
              <w:left w:val="nil"/>
              <w:bottom w:val="nil"/>
              <w:right w:val="nil"/>
            </w:tcBorders>
            <w:shd w:val="clear" w:color="auto" w:fill="auto"/>
            <w:vAlign w:val="center"/>
          </w:tcPr>
          <w:p w14:paraId="11A3F38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59BC3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适用于供应链态势监测提供全域数据与各模块运算结果。</w:t>
            </w:r>
          </w:p>
        </w:tc>
        <w:tc>
          <w:tcPr>
            <w:tcW w:w="1098" w:type="dxa"/>
            <w:tcBorders>
              <w:top w:val="nil"/>
              <w:left w:val="nil"/>
              <w:bottom w:val="nil"/>
              <w:right w:val="nil"/>
            </w:tcBorders>
            <w:shd w:val="clear" w:color="auto" w:fill="auto"/>
            <w:vAlign w:val="center"/>
          </w:tcPr>
          <w:p w14:paraId="272572E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实时数据变化、业务模块结果发布或定时刷新任务触发时</w:t>
            </w:r>
          </w:p>
        </w:tc>
        <w:tc>
          <w:tcPr>
            <w:tcW w:w="1406" w:type="dxa"/>
            <w:tcBorders>
              <w:top w:val="nil"/>
              <w:left w:val="nil"/>
              <w:bottom w:val="nil"/>
              <w:right w:val="nil"/>
            </w:tcBorders>
            <w:shd w:val="clear" w:color="auto" w:fill="auto"/>
            <w:vAlign w:val="center"/>
          </w:tcPr>
          <w:p w14:paraId="04221A7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702A581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驾驶舱指标计算数据集</w:t>
            </w:r>
          </w:p>
        </w:tc>
        <w:tc>
          <w:tcPr>
            <w:tcW w:w="1460" w:type="dxa"/>
            <w:tcBorders>
              <w:top w:val="nil"/>
              <w:left w:val="nil"/>
              <w:bottom w:val="nil"/>
              <w:right w:val="nil"/>
            </w:tcBorders>
            <w:shd w:val="clear" w:color="auto" w:fill="auto"/>
            <w:vAlign w:val="center"/>
          </w:tcPr>
          <w:p w14:paraId="08D1B6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SCOS/SAP/实时数据平台</w:t>
            </w:r>
          </w:p>
        </w:tc>
      </w:tr>
      <w:tr w14:paraId="2A7F7A97">
        <w:trPr>
          <w:cantSplit/>
          <w:trHeight w:val="0" w:hRule="atLeast"/>
          <w:jc w:val="center"/>
        </w:trPr>
        <w:tc>
          <w:tcPr>
            <w:tcW w:w="2886" w:type="dxa"/>
            <w:tcBorders>
              <w:top w:val="nil"/>
              <w:left w:val="nil"/>
              <w:bottom w:val="nil"/>
              <w:right w:val="nil"/>
            </w:tcBorders>
            <w:shd w:val="clear" w:color="auto" w:fill="auto"/>
            <w:vAlign w:val="center"/>
          </w:tcPr>
          <w:p w14:paraId="0A36CB2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P-ZLTC-SCOS-JSC-003-20-001</w:t>
            </w:r>
          </w:p>
        </w:tc>
        <w:tc>
          <w:tcPr>
            <w:tcW w:w="1003" w:type="dxa"/>
            <w:tcBorders>
              <w:top w:val="nil"/>
              <w:left w:val="nil"/>
              <w:bottom w:val="nil"/>
              <w:right w:val="nil"/>
            </w:tcBorders>
            <w:shd w:val="clear" w:color="auto" w:fill="auto"/>
            <w:vAlign w:val="center"/>
          </w:tcPr>
          <w:p w14:paraId="2B6025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计算核心KPI与专题视图指标规则</w:t>
            </w:r>
          </w:p>
        </w:tc>
        <w:tc>
          <w:tcPr>
            <w:tcW w:w="966" w:type="dxa"/>
            <w:tcBorders>
              <w:top w:val="nil"/>
              <w:left w:val="nil"/>
              <w:bottom w:val="nil"/>
              <w:right w:val="nil"/>
            </w:tcBorders>
            <w:shd w:val="clear" w:color="auto" w:fill="auto"/>
            <w:vAlign w:val="center"/>
          </w:tcPr>
          <w:p w14:paraId="2D99D9B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6B41A2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适用于供应链态势监测计算核心KPI与专题视图指标。</w:t>
            </w:r>
          </w:p>
        </w:tc>
        <w:tc>
          <w:tcPr>
            <w:tcW w:w="1098" w:type="dxa"/>
            <w:tcBorders>
              <w:top w:val="nil"/>
              <w:left w:val="nil"/>
              <w:bottom w:val="nil"/>
              <w:right w:val="nil"/>
            </w:tcBorders>
            <w:shd w:val="clear" w:color="auto" w:fill="auto"/>
            <w:vAlign w:val="center"/>
          </w:tcPr>
          <w:p w14:paraId="597752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驾驶舱指标计算数据集形成后</w:t>
            </w:r>
          </w:p>
        </w:tc>
        <w:tc>
          <w:tcPr>
            <w:tcW w:w="1406" w:type="dxa"/>
            <w:tcBorders>
              <w:top w:val="nil"/>
              <w:left w:val="nil"/>
              <w:bottom w:val="nil"/>
              <w:right w:val="nil"/>
            </w:tcBorders>
            <w:shd w:val="clear" w:color="auto" w:fill="auto"/>
            <w:vAlign w:val="center"/>
          </w:tcPr>
          <w:p w14:paraId="37F3F5F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自动计算今日产销达成率、成品库存周转天数、OTD、供；指标所需关键数据不完整时该指标标记“数据异常”，不使用人工值替代。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40199BA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核心KPI和产销/储运/环保/资金专题指标</w:t>
            </w:r>
          </w:p>
        </w:tc>
        <w:tc>
          <w:tcPr>
            <w:tcW w:w="1460" w:type="dxa"/>
            <w:tcBorders>
              <w:top w:val="nil"/>
              <w:left w:val="nil"/>
              <w:bottom w:val="nil"/>
              <w:right w:val="nil"/>
            </w:tcBorders>
            <w:shd w:val="clear" w:color="auto" w:fill="auto"/>
            <w:vAlign w:val="center"/>
          </w:tcPr>
          <w:p w14:paraId="47E10D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26A8C4F">
        <w:trPr>
          <w:cantSplit/>
          <w:trHeight w:val="0" w:hRule="atLeast"/>
          <w:jc w:val="center"/>
        </w:trPr>
        <w:tc>
          <w:tcPr>
            <w:tcW w:w="2886" w:type="dxa"/>
            <w:tcBorders>
              <w:top w:val="nil"/>
              <w:left w:val="nil"/>
              <w:bottom w:val="nil"/>
              <w:right w:val="nil"/>
            </w:tcBorders>
            <w:shd w:val="clear" w:color="auto" w:fill="auto"/>
            <w:vAlign w:val="center"/>
          </w:tcPr>
          <w:p w14:paraId="30EAF8E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P-ZLTC-SCOS-JSC-003-30-001</w:t>
            </w:r>
          </w:p>
        </w:tc>
        <w:tc>
          <w:tcPr>
            <w:tcW w:w="1003" w:type="dxa"/>
            <w:tcBorders>
              <w:top w:val="nil"/>
              <w:left w:val="nil"/>
              <w:bottom w:val="nil"/>
              <w:right w:val="nil"/>
            </w:tcBorders>
            <w:shd w:val="clear" w:color="auto" w:fill="auto"/>
            <w:vAlign w:val="center"/>
          </w:tcPr>
          <w:p w14:paraId="4C290F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评估全局健康度规则</w:t>
            </w:r>
          </w:p>
        </w:tc>
        <w:tc>
          <w:tcPr>
            <w:tcW w:w="966" w:type="dxa"/>
            <w:tcBorders>
              <w:top w:val="nil"/>
              <w:left w:val="nil"/>
              <w:bottom w:val="nil"/>
              <w:right w:val="nil"/>
            </w:tcBorders>
            <w:shd w:val="clear" w:color="auto" w:fill="auto"/>
            <w:vAlign w:val="center"/>
          </w:tcPr>
          <w:p w14:paraId="66823A1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DE63C6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适用于供应链态势监测评估全局健康度。</w:t>
            </w:r>
          </w:p>
        </w:tc>
        <w:tc>
          <w:tcPr>
            <w:tcW w:w="1098" w:type="dxa"/>
            <w:tcBorders>
              <w:top w:val="nil"/>
              <w:left w:val="nil"/>
              <w:bottom w:val="nil"/>
              <w:right w:val="nil"/>
            </w:tcBorders>
            <w:shd w:val="clear" w:color="auto" w:fill="auto"/>
            <w:vAlign w:val="center"/>
          </w:tcPr>
          <w:p w14:paraId="0E23167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核心KPI和产销/储运/环保/资金专题指标形成后</w:t>
            </w:r>
          </w:p>
        </w:tc>
        <w:tc>
          <w:tcPr>
            <w:tcW w:w="1406" w:type="dxa"/>
            <w:tcBorders>
              <w:top w:val="nil"/>
              <w:left w:val="nil"/>
              <w:bottom w:val="nil"/>
              <w:right w:val="nil"/>
            </w:tcBorders>
            <w:shd w:val="clear" w:color="auto" w:fill="auto"/>
            <w:vAlign w:val="center"/>
          </w:tcPr>
          <w:p w14:paraId="1CDC005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390A11F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各节点/指标红黄绿状态</w:t>
            </w:r>
          </w:p>
        </w:tc>
        <w:tc>
          <w:tcPr>
            <w:tcW w:w="1460" w:type="dxa"/>
            <w:tcBorders>
              <w:top w:val="nil"/>
              <w:left w:val="nil"/>
              <w:bottom w:val="nil"/>
              <w:right w:val="nil"/>
            </w:tcBorders>
            <w:shd w:val="clear" w:color="auto" w:fill="auto"/>
            <w:vAlign w:val="center"/>
          </w:tcPr>
          <w:p w14:paraId="569B0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CFA62C8">
        <w:trPr>
          <w:cantSplit/>
          <w:trHeight w:val="0" w:hRule="atLeast"/>
          <w:jc w:val="center"/>
        </w:trPr>
        <w:tc>
          <w:tcPr>
            <w:tcW w:w="2886" w:type="dxa"/>
            <w:tcBorders>
              <w:top w:val="nil"/>
              <w:left w:val="nil"/>
              <w:bottom w:val="nil"/>
              <w:right w:val="nil"/>
            </w:tcBorders>
            <w:shd w:val="clear" w:color="auto" w:fill="auto"/>
            <w:vAlign w:val="center"/>
          </w:tcPr>
          <w:p w14:paraId="441818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P-ZLTC-SCOS-JSC-003-40-001</w:t>
            </w:r>
          </w:p>
        </w:tc>
        <w:tc>
          <w:tcPr>
            <w:tcW w:w="1003" w:type="dxa"/>
            <w:tcBorders>
              <w:top w:val="nil"/>
              <w:left w:val="nil"/>
              <w:bottom w:val="nil"/>
              <w:right w:val="nil"/>
            </w:tcBorders>
            <w:shd w:val="clear" w:color="auto" w:fill="auto"/>
            <w:vAlign w:val="center"/>
          </w:tcPr>
          <w:p w14:paraId="22797C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判断数据是否完整可信规则</w:t>
            </w:r>
          </w:p>
        </w:tc>
        <w:tc>
          <w:tcPr>
            <w:tcW w:w="966" w:type="dxa"/>
            <w:tcBorders>
              <w:top w:val="nil"/>
              <w:left w:val="nil"/>
              <w:bottom w:val="nil"/>
              <w:right w:val="nil"/>
            </w:tcBorders>
            <w:shd w:val="clear" w:color="auto" w:fill="auto"/>
            <w:vAlign w:val="center"/>
          </w:tcPr>
          <w:p w14:paraId="4F0509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88DC08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适用于供应链态势监测数据完整可信判断。</w:t>
            </w:r>
          </w:p>
        </w:tc>
        <w:tc>
          <w:tcPr>
            <w:tcW w:w="1098" w:type="dxa"/>
            <w:tcBorders>
              <w:top w:val="nil"/>
              <w:left w:val="nil"/>
              <w:bottom w:val="nil"/>
              <w:right w:val="nil"/>
            </w:tcBorders>
            <w:shd w:val="clear" w:color="auto" w:fill="auto"/>
            <w:vAlign w:val="center"/>
          </w:tcPr>
          <w:p w14:paraId="70D1C7E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各节点/指标红黄绿状态形成后</w:t>
            </w:r>
          </w:p>
        </w:tc>
        <w:tc>
          <w:tcPr>
            <w:tcW w:w="1406" w:type="dxa"/>
            <w:tcBorders>
              <w:top w:val="nil"/>
              <w:left w:val="nil"/>
              <w:bottom w:val="nil"/>
              <w:right w:val="nil"/>
            </w:tcBorders>
            <w:shd w:val="clear" w:color="auto" w:fill="auto"/>
            <w:vAlign w:val="center"/>
          </w:tcPr>
          <w:p w14:paraId="6246497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4E1B75F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可展示判断</w:t>
            </w:r>
          </w:p>
        </w:tc>
        <w:tc>
          <w:tcPr>
            <w:tcW w:w="1460" w:type="dxa"/>
            <w:tcBorders>
              <w:top w:val="nil"/>
              <w:left w:val="nil"/>
              <w:bottom w:val="nil"/>
              <w:right w:val="nil"/>
            </w:tcBorders>
            <w:shd w:val="clear" w:color="auto" w:fill="auto"/>
            <w:vAlign w:val="center"/>
          </w:tcPr>
          <w:p w14:paraId="4E149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F741646">
        <w:trPr>
          <w:cantSplit/>
          <w:trHeight w:val="0" w:hRule="atLeast"/>
          <w:jc w:val="center"/>
        </w:trPr>
        <w:tc>
          <w:tcPr>
            <w:tcW w:w="2886" w:type="dxa"/>
            <w:tcBorders>
              <w:top w:val="nil"/>
              <w:left w:val="nil"/>
              <w:bottom w:val="nil"/>
              <w:right w:val="nil"/>
            </w:tcBorders>
            <w:shd w:val="clear" w:color="auto" w:fill="auto"/>
            <w:vAlign w:val="center"/>
          </w:tcPr>
          <w:p w14:paraId="4288D62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P-ZLTC-SCOS-JSC-003-50-001</w:t>
            </w:r>
          </w:p>
        </w:tc>
        <w:tc>
          <w:tcPr>
            <w:tcW w:w="1003" w:type="dxa"/>
            <w:tcBorders>
              <w:top w:val="nil"/>
              <w:left w:val="nil"/>
              <w:bottom w:val="nil"/>
              <w:right w:val="nil"/>
            </w:tcBorders>
            <w:shd w:val="clear" w:color="auto" w:fill="auto"/>
            <w:vAlign w:val="center"/>
          </w:tcPr>
          <w:p w14:paraId="6676A3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查看全局态势与专题视图规则</w:t>
            </w:r>
          </w:p>
        </w:tc>
        <w:tc>
          <w:tcPr>
            <w:tcW w:w="966" w:type="dxa"/>
            <w:tcBorders>
              <w:top w:val="nil"/>
              <w:left w:val="nil"/>
              <w:bottom w:val="nil"/>
              <w:right w:val="nil"/>
            </w:tcBorders>
            <w:shd w:val="clear" w:color="auto" w:fill="auto"/>
            <w:vAlign w:val="center"/>
          </w:tcPr>
          <w:p w14:paraId="5DF76ED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7A3442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适用于供应链态势监测查看全局态势与专题视图。</w:t>
            </w:r>
          </w:p>
        </w:tc>
        <w:tc>
          <w:tcPr>
            <w:tcW w:w="1098" w:type="dxa"/>
            <w:tcBorders>
              <w:top w:val="nil"/>
              <w:left w:val="nil"/>
              <w:bottom w:val="nil"/>
              <w:right w:val="nil"/>
            </w:tcBorders>
            <w:shd w:val="clear" w:color="auto" w:fill="auto"/>
            <w:vAlign w:val="center"/>
          </w:tcPr>
          <w:p w14:paraId="5F57EB7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数据完整可信时</w:t>
            </w:r>
          </w:p>
        </w:tc>
        <w:tc>
          <w:tcPr>
            <w:tcW w:w="1406" w:type="dxa"/>
            <w:tcBorders>
              <w:top w:val="nil"/>
              <w:left w:val="nil"/>
              <w:bottom w:val="nil"/>
              <w:right w:val="nil"/>
            </w:tcBorders>
            <w:shd w:val="clear" w:color="auto" w:fill="auto"/>
            <w:vAlign w:val="center"/>
          </w:tcPr>
          <w:p w14:paraId="3232ADB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2B11D59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态势查看记录</w:t>
            </w:r>
          </w:p>
        </w:tc>
        <w:tc>
          <w:tcPr>
            <w:tcW w:w="1460" w:type="dxa"/>
            <w:tcBorders>
              <w:top w:val="nil"/>
              <w:left w:val="nil"/>
              <w:bottom w:val="nil"/>
              <w:right w:val="nil"/>
            </w:tcBorders>
            <w:shd w:val="clear" w:color="auto" w:fill="auto"/>
            <w:vAlign w:val="center"/>
          </w:tcPr>
          <w:p w14:paraId="3209711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C8F914D">
        <w:trPr>
          <w:cantSplit/>
          <w:trHeight w:val="0" w:hRule="atLeast"/>
          <w:jc w:val="center"/>
        </w:trPr>
        <w:tc>
          <w:tcPr>
            <w:tcW w:w="2886" w:type="dxa"/>
            <w:tcBorders>
              <w:top w:val="nil"/>
              <w:left w:val="nil"/>
              <w:bottom w:val="nil"/>
              <w:right w:val="nil"/>
            </w:tcBorders>
            <w:shd w:val="clear" w:color="auto" w:fill="auto"/>
            <w:vAlign w:val="center"/>
          </w:tcPr>
          <w:p w14:paraId="77421D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P-ZLTC-SCOS-JSC-003-60-001</w:t>
            </w:r>
          </w:p>
        </w:tc>
        <w:tc>
          <w:tcPr>
            <w:tcW w:w="1003" w:type="dxa"/>
            <w:tcBorders>
              <w:top w:val="nil"/>
              <w:left w:val="nil"/>
              <w:bottom w:val="nil"/>
              <w:right w:val="nil"/>
            </w:tcBorders>
            <w:shd w:val="clear" w:color="auto" w:fill="auto"/>
            <w:vAlign w:val="center"/>
          </w:tcPr>
          <w:p w14:paraId="0AF317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判断是否需要进一步分析规则</w:t>
            </w:r>
          </w:p>
        </w:tc>
        <w:tc>
          <w:tcPr>
            <w:tcW w:w="966" w:type="dxa"/>
            <w:tcBorders>
              <w:top w:val="nil"/>
              <w:left w:val="nil"/>
              <w:bottom w:val="nil"/>
              <w:right w:val="nil"/>
            </w:tcBorders>
            <w:shd w:val="clear" w:color="auto" w:fill="auto"/>
            <w:vAlign w:val="center"/>
          </w:tcPr>
          <w:p w14:paraId="02605A3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B5BE3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适用于供应链态势监测需要进一步分析判断。</w:t>
            </w:r>
          </w:p>
        </w:tc>
        <w:tc>
          <w:tcPr>
            <w:tcW w:w="1098" w:type="dxa"/>
            <w:tcBorders>
              <w:top w:val="nil"/>
              <w:left w:val="nil"/>
              <w:bottom w:val="nil"/>
              <w:right w:val="nil"/>
            </w:tcBorders>
            <w:shd w:val="clear" w:color="auto" w:fill="auto"/>
            <w:vAlign w:val="center"/>
          </w:tcPr>
          <w:p w14:paraId="24232A7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态势查看记录形成后</w:t>
            </w:r>
          </w:p>
        </w:tc>
        <w:tc>
          <w:tcPr>
            <w:tcW w:w="1406" w:type="dxa"/>
            <w:tcBorders>
              <w:top w:val="nil"/>
              <w:left w:val="nil"/>
              <w:bottom w:val="nil"/>
              <w:right w:val="nil"/>
            </w:tcBorders>
            <w:shd w:val="clear" w:color="auto" w:fill="auto"/>
            <w:vAlign w:val="center"/>
          </w:tcPr>
          <w:p w14:paraId="55A46F5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4A6F43D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处理选择</w:t>
            </w:r>
          </w:p>
        </w:tc>
        <w:tc>
          <w:tcPr>
            <w:tcW w:w="1460" w:type="dxa"/>
            <w:tcBorders>
              <w:top w:val="nil"/>
              <w:left w:val="nil"/>
              <w:bottom w:val="nil"/>
              <w:right w:val="nil"/>
            </w:tcBorders>
            <w:shd w:val="clear" w:color="auto" w:fill="auto"/>
            <w:vAlign w:val="center"/>
          </w:tcPr>
          <w:p w14:paraId="58E347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C5D6484">
        <w:trPr>
          <w:cantSplit/>
          <w:trHeight w:val="0" w:hRule="atLeast"/>
          <w:jc w:val="center"/>
        </w:trPr>
        <w:tc>
          <w:tcPr>
            <w:tcW w:w="2886" w:type="dxa"/>
            <w:tcBorders>
              <w:top w:val="nil"/>
              <w:left w:val="nil"/>
              <w:bottom w:val="nil"/>
              <w:right w:val="nil"/>
            </w:tcBorders>
            <w:shd w:val="clear" w:color="auto" w:fill="auto"/>
            <w:vAlign w:val="center"/>
          </w:tcPr>
          <w:p w14:paraId="63EC4D6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P-ZLTC-SCOS-JSC-003-70-001</w:t>
            </w:r>
          </w:p>
        </w:tc>
        <w:tc>
          <w:tcPr>
            <w:tcW w:w="1003" w:type="dxa"/>
            <w:tcBorders>
              <w:top w:val="nil"/>
              <w:left w:val="nil"/>
              <w:bottom w:val="nil"/>
              <w:right w:val="nil"/>
            </w:tcBorders>
            <w:shd w:val="clear" w:color="auto" w:fill="auto"/>
            <w:vAlign w:val="center"/>
          </w:tcPr>
          <w:p w14:paraId="3BB944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更新态势视图并输出态势报告规则</w:t>
            </w:r>
          </w:p>
        </w:tc>
        <w:tc>
          <w:tcPr>
            <w:tcW w:w="966" w:type="dxa"/>
            <w:tcBorders>
              <w:top w:val="nil"/>
              <w:left w:val="nil"/>
              <w:bottom w:val="nil"/>
              <w:right w:val="nil"/>
            </w:tcBorders>
            <w:shd w:val="clear" w:color="auto" w:fill="auto"/>
            <w:vAlign w:val="center"/>
          </w:tcPr>
          <w:p w14:paraId="36C5BB0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7A4286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适用于供应链态势监测更新态势视图并输出态势报告。</w:t>
            </w:r>
          </w:p>
        </w:tc>
        <w:tc>
          <w:tcPr>
            <w:tcW w:w="1098" w:type="dxa"/>
            <w:tcBorders>
              <w:top w:val="nil"/>
              <w:left w:val="nil"/>
              <w:bottom w:val="nil"/>
              <w:right w:val="nil"/>
            </w:tcBorders>
            <w:shd w:val="clear" w:color="auto" w:fill="auto"/>
            <w:vAlign w:val="center"/>
          </w:tcPr>
          <w:p w14:paraId="3A06A8C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处理选择形成后</w:t>
            </w:r>
          </w:p>
        </w:tc>
        <w:tc>
          <w:tcPr>
            <w:tcW w:w="1406" w:type="dxa"/>
            <w:tcBorders>
              <w:top w:val="nil"/>
              <w:left w:val="nil"/>
              <w:bottom w:val="nil"/>
              <w:right w:val="nil"/>
            </w:tcBorders>
            <w:shd w:val="clear" w:color="auto" w:fill="auto"/>
            <w:vAlign w:val="center"/>
          </w:tcPr>
          <w:p w14:paraId="4AC20B9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ABBD98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最新态势视图和可导出报告</w:t>
            </w:r>
          </w:p>
        </w:tc>
        <w:tc>
          <w:tcPr>
            <w:tcW w:w="1460" w:type="dxa"/>
            <w:tcBorders>
              <w:top w:val="nil"/>
              <w:left w:val="nil"/>
              <w:bottom w:val="nil"/>
              <w:right w:val="nil"/>
            </w:tcBorders>
            <w:shd w:val="clear" w:color="auto" w:fill="auto"/>
            <w:vAlign w:val="center"/>
          </w:tcPr>
          <w:p w14:paraId="2CFF3D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B161F2A">
        <w:trPr>
          <w:cantSplit/>
          <w:trHeight w:val="0" w:hRule="atLeast"/>
          <w:jc w:val="center"/>
        </w:trPr>
        <w:tc>
          <w:tcPr>
            <w:tcW w:w="2886" w:type="dxa"/>
            <w:tcBorders>
              <w:top w:val="nil"/>
              <w:left w:val="nil"/>
              <w:bottom w:val="nil"/>
              <w:right w:val="nil"/>
            </w:tcBorders>
            <w:shd w:val="clear" w:color="auto" w:fill="auto"/>
            <w:vAlign w:val="center"/>
          </w:tcPr>
          <w:p w14:paraId="350EBD1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P-ZLTC-SCOS-JSC-004-10-001</w:t>
            </w:r>
          </w:p>
        </w:tc>
        <w:tc>
          <w:tcPr>
            <w:tcW w:w="1003" w:type="dxa"/>
            <w:tcBorders>
              <w:top w:val="nil"/>
              <w:left w:val="nil"/>
              <w:bottom w:val="nil"/>
              <w:right w:val="nil"/>
            </w:tcBorders>
            <w:shd w:val="clear" w:color="auto" w:fill="auto"/>
            <w:vAlign w:val="center"/>
          </w:tcPr>
          <w:p w14:paraId="4AF8CF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选择异常KPI或业务节点规则</w:t>
            </w:r>
          </w:p>
        </w:tc>
        <w:tc>
          <w:tcPr>
            <w:tcW w:w="966" w:type="dxa"/>
            <w:tcBorders>
              <w:top w:val="nil"/>
              <w:left w:val="nil"/>
              <w:bottom w:val="nil"/>
              <w:right w:val="nil"/>
            </w:tcBorders>
            <w:shd w:val="clear" w:color="auto" w:fill="auto"/>
            <w:vAlign w:val="center"/>
          </w:tcPr>
          <w:p w14:paraId="43B00A2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371A26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适用于KPI异常分析选择异常KPI或业务节点。</w:t>
            </w:r>
          </w:p>
        </w:tc>
        <w:tc>
          <w:tcPr>
            <w:tcW w:w="1098" w:type="dxa"/>
            <w:tcBorders>
              <w:top w:val="nil"/>
              <w:left w:val="nil"/>
              <w:bottom w:val="nil"/>
              <w:right w:val="nil"/>
            </w:tcBorders>
            <w:shd w:val="clear" w:color="auto" w:fill="auto"/>
            <w:vAlign w:val="center"/>
          </w:tcPr>
          <w:p w14:paraId="3889789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用户主动点击异常对象时</w:t>
            </w:r>
          </w:p>
        </w:tc>
        <w:tc>
          <w:tcPr>
            <w:tcW w:w="1406" w:type="dxa"/>
            <w:tcBorders>
              <w:top w:val="nil"/>
              <w:left w:val="nil"/>
              <w:bottom w:val="nil"/>
              <w:right w:val="nil"/>
            </w:tcBorders>
            <w:shd w:val="clear" w:color="auto" w:fill="auto"/>
            <w:vAlign w:val="center"/>
          </w:tcPr>
          <w:p w14:paraId="0453577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D894BB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钻取请求</w:t>
            </w:r>
          </w:p>
        </w:tc>
        <w:tc>
          <w:tcPr>
            <w:tcW w:w="1460" w:type="dxa"/>
            <w:tcBorders>
              <w:top w:val="nil"/>
              <w:left w:val="nil"/>
              <w:bottom w:val="nil"/>
              <w:right w:val="nil"/>
            </w:tcBorders>
            <w:shd w:val="clear" w:color="auto" w:fill="auto"/>
            <w:vAlign w:val="center"/>
          </w:tcPr>
          <w:p w14:paraId="1B0DB9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7FE211">
        <w:trPr>
          <w:cantSplit/>
          <w:trHeight w:val="0" w:hRule="atLeast"/>
          <w:jc w:val="center"/>
        </w:trPr>
        <w:tc>
          <w:tcPr>
            <w:tcW w:w="2886" w:type="dxa"/>
            <w:tcBorders>
              <w:top w:val="nil"/>
              <w:left w:val="nil"/>
              <w:bottom w:val="nil"/>
              <w:right w:val="nil"/>
            </w:tcBorders>
            <w:shd w:val="clear" w:color="auto" w:fill="auto"/>
            <w:vAlign w:val="center"/>
          </w:tcPr>
          <w:p w14:paraId="3C80EE6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P-ZLTC-SCOS-JSC-004-20-001</w:t>
            </w:r>
          </w:p>
        </w:tc>
        <w:tc>
          <w:tcPr>
            <w:tcW w:w="1003" w:type="dxa"/>
            <w:tcBorders>
              <w:top w:val="nil"/>
              <w:left w:val="nil"/>
              <w:bottom w:val="nil"/>
              <w:right w:val="nil"/>
            </w:tcBorders>
            <w:shd w:val="clear" w:color="auto" w:fill="auto"/>
            <w:vAlign w:val="center"/>
          </w:tcPr>
          <w:p w14:paraId="4F6660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展开专题视图和影响范围规则</w:t>
            </w:r>
          </w:p>
        </w:tc>
        <w:tc>
          <w:tcPr>
            <w:tcW w:w="966" w:type="dxa"/>
            <w:tcBorders>
              <w:top w:val="nil"/>
              <w:left w:val="nil"/>
              <w:bottom w:val="nil"/>
              <w:right w:val="nil"/>
            </w:tcBorders>
            <w:shd w:val="clear" w:color="auto" w:fill="auto"/>
            <w:vAlign w:val="center"/>
          </w:tcPr>
          <w:p w14:paraId="0DA2CA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3ECADB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适用于KPI异常分析展开专题视图和影响范围。</w:t>
            </w:r>
          </w:p>
        </w:tc>
        <w:tc>
          <w:tcPr>
            <w:tcW w:w="1098" w:type="dxa"/>
            <w:tcBorders>
              <w:top w:val="nil"/>
              <w:left w:val="nil"/>
              <w:bottom w:val="nil"/>
              <w:right w:val="nil"/>
            </w:tcBorders>
            <w:shd w:val="clear" w:color="auto" w:fill="auto"/>
            <w:vAlign w:val="center"/>
          </w:tcPr>
          <w:p w14:paraId="6342DD1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钻取请求形成后</w:t>
            </w:r>
          </w:p>
        </w:tc>
        <w:tc>
          <w:tcPr>
            <w:tcW w:w="1406" w:type="dxa"/>
            <w:tcBorders>
              <w:top w:val="nil"/>
              <w:left w:val="nil"/>
              <w:bottom w:val="nil"/>
              <w:right w:val="nil"/>
            </w:tcBorders>
            <w:shd w:val="clear" w:color="auto" w:fill="auto"/>
            <w:vAlign w:val="center"/>
          </w:tcPr>
          <w:p w14:paraId="62D92D9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25C1172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专题趋势、对比和关联对象</w:t>
            </w:r>
          </w:p>
        </w:tc>
        <w:tc>
          <w:tcPr>
            <w:tcW w:w="1460" w:type="dxa"/>
            <w:tcBorders>
              <w:top w:val="nil"/>
              <w:left w:val="nil"/>
              <w:bottom w:val="nil"/>
              <w:right w:val="nil"/>
            </w:tcBorders>
            <w:shd w:val="clear" w:color="auto" w:fill="auto"/>
            <w:vAlign w:val="center"/>
          </w:tcPr>
          <w:p w14:paraId="04D18A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BE27F39">
        <w:trPr>
          <w:cantSplit/>
          <w:trHeight w:val="0" w:hRule="atLeast"/>
          <w:jc w:val="center"/>
        </w:trPr>
        <w:tc>
          <w:tcPr>
            <w:tcW w:w="2886" w:type="dxa"/>
            <w:tcBorders>
              <w:top w:val="nil"/>
              <w:left w:val="nil"/>
              <w:bottom w:val="nil"/>
              <w:right w:val="nil"/>
            </w:tcBorders>
            <w:shd w:val="clear" w:color="auto" w:fill="auto"/>
            <w:vAlign w:val="center"/>
          </w:tcPr>
          <w:p w14:paraId="50C3043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P-ZLTC-SCOS-JSC-004-30-001</w:t>
            </w:r>
          </w:p>
        </w:tc>
        <w:tc>
          <w:tcPr>
            <w:tcW w:w="1003" w:type="dxa"/>
            <w:tcBorders>
              <w:top w:val="nil"/>
              <w:left w:val="nil"/>
              <w:bottom w:val="nil"/>
              <w:right w:val="nil"/>
            </w:tcBorders>
            <w:shd w:val="clear" w:color="auto" w:fill="auto"/>
            <w:vAlign w:val="center"/>
          </w:tcPr>
          <w:p w14:paraId="7828EE7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钻取明细清单并关联源单据/工单规则</w:t>
            </w:r>
          </w:p>
        </w:tc>
        <w:tc>
          <w:tcPr>
            <w:tcW w:w="966" w:type="dxa"/>
            <w:tcBorders>
              <w:top w:val="nil"/>
              <w:left w:val="nil"/>
              <w:bottom w:val="nil"/>
              <w:right w:val="nil"/>
            </w:tcBorders>
            <w:shd w:val="clear" w:color="auto" w:fill="auto"/>
            <w:vAlign w:val="center"/>
          </w:tcPr>
          <w:p w14:paraId="744E311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AD9D0D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适用于KPI异常分析钻取明细清单并关联源单据/工单。</w:t>
            </w:r>
          </w:p>
        </w:tc>
        <w:tc>
          <w:tcPr>
            <w:tcW w:w="1098" w:type="dxa"/>
            <w:tcBorders>
              <w:top w:val="nil"/>
              <w:left w:val="nil"/>
              <w:bottom w:val="nil"/>
              <w:right w:val="nil"/>
            </w:tcBorders>
            <w:shd w:val="clear" w:color="auto" w:fill="auto"/>
            <w:vAlign w:val="center"/>
          </w:tcPr>
          <w:p w14:paraId="406106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专题趋势、对比和关联对象形成后</w:t>
            </w:r>
          </w:p>
        </w:tc>
        <w:tc>
          <w:tcPr>
            <w:tcW w:w="1406" w:type="dxa"/>
            <w:tcBorders>
              <w:top w:val="nil"/>
              <w:left w:val="nil"/>
              <w:bottom w:val="nil"/>
              <w:right w:val="nil"/>
            </w:tcBorders>
            <w:shd w:val="clear" w:color="auto" w:fill="auto"/>
            <w:vAlign w:val="center"/>
          </w:tcPr>
          <w:p w14:paraId="023F757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按“KPI总览→专题视图→明细清单→源单据/工单”逐；源系统不可用时保留驾驶舱已获取的明细和数据时间。</w:t>
            </w:r>
          </w:p>
        </w:tc>
        <w:tc>
          <w:tcPr>
            <w:tcW w:w="1088" w:type="dxa"/>
            <w:tcBorders>
              <w:top w:val="nil"/>
              <w:left w:val="nil"/>
              <w:bottom w:val="nil"/>
              <w:right w:val="nil"/>
            </w:tcBorders>
            <w:shd w:val="clear" w:color="auto" w:fill="auto"/>
            <w:vAlign w:val="center"/>
          </w:tcPr>
          <w:p w14:paraId="1B0C4D9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明细清单、源单据/工单链接</w:t>
            </w:r>
          </w:p>
        </w:tc>
        <w:tc>
          <w:tcPr>
            <w:tcW w:w="1460" w:type="dxa"/>
            <w:tcBorders>
              <w:top w:val="nil"/>
              <w:left w:val="nil"/>
              <w:bottom w:val="nil"/>
              <w:right w:val="nil"/>
            </w:tcBorders>
            <w:shd w:val="clear" w:color="auto" w:fill="auto"/>
            <w:vAlign w:val="center"/>
          </w:tcPr>
          <w:p w14:paraId="152B6E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08977C1">
        <w:trPr>
          <w:cantSplit/>
          <w:trHeight w:val="0" w:hRule="atLeast"/>
          <w:jc w:val="center"/>
        </w:trPr>
        <w:tc>
          <w:tcPr>
            <w:tcW w:w="2886" w:type="dxa"/>
            <w:tcBorders>
              <w:top w:val="nil"/>
              <w:left w:val="nil"/>
              <w:bottom w:val="nil"/>
              <w:right w:val="nil"/>
            </w:tcBorders>
            <w:shd w:val="clear" w:color="auto" w:fill="auto"/>
            <w:vAlign w:val="center"/>
          </w:tcPr>
          <w:p w14:paraId="17D8D61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P-ZLTC-SCOS-JSC-004-40-001</w:t>
            </w:r>
          </w:p>
        </w:tc>
        <w:tc>
          <w:tcPr>
            <w:tcW w:w="1003" w:type="dxa"/>
            <w:tcBorders>
              <w:top w:val="nil"/>
              <w:left w:val="nil"/>
              <w:bottom w:val="nil"/>
              <w:right w:val="nil"/>
            </w:tcBorders>
            <w:shd w:val="clear" w:color="auto" w:fill="auto"/>
            <w:vAlign w:val="center"/>
          </w:tcPr>
          <w:p w14:paraId="4467C1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判断是否可定位异常来源规则</w:t>
            </w:r>
          </w:p>
        </w:tc>
        <w:tc>
          <w:tcPr>
            <w:tcW w:w="966" w:type="dxa"/>
            <w:tcBorders>
              <w:top w:val="nil"/>
              <w:left w:val="nil"/>
              <w:bottom w:val="nil"/>
              <w:right w:val="nil"/>
            </w:tcBorders>
            <w:shd w:val="clear" w:color="auto" w:fill="auto"/>
            <w:vAlign w:val="center"/>
          </w:tcPr>
          <w:p w14:paraId="0D988DB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DDB92A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适用于KPI异常分析可定位异常来源判断。</w:t>
            </w:r>
          </w:p>
        </w:tc>
        <w:tc>
          <w:tcPr>
            <w:tcW w:w="1098" w:type="dxa"/>
            <w:tcBorders>
              <w:top w:val="nil"/>
              <w:left w:val="nil"/>
              <w:bottom w:val="nil"/>
              <w:right w:val="nil"/>
            </w:tcBorders>
            <w:shd w:val="clear" w:color="auto" w:fill="auto"/>
            <w:vAlign w:val="center"/>
          </w:tcPr>
          <w:p w14:paraId="40F33D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明细清单、源单据/工单链接形成后</w:t>
            </w:r>
          </w:p>
        </w:tc>
        <w:tc>
          <w:tcPr>
            <w:tcW w:w="1406" w:type="dxa"/>
            <w:tcBorders>
              <w:top w:val="nil"/>
              <w:left w:val="nil"/>
              <w:bottom w:val="nil"/>
              <w:right w:val="nil"/>
            </w:tcBorders>
            <w:shd w:val="clear" w:color="auto" w:fill="auto"/>
            <w:vAlign w:val="center"/>
          </w:tcPr>
          <w:p w14:paraId="578BE65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364ACD5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定位判断</w:t>
            </w:r>
          </w:p>
        </w:tc>
        <w:tc>
          <w:tcPr>
            <w:tcW w:w="1460" w:type="dxa"/>
            <w:tcBorders>
              <w:top w:val="nil"/>
              <w:left w:val="nil"/>
              <w:bottom w:val="nil"/>
              <w:right w:val="nil"/>
            </w:tcBorders>
            <w:shd w:val="clear" w:color="auto" w:fill="auto"/>
            <w:vAlign w:val="center"/>
          </w:tcPr>
          <w:p w14:paraId="1A61E77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32AB6D3">
        <w:trPr>
          <w:cantSplit/>
          <w:trHeight w:val="0" w:hRule="atLeast"/>
          <w:jc w:val="center"/>
        </w:trPr>
        <w:tc>
          <w:tcPr>
            <w:tcW w:w="2886" w:type="dxa"/>
            <w:tcBorders>
              <w:top w:val="nil"/>
              <w:left w:val="nil"/>
              <w:bottom w:val="nil"/>
              <w:right w:val="nil"/>
            </w:tcBorders>
            <w:shd w:val="clear" w:color="auto" w:fill="auto"/>
            <w:vAlign w:val="center"/>
          </w:tcPr>
          <w:p w14:paraId="3C6FED8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P-ZLTC-SCOS-JSC-004-50-001</w:t>
            </w:r>
          </w:p>
        </w:tc>
        <w:tc>
          <w:tcPr>
            <w:tcW w:w="1003" w:type="dxa"/>
            <w:tcBorders>
              <w:top w:val="nil"/>
              <w:left w:val="nil"/>
              <w:bottom w:val="nil"/>
              <w:right w:val="nil"/>
            </w:tcBorders>
            <w:shd w:val="clear" w:color="auto" w:fill="auto"/>
            <w:vAlign w:val="center"/>
          </w:tcPr>
          <w:p w14:paraId="0CAEDF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调用相关模块进行根因分析规则</w:t>
            </w:r>
          </w:p>
        </w:tc>
        <w:tc>
          <w:tcPr>
            <w:tcW w:w="966" w:type="dxa"/>
            <w:tcBorders>
              <w:top w:val="nil"/>
              <w:left w:val="nil"/>
              <w:bottom w:val="nil"/>
              <w:right w:val="nil"/>
            </w:tcBorders>
            <w:shd w:val="clear" w:color="auto" w:fill="auto"/>
            <w:vAlign w:val="center"/>
          </w:tcPr>
          <w:p w14:paraId="2DA9EB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3B387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适用于KPI异常分析调用相关模块进行根因分析。</w:t>
            </w:r>
          </w:p>
        </w:tc>
        <w:tc>
          <w:tcPr>
            <w:tcW w:w="1098" w:type="dxa"/>
            <w:tcBorders>
              <w:top w:val="nil"/>
              <w:left w:val="nil"/>
              <w:bottom w:val="nil"/>
              <w:right w:val="nil"/>
            </w:tcBorders>
            <w:shd w:val="clear" w:color="auto" w:fill="auto"/>
            <w:vAlign w:val="center"/>
          </w:tcPr>
          <w:p w14:paraId="153DB3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不可定位异常来源时</w:t>
            </w:r>
          </w:p>
        </w:tc>
        <w:tc>
          <w:tcPr>
            <w:tcW w:w="1406" w:type="dxa"/>
            <w:tcBorders>
              <w:top w:val="nil"/>
              <w:left w:val="nil"/>
              <w:bottom w:val="nil"/>
              <w:right w:val="nil"/>
            </w:tcBorders>
            <w:shd w:val="clear" w:color="auto" w:fill="auto"/>
            <w:vAlign w:val="center"/>
          </w:tcPr>
          <w:p w14:paraId="2A4C599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0B55335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专业根因分析结果</w:t>
            </w:r>
          </w:p>
        </w:tc>
        <w:tc>
          <w:tcPr>
            <w:tcW w:w="1460" w:type="dxa"/>
            <w:tcBorders>
              <w:top w:val="nil"/>
              <w:left w:val="nil"/>
              <w:bottom w:val="nil"/>
              <w:right w:val="nil"/>
            </w:tcBorders>
            <w:shd w:val="clear" w:color="auto" w:fill="auto"/>
            <w:vAlign w:val="center"/>
          </w:tcPr>
          <w:p w14:paraId="6C22D4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DB44D23">
        <w:trPr>
          <w:cantSplit/>
          <w:trHeight w:val="0" w:hRule="atLeast"/>
          <w:jc w:val="center"/>
        </w:trPr>
        <w:tc>
          <w:tcPr>
            <w:tcW w:w="2886" w:type="dxa"/>
            <w:tcBorders>
              <w:top w:val="nil"/>
              <w:left w:val="nil"/>
              <w:bottom w:val="nil"/>
              <w:right w:val="nil"/>
            </w:tcBorders>
            <w:shd w:val="clear" w:color="auto" w:fill="auto"/>
            <w:vAlign w:val="center"/>
          </w:tcPr>
          <w:p w14:paraId="393F37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P-ZLTC-SCOS-JSC-004-60-001</w:t>
            </w:r>
          </w:p>
        </w:tc>
        <w:tc>
          <w:tcPr>
            <w:tcW w:w="1003" w:type="dxa"/>
            <w:tcBorders>
              <w:top w:val="nil"/>
              <w:left w:val="nil"/>
              <w:bottom w:val="nil"/>
              <w:right w:val="nil"/>
            </w:tcBorders>
            <w:shd w:val="clear" w:color="auto" w:fill="auto"/>
            <w:vAlign w:val="center"/>
          </w:tcPr>
          <w:p w14:paraId="408ADA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判断根因是否已确认规则</w:t>
            </w:r>
          </w:p>
        </w:tc>
        <w:tc>
          <w:tcPr>
            <w:tcW w:w="966" w:type="dxa"/>
            <w:tcBorders>
              <w:top w:val="nil"/>
              <w:left w:val="nil"/>
              <w:bottom w:val="nil"/>
              <w:right w:val="nil"/>
            </w:tcBorders>
            <w:shd w:val="clear" w:color="auto" w:fill="auto"/>
            <w:vAlign w:val="center"/>
          </w:tcPr>
          <w:p w14:paraId="5E6DE7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CB4635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适用于KPI异常分析根因已确认判断。</w:t>
            </w:r>
          </w:p>
        </w:tc>
        <w:tc>
          <w:tcPr>
            <w:tcW w:w="1098" w:type="dxa"/>
            <w:tcBorders>
              <w:top w:val="nil"/>
              <w:left w:val="nil"/>
              <w:bottom w:val="nil"/>
              <w:right w:val="nil"/>
            </w:tcBorders>
            <w:shd w:val="clear" w:color="auto" w:fill="auto"/>
            <w:vAlign w:val="center"/>
          </w:tcPr>
          <w:p w14:paraId="6C4B9CC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可定位异常来源时</w:t>
            </w:r>
          </w:p>
        </w:tc>
        <w:tc>
          <w:tcPr>
            <w:tcW w:w="1406" w:type="dxa"/>
            <w:tcBorders>
              <w:top w:val="nil"/>
              <w:left w:val="nil"/>
              <w:bottom w:val="nil"/>
              <w:right w:val="nil"/>
            </w:tcBorders>
            <w:shd w:val="clear" w:color="auto" w:fill="auto"/>
            <w:vAlign w:val="center"/>
          </w:tcPr>
          <w:p w14:paraId="4EC4C44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28186B6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根因确认结论</w:t>
            </w:r>
          </w:p>
        </w:tc>
        <w:tc>
          <w:tcPr>
            <w:tcW w:w="1460" w:type="dxa"/>
            <w:tcBorders>
              <w:top w:val="nil"/>
              <w:left w:val="nil"/>
              <w:bottom w:val="nil"/>
              <w:right w:val="nil"/>
            </w:tcBorders>
            <w:shd w:val="clear" w:color="auto" w:fill="auto"/>
            <w:vAlign w:val="center"/>
          </w:tcPr>
          <w:p w14:paraId="4C307A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4E09989">
        <w:trPr>
          <w:cantSplit/>
          <w:trHeight w:val="0" w:hRule="atLeast"/>
          <w:jc w:val="center"/>
        </w:trPr>
        <w:tc>
          <w:tcPr>
            <w:tcW w:w="2886" w:type="dxa"/>
            <w:tcBorders>
              <w:top w:val="nil"/>
              <w:left w:val="nil"/>
              <w:bottom w:val="nil"/>
              <w:right w:val="nil"/>
            </w:tcBorders>
            <w:shd w:val="clear" w:color="auto" w:fill="auto"/>
            <w:vAlign w:val="center"/>
          </w:tcPr>
          <w:p w14:paraId="3922E00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P-ZLTC-SCOS-JSC-004-70-001</w:t>
            </w:r>
          </w:p>
        </w:tc>
        <w:tc>
          <w:tcPr>
            <w:tcW w:w="1003" w:type="dxa"/>
            <w:tcBorders>
              <w:top w:val="nil"/>
              <w:left w:val="nil"/>
              <w:bottom w:val="nil"/>
              <w:right w:val="nil"/>
            </w:tcBorders>
            <w:shd w:val="clear" w:color="auto" w:fill="auto"/>
            <w:vAlign w:val="center"/>
          </w:tcPr>
          <w:p w14:paraId="621626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形成根因分析结论及处理建议规则</w:t>
            </w:r>
          </w:p>
        </w:tc>
        <w:tc>
          <w:tcPr>
            <w:tcW w:w="966" w:type="dxa"/>
            <w:tcBorders>
              <w:top w:val="nil"/>
              <w:left w:val="nil"/>
              <w:bottom w:val="nil"/>
              <w:right w:val="nil"/>
            </w:tcBorders>
            <w:shd w:val="clear" w:color="auto" w:fill="auto"/>
            <w:vAlign w:val="center"/>
          </w:tcPr>
          <w:p w14:paraId="4B73F5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25750E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适用于KPI异常分析形成根因分析结论及处理建议。</w:t>
            </w:r>
          </w:p>
        </w:tc>
        <w:tc>
          <w:tcPr>
            <w:tcW w:w="1098" w:type="dxa"/>
            <w:tcBorders>
              <w:top w:val="nil"/>
              <w:left w:val="nil"/>
              <w:bottom w:val="nil"/>
              <w:right w:val="nil"/>
            </w:tcBorders>
            <w:shd w:val="clear" w:color="auto" w:fill="auto"/>
            <w:vAlign w:val="center"/>
          </w:tcPr>
          <w:p w14:paraId="7F95EF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根因已确认时</w:t>
            </w:r>
          </w:p>
        </w:tc>
        <w:tc>
          <w:tcPr>
            <w:tcW w:w="1406" w:type="dxa"/>
            <w:tcBorders>
              <w:top w:val="nil"/>
              <w:left w:val="nil"/>
              <w:bottom w:val="nil"/>
              <w:right w:val="nil"/>
            </w:tcBorders>
            <w:shd w:val="clear" w:color="auto" w:fill="auto"/>
            <w:vAlign w:val="center"/>
          </w:tcPr>
          <w:p w14:paraId="7B6F749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归集分析过程和结论；结论发布失败时保留待发布状态。</w:t>
            </w:r>
          </w:p>
        </w:tc>
        <w:tc>
          <w:tcPr>
            <w:tcW w:w="1088" w:type="dxa"/>
            <w:tcBorders>
              <w:top w:val="nil"/>
              <w:left w:val="nil"/>
              <w:bottom w:val="nil"/>
              <w:right w:val="nil"/>
            </w:tcBorders>
            <w:shd w:val="clear" w:color="auto" w:fill="auto"/>
            <w:vAlign w:val="center"/>
          </w:tcPr>
          <w:p w14:paraId="47D532F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根因结论、影响范围和处理建议</w:t>
            </w:r>
          </w:p>
        </w:tc>
        <w:tc>
          <w:tcPr>
            <w:tcW w:w="1460" w:type="dxa"/>
            <w:tcBorders>
              <w:top w:val="nil"/>
              <w:left w:val="nil"/>
              <w:bottom w:val="nil"/>
              <w:right w:val="nil"/>
            </w:tcBorders>
            <w:shd w:val="clear" w:color="auto" w:fill="auto"/>
            <w:vAlign w:val="center"/>
          </w:tcPr>
          <w:p w14:paraId="022A7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3CC3F73">
        <w:trPr>
          <w:cantSplit/>
          <w:trHeight w:val="0" w:hRule="atLeast"/>
          <w:jc w:val="center"/>
        </w:trPr>
        <w:tc>
          <w:tcPr>
            <w:tcW w:w="2886" w:type="dxa"/>
            <w:tcBorders>
              <w:top w:val="nil"/>
              <w:left w:val="nil"/>
              <w:bottom w:val="nil"/>
              <w:right w:val="nil"/>
            </w:tcBorders>
            <w:shd w:val="clear" w:color="auto" w:fill="auto"/>
            <w:vAlign w:val="center"/>
          </w:tcPr>
          <w:p w14:paraId="3F8D060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P-ZLTC-SCOS-JSC-005-10-001</w:t>
            </w:r>
          </w:p>
        </w:tc>
        <w:tc>
          <w:tcPr>
            <w:tcW w:w="1003" w:type="dxa"/>
            <w:tcBorders>
              <w:top w:val="nil"/>
              <w:left w:val="nil"/>
              <w:bottom w:val="nil"/>
              <w:right w:val="nil"/>
            </w:tcBorders>
            <w:shd w:val="clear" w:color="auto" w:fill="auto"/>
            <w:vAlign w:val="center"/>
          </w:tcPr>
          <w:p w14:paraId="6E6A05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提供预警事件或指标越界信息规则</w:t>
            </w:r>
          </w:p>
        </w:tc>
        <w:tc>
          <w:tcPr>
            <w:tcW w:w="966" w:type="dxa"/>
            <w:tcBorders>
              <w:top w:val="nil"/>
              <w:left w:val="nil"/>
              <w:bottom w:val="nil"/>
              <w:right w:val="nil"/>
            </w:tcBorders>
            <w:shd w:val="clear" w:color="auto" w:fill="auto"/>
            <w:vAlign w:val="center"/>
          </w:tcPr>
          <w:p w14:paraId="29B54E6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BD9D89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适用于预警接入派发提供预警事件或指标越界信息。</w:t>
            </w:r>
          </w:p>
        </w:tc>
        <w:tc>
          <w:tcPr>
            <w:tcW w:w="1098" w:type="dxa"/>
            <w:tcBorders>
              <w:top w:val="nil"/>
              <w:left w:val="nil"/>
              <w:bottom w:val="nil"/>
              <w:right w:val="nil"/>
            </w:tcBorders>
            <w:shd w:val="clear" w:color="auto" w:fill="auto"/>
            <w:vAlign w:val="center"/>
          </w:tcPr>
          <w:p w14:paraId="1F2B16A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指标越界，或采购、库存、排程、质量追溯等模块发布预警时</w:t>
            </w:r>
          </w:p>
        </w:tc>
        <w:tc>
          <w:tcPr>
            <w:tcW w:w="1406" w:type="dxa"/>
            <w:tcBorders>
              <w:top w:val="nil"/>
              <w:left w:val="nil"/>
              <w:bottom w:val="nil"/>
              <w:right w:val="nil"/>
            </w:tcBorders>
            <w:shd w:val="clear" w:color="auto" w:fill="auto"/>
            <w:vAlign w:val="center"/>
          </w:tcPr>
          <w:p w14:paraId="7480BD5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接收原料供应、供应商资质/风险、库存、订单、产线、运；事件字段不完整时进入待核实队列。</w:t>
            </w:r>
          </w:p>
        </w:tc>
        <w:tc>
          <w:tcPr>
            <w:tcW w:w="1088" w:type="dxa"/>
            <w:tcBorders>
              <w:top w:val="nil"/>
              <w:left w:val="nil"/>
              <w:bottom w:val="nil"/>
              <w:right w:val="nil"/>
            </w:tcBorders>
            <w:shd w:val="clear" w:color="auto" w:fill="auto"/>
            <w:vAlign w:val="center"/>
          </w:tcPr>
          <w:p w14:paraId="51B96BD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标准预警事件</w:t>
            </w:r>
          </w:p>
        </w:tc>
        <w:tc>
          <w:tcPr>
            <w:tcW w:w="1460" w:type="dxa"/>
            <w:tcBorders>
              <w:top w:val="nil"/>
              <w:left w:val="nil"/>
              <w:bottom w:val="nil"/>
              <w:right w:val="nil"/>
            </w:tcBorders>
            <w:shd w:val="clear" w:color="auto" w:fill="auto"/>
            <w:vAlign w:val="center"/>
          </w:tcPr>
          <w:p w14:paraId="179E0A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BA0E7E">
        <w:trPr>
          <w:cantSplit/>
          <w:trHeight w:val="0" w:hRule="atLeast"/>
          <w:jc w:val="center"/>
        </w:trPr>
        <w:tc>
          <w:tcPr>
            <w:tcW w:w="2886" w:type="dxa"/>
            <w:tcBorders>
              <w:top w:val="nil"/>
              <w:left w:val="nil"/>
              <w:bottom w:val="nil"/>
              <w:right w:val="nil"/>
            </w:tcBorders>
            <w:shd w:val="clear" w:color="auto" w:fill="auto"/>
            <w:vAlign w:val="center"/>
          </w:tcPr>
          <w:p w14:paraId="1E7D51C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P-ZLTC-SCOS-JSC-005-20-001</w:t>
            </w:r>
          </w:p>
        </w:tc>
        <w:tc>
          <w:tcPr>
            <w:tcW w:w="1003" w:type="dxa"/>
            <w:tcBorders>
              <w:top w:val="nil"/>
              <w:left w:val="nil"/>
              <w:bottom w:val="nil"/>
              <w:right w:val="nil"/>
            </w:tcBorders>
            <w:shd w:val="clear" w:color="auto" w:fill="auto"/>
            <w:vAlign w:val="center"/>
          </w:tcPr>
          <w:p w14:paraId="5C99A6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校验事件信息并聚合去重规则</w:t>
            </w:r>
          </w:p>
        </w:tc>
        <w:tc>
          <w:tcPr>
            <w:tcW w:w="966" w:type="dxa"/>
            <w:tcBorders>
              <w:top w:val="nil"/>
              <w:left w:val="nil"/>
              <w:bottom w:val="nil"/>
              <w:right w:val="nil"/>
            </w:tcBorders>
            <w:shd w:val="clear" w:color="auto" w:fill="auto"/>
            <w:vAlign w:val="center"/>
          </w:tcPr>
          <w:p w14:paraId="3C4C44A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FC7D9D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适用于预警接入派发校验事件信息并聚合去重。</w:t>
            </w:r>
          </w:p>
        </w:tc>
        <w:tc>
          <w:tcPr>
            <w:tcW w:w="1098" w:type="dxa"/>
            <w:tcBorders>
              <w:top w:val="nil"/>
              <w:left w:val="nil"/>
              <w:bottom w:val="nil"/>
              <w:right w:val="nil"/>
            </w:tcBorders>
            <w:shd w:val="clear" w:color="auto" w:fill="auto"/>
            <w:vAlign w:val="center"/>
          </w:tcPr>
          <w:p w14:paraId="348BAB4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标准预警事件形成后</w:t>
            </w:r>
          </w:p>
        </w:tc>
        <w:tc>
          <w:tcPr>
            <w:tcW w:w="1406" w:type="dxa"/>
            <w:tcBorders>
              <w:top w:val="nil"/>
              <w:left w:val="nil"/>
              <w:bottom w:val="nil"/>
              <w:right w:val="nil"/>
            </w:tcBorders>
            <w:shd w:val="clear" w:color="auto" w:fill="auto"/>
            <w:vAlign w:val="center"/>
          </w:tcPr>
          <w:p w14:paraId="6C4B50B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54187CA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有效事件清单</w:t>
            </w:r>
          </w:p>
        </w:tc>
        <w:tc>
          <w:tcPr>
            <w:tcW w:w="1460" w:type="dxa"/>
            <w:tcBorders>
              <w:top w:val="nil"/>
              <w:left w:val="nil"/>
              <w:bottom w:val="nil"/>
              <w:right w:val="nil"/>
            </w:tcBorders>
            <w:shd w:val="clear" w:color="auto" w:fill="auto"/>
            <w:vAlign w:val="center"/>
          </w:tcPr>
          <w:p w14:paraId="2D674E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3E28F78">
        <w:trPr>
          <w:cantSplit/>
          <w:trHeight w:val="0" w:hRule="atLeast"/>
          <w:jc w:val="center"/>
        </w:trPr>
        <w:tc>
          <w:tcPr>
            <w:tcW w:w="2886" w:type="dxa"/>
            <w:tcBorders>
              <w:top w:val="nil"/>
              <w:left w:val="nil"/>
              <w:bottom w:val="nil"/>
              <w:right w:val="nil"/>
            </w:tcBorders>
            <w:shd w:val="clear" w:color="auto" w:fill="auto"/>
            <w:vAlign w:val="center"/>
          </w:tcPr>
          <w:p w14:paraId="79E29D2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P-ZLTC-SCOS-JSC-005-30-001</w:t>
            </w:r>
          </w:p>
        </w:tc>
        <w:tc>
          <w:tcPr>
            <w:tcW w:w="1003" w:type="dxa"/>
            <w:tcBorders>
              <w:top w:val="nil"/>
              <w:left w:val="nil"/>
              <w:bottom w:val="nil"/>
              <w:right w:val="nil"/>
            </w:tcBorders>
            <w:shd w:val="clear" w:color="auto" w:fill="auto"/>
            <w:vAlign w:val="center"/>
          </w:tcPr>
          <w:p w14:paraId="4EA8F7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识别预警级别与影响范围规则</w:t>
            </w:r>
          </w:p>
        </w:tc>
        <w:tc>
          <w:tcPr>
            <w:tcW w:w="966" w:type="dxa"/>
            <w:tcBorders>
              <w:top w:val="nil"/>
              <w:left w:val="nil"/>
              <w:bottom w:val="nil"/>
              <w:right w:val="nil"/>
            </w:tcBorders>
            <w:shd w:val="clear" w:color="auto" w:fill="auto"/>
            <w:vAlign w:val="center"/>
          </w:tcPr>
          <w:p w14:paraId="544440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683FF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适用于预警接入派发识别预警级别与影响范围。</w:t>
            </w:r>
          </w:p>
        </w:tc>
        <w:tc>
          <w:tcPr>
            <w:tcW w:w="1098" w:type="dxa"/>
            <w:tcBorders>
              <w:top w:val="nil"/>
              <w:left w:val="nil"/>
              <w:bottom w:val="nil"/>
              <w:right w:val="nil"/>
            </w:tcBorders>
            <w:shd w:val="clear" w:color="auto" w:fill="auto"/>
            <w:vAlign w:val="center"/>
          </w:tcPr>
          <w:p w14:paraId="768C68C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有效事件清单形成后</w:t>
            </w:r>
          </w:p>
        </w:tc>
        <w:tc>
          <w:tcPr>
            <w:tcW w:w="1406" w:type="dxa"/>
            <w:tcBorders>
              <w:top w:val="nil"/>
              <w:left w:val="nil"/>
              <w:bottom w:val="nil"/>
              <w:right w:val="nil"/>
            </w:tcBorders>
            <w:shd w:val="clear" w:color="auto" w:fill="auto"/>
            <w:vAlign w:val="center"/>
          </w:tcPr>
          <w:p w14:paraId="473A294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39E893E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一/二级预警及影响范围</w:t>
            </w:r>
          </w:p>
        </w:tc>
        <w:tc>
          <w:tcPr>
            <w:tcW w:w="1460" w:type="dxa"/>
            <w:tcBorders>
              <w:top w:val="nil"/>
              <w:left w:val="nil"/>
              <w:bottom w:val="nil"/>
              <w:right w:val="nil"/>
            </w:tcBorders>
            <w:shd w:val="clear" w:color="auto" w:fill="auto"/>
            <w:vAlign w:val="center"/>
          </w:tcPr>
          <w:p w14:paraId="5CF12D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9826900">
        <w:trPr>
          <w:cantSplit/>
          <w:trHeight w:val="0" w:hRule="atLeast"/>
          <w:jc w:val="center"/>
        </w:trPr>
        <w:tc>
          <w:tcPr>
            <w:tcW w:w="2886" w:type="dxa"/>
            <w:tcBorders>
              <w:top w:val="nil"/>
              <w:left w:val="nil"/>
              <w:bottom w:val="nil"/>
              <w:right w:val="nil"/>
            </w:tcBorders>
            <w:shd w:val="clear" w:color="auto" w:fill="auto"/>
            <w:vAlign w:val="center"/>
          </w:tcPr>
          <w:p w14:paraId="583854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P-ZLTC-SCOS-JSC-005-40-001</w:t>
            </w:r>
          </w:p>
        </w:tc>
        <w:tc>
          <w:tcPr>
            <w:tcW w:w="1003" w:type="dxa"/>
            <w:tcBorders>
              <w:top w:val="nil"/>
              <w:left w:val="nil"/>
              <w:bottom w:val="nil"/>
              <w:right w:val="nil"/>
            </w:tcBorders>
            <w:shd w:val="clear" w:color="auto" w:fill="auto"/>
            <w:vAlign w:val="center"/>
          </w:tcPr>
          <w:p w14:paraId="11E1AE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匹配责任部门和处置责任人规则</w:t>
            </w:r>
          </w:p>
        </w:tc>
        <w:tc>
          <w:tcPr>
            <w:tcW w:w="966" w:type="dxa"/>
            <w:tcBorders>
              <w:top w:val="nil"/>
              <w:left w:val="nil"/>
              <w:bottom w:val="nil"/>
              <w:right w:val="nil"/>
            </w:tcBorders>
            <w:shd w:val="clear" w:color="auto" w:fill="auto"/>
            <w:vAlign w:val="center"/>
          </w:tcPr>
          <w:p w14:paraId="780969C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136E1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适用于预警接入派发匹配责任部门和处置责任人。</w:t>
            </w:r>
          </w:p>
        </w:tc>
        <w:tc>
          <w:tcPr>
            <w:tcW w:w="1098" w:type="dxa"/>
            <w:tcBorders>
              <w:top w:val="nil"/>
              <w:left w:val="nil"/>
              <w:bottom w:val="nil"/>
              <w:right w:val="nil"/>
            </w:tcBorders>
            <w:shd w:val="clear" w:color="auto" w:fill="auto"/>
            <w:vAlign w:val="center"/>
          </w:tcPr>
          <w:p w14:paraId="3F7F7DD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一/二级预警及影响范围形成后</w:t>
            </w:r>
          </w:p>
        </w:tc>
        <w:tc>
          <w:tcPr>
            <w:tcW w:w="1406" w:type="dxa"/>
            <w:tcBorders>
              <w:top w:val="nil"/>
              <w:left w:val="nil"/>
              <w:bottom w:val="nil"/>
              <w:right w:val="nil"/>
            </w:tcBorders>
            <w:shd w:val="clear" w:color="auto" w:fill="auto"/>
            <w:vAlign w:val="center"/>
          </w:tcPr>
          <w:p w14:paraId="356E277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1E63768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建议责任人和钻取链路</w:t>
            </w:r>
          </w:p>
        </w:tc>
        <w:tc>
          <w:tcPr>
            <w:tcW w:w="1460" w:type="dxa"/>
            <w:tcBorders>
              <w:top w:val="nil"/>
              <w:left w:val="nil"/>
              <w:bottom w:val="nil"/>
              <w:right w:val="nil"/>
            </w:tcBorders>
            <w:shd w:val="clear" w:color="auto" w:fill="auto"/>
            <w:vAlign w:val="center"/>
          </w:tcPr>
          <w:p w14:paraId="74A232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08B9F9F">
        <w:trPr>
          <w:cantSplit/>
          <w:trHeight w:val="0" w:hRule="atLeast"/>
          <w:jc w:val="center"/>
        </w:trPr>
        <w:tc>
          <w:tcPr>
            <w:tcW w:w="2886" w:type="dxa"/>
            <w:tcBorders>
              <w:top w:val="nil"/>
              <w:left w:val="nil"/>
              <w:bottom w:val="nil"/>
              <w:right w:val="nil"/>
            </w:tcBorders>
            <w:shd w:val="clear" w:color="auto" w:fill="auto"/>
            <w:vAlign w:val="center"/>
          </w:tcPr>
          <w:p w14:paraId="779D871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P-ZLTC-SCOS-JSC-005-50-001</w:t>
            </w:r>
          </w:p>
        </w:tc>
        <w:tc>
          <w:tcPr>
            <w:tcW w:w="1003" w:type="dxa"/>
            <w:tcBorders>
              <w:top w:val="nil"/>
              <w:left w:val="nil"/>
              <w:bottom w:val="nil"/>
              <w:right w:val="nil"/>
            </w:tcBorders>
            <w:shd w:val="clear" w:color="auto" w:fill="auto"/>
            <w:vAlign w:val="center"/>
          </w:tcPr>
          <w:p w14:paraId="563BD7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判断是否需要发起处置规则</w:t>
            </w:r>
          </w:p>
        </w:tc>
        <w:tc>
          <w:tcPr>
            <w:tcW w:w="966" w:type="dxa"/>
            <w:tcBorders>
              <w:top w:val="nil"/>
              <w:left w:val="nil"/>
              <w:bottom w:val="nil"/>
              <w:right w:val="nil"/>
            </w:tcBorders>
            <w:shd w:val="clear" w:color="auto" w:fill="auto"/>
            <w:vAlign w:val="center"/>
          </w:tcPr>
          <w:p w14:paraId="21645DF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334016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适用于预警接入派发需要发起处置判断。</w:t>
            </w:r>
          </w:p>
        </w:tc>
        <w:tc>
          <w:tcPr>
            <w:tcW w:w="1098" w:type="dxa"/>
            <w:tcBorders>
              <w:top w:val="nil"/>
              <w:left w:val="nil"/>
              <w:bottom w:val="nil"/>
              <w:right w:val="nil"/>
            </w:tcBorders>
            <w:shd w:val="clear" w:color="auto" w:fill="auto"/>
            <w:vAlign w:val="center"/>
          </w:tcPr>
          <w:p w14:paraId="1AEBF16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建议责任人和钻取链路形成后</w:t>
            </w:r>
          </w:p>
        </w:tc>
        <w:tc>
          <w:tcPr>
            <w:tcW w:w="1406" w:type="dxa"/>
            <w:tcBorders>
              <w:top w:val="nil"/>
              <w:left w:val="nil"/>
              <w:bottom w:val="nil"/>
              <w:right w:val="nil"/>
            </w:tcBorders>
            <w:shd w:val="clear" w:color="auto" w:fill="auto"/>
            <w:vAlign w:val="center"/>
          </w:tcPr>
          <w:p w14:paraId="38CAE5D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66131DA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处置判断</w:t>
            </w:r>
          </w:p>
        </w:tc>
        <w:tc>
          <w:tcPr>
            <w:tcW w:w="1460" w:type="dxa"/>
            <w:tcBorders>
              <w:top w:val="nil"/>
              <w:left w:val="nil"/>
              <w:bottom w:val="nil"/>
              <w:right w:val="nil"/>
            </w:tcBorders>
            <w:shd w:val="clear" w:color="auto" w:fill="auto"/>
            <w:vAlign w:val="center"/>
          </w:tcPr>
          <w:p w14:paraId="1430E6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BDB4E9">
        <w:trPr>
          <w:cantSplit/>
          <w:trHeight w:val="0" w:hRule="atLeast"/>
          <w:jc w:val="center"/>
        </w:trPr>
        <w:tc>
          <w:tcPr>
            <w:tcW w:w="2886" w:type="dxa"/>
            <w:tcBorders>
              <w:top w:val="nil"/>
              <w:left w:val="nil"/>
              <w:bottom w:val="nil"/>
              <w:right w:val="nil"/>
            </w:tcBorders>
            <w:shd w:val="clear" w:color="auto" w:fill="auto"/>
            <w:vAlign w:val="center"/>
          </w:tcPr>
          <w:p w14:paraId="55B14A6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P-ZLTC-SCOS-JSC-005-60-001</w:t>
            </w:r>
          </w:p>
        </w:tc>
        <w:tc>
          <w:tcPr>
            <w:tcW w:w="1003" w:type="dxa"/>
            <w:tcBorders>
              <w:top w:val="nil"/>
              <w:left w:val="nil"/>
              <w:bottom w:val="nil"/>
              <w:right w:val="nil"/>
            </w:tcBorders>
            <w:shd w:val="clear" w:color="auto" w:fill="auto"/>
            <w:vAlign w:val="center"/>
          </w:tcPr>
          <w:p w14:paraId="0CA707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确认责任人并派发处置任务规则</w:t>
            </w:r>
          </w:p>
        </w:tc>
        <w:tc>
          <w:tcPr>
            <w:tcW w:w="966" w:type="dxa"/>
            <w:tcBorders>
              <w:top w:val="nil"/>
              <w:left w:val="nil"/>
              <w:bottom w:val="nil"/>
              <w:right w:val="nil"/>
            </w:tcBorders>
            <w:shd w:val="clear" w:color="auto" w:fill="auto"/>
            <w:vAlign w:val="center"/>
          </w:tcPr>
          <w:p w14:paraId="69DA9C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79358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适用于预警接入派发确认。</w:t>
            </w:r>
          </w:p>
        </w:tc>
        <w:tc>
          <w:tcPr>
            <w:tcW w:w="1098" w:type="dxa"/>
            <w:tcBorders>
              <w:top w:val="nil"/>
              <w:left w:val="nil"/>
              <w:bottom w:val="nil"/>
              <w:right w:val="nil"/>
            </w:tcBorders>
            <w:shd w:val="clear" w:color="auto" w:fill="auto"/>
            <w:vAlign w:val="center"/>
          </w:tcPr>
          <w:p w14:paraId="0D1ACA5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需要发起处置时</w:t>
            </w:r>
          </w:p>
        </w:tc>
        <w:tc>
          <w:tcPr>
            <w:tcW w:w="1406" w:type="dxa"/>
            <w:tcBorders>
              <w:top w:val="nil"/>
              <w:left w:val="nil"/>
              <w:bottom w:val="nil"/>
              <w:right w:val="nil"/>
            </w:tcBorders>
            <w:shd w:val="clear" w:color="auto" w:fill="auto"/>
            <w:vAlign w:val="center"/>
          </w:tcPr>
          <w:p w14:paraId="7718F79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724B11D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已派发处置任务</w:t>
            </w:r>
          </w:p>
        </w:tc>
        <w:tc>
          <w:tcPr>
            <w:tcW w:w="1460" w:type="dxa"/>
            <w:tcBorders>
              <w:top w:val="nil"/>
              <w:left w:val="nil"/>
              <w:bottom w:val="nil"/>
              <w:right w:val="nil"/>
            </w:tcBorders>
            <w:shd w:val="clear" w:color="auto" w:fill="auto"/>
            <w:vAlign w:val="center"/>
          </w:tcPr>
          <w:p w14:paraId="65D1B39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CCD4032">
        <w:trPr>
          <w:cantSplit/>
          <w:trHeight w:val="0" w:hRule="atLeast"/>
          <w:jc w:val="center"/>
        </w:trPr>
        <w:tc>
          <w:tcPr>
            <w:tcW w:w="2886" w:type="dxa"/>
            <w:tcBorders>
              <w:top w:val="nil"/>
              <w:left w:val="nil"/>
              <w:bottom w:val="nil"/>
              <w:right w:val="nil"/>
            </w:tcBorders>
            <w:shd w:val="clear" w:color="auto" w:fill="auto"/>
            <w:vAlign w:val="center"/>
          </w:tcPr>
          <w:p w14:paraId="7C8D4ED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P-ZLTC-SCOS-JSC-005-70-001</w:t>
            </w:r>
          </w:p>
        </w:tc>
        <w:tc>
          <w:tcPr>
            <w:tcW w:w="1003" w:type="dxa"/>
            <w:tcBorders>
              <w:top w:val="nil"/>
              <w:left w:val="nil"/>
              <w:bottom w:val="nil"/>
              <w:right w:val="nil"/>
            </w:tcBorders>
            <w:shd w:val="clear" w:color="auto" w:fill="auto"/>
            <w:vAlign w:val="center"/>
          </w:tcPr>
          <w:p w14:paraId="2B50F7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记录派发结果并进入跟踪队列规则</w:t>
            </w:r>
          </w:p>
        </w:tc>
        <w:tc>
          <w:tcPr>
            <w:tcW w:w="966" w:type="dxa"/>
            <w:tcBorders>
              <w:top w:val="nil"/>
              <w:left w:val="nil"/>
              <w:bottom w:val="nil"/>
              <w:right w:val="nil"/>
            </w:tcBorders>
            <w:shd w:val="clear" w:color="auto" w:fill="auto"/>
            <w:vAlign w:val="center"/>
          </w:tcPr>
          <w:p w14:paraId="0989CB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24BE534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适用于预警接入派发记录派发结果并进入跟踪队列。</w:t>
            </w:r>
          </w:p>
        </w:tc>
        <w:tc>
          <w:tcPr>
            <w:tcW w:w="1098" w:type="dxa"/>
            <w:tcBorders>
              <w:top w:val="nil"/>
              <w:left w:val="nil"/>
              <w:bottom w:val="nil"/>
              <w:right w:val="nil"/>
            </w:tcBorders>
            <w:shd w:val="clear" w:color="auto" w:fill="auto"/>
            <w:vAlign w:val="center"/>
          </w:tcPr>
          <w:p w14:paraId="018B394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已派发处置任务形成后</w:t>
            </w:r>
          </w:p>
        </w:tc>
        <w:tc>
          <w:tcPr>
            <w:tcW w:w="1406" w:type="dxa"/>
            <w:tcBorders>
              <w:top w:val="nil"/>
              <w:left w:val="nil"/>
              <w:bottom w:val="nil"/>
              <w:right w:val="nil"/>
            </w:tcBorders>
            <w:shd w:val="clear" w:color="auto" w:fill="auto"/>
            <w:vAlign w:val="center"/>
          </w:tcPr>
          <w:p w14:paraId="39C8EFC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33CFC4B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待处置预警任务</w:t>
            </w:r>
          </w:p>
        </w:tc>
        <w:tc>
          <w:tcPr>
            <w:tcW w:w="1460" w:type="dxa"/>
            <w:tcBorders>
              <w:top w:val="nil"/>
              <w:left w:val="nil"/>
              <w:bottom w:val="nil"/>
              <w:right w:val="nil"/>
            </w:tcBorders>
            <w:shd w:val="clear" w:color="auto" w:fill="auto"/>
            <w:vAlign w:val="center"/>
          </w:tcPr>
          <w:p w14:paraId="3162003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FBFD822">
        <w:trPr>
          <w:cantSplit/>
          <w:trHeight w:val="0" w:hRule="atLeast"/>
          <w:jc w:val="center"/>
        </w:trPr>
        <w:tc>
          <w:tcPr>
            <w:tcW w:w="2886" w:type="dxa"/>
            <w:tcBorders>
              <w:top w:val="nil"/>
              <w:left w:val="nil"/>
              <w:bottom w:val="nil"/>
              <w:right w:val="nil"/>
            </w:tcBorders>
            <w:shd w:val="clear" w:color="auto" w:fill="auto"/>
            <w:vAlign w:val="center"/>
          </w:tcPr>
          <w:p w14:paraId="647AF9E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P-ZLTC-SCOS-JSC-006-10-001</w:t>
            </w:r>
          </w:p>
        </w:tc>
        <w:tc>
          <w:tcPr>
            <w:tcW w:w="1003" w:type="dxa"/>
            <w:tcBorders>
              <w:top w:val="nil"/>
              <w:left w:val="nil"/>
              <w:bottom w:val="nil"/>
              <w:right w:val="nil"/>
            </w:tcBorders>
            <w:shd w:val="clear" w:color="auto" w:fill="auto"/>
            <w:vAlign w:val="center"/>
          </w:tcPr>
          <w:p w14:paraId="77C60C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接收处置任务并确认影响与要求规则</w:t>
            </w:r>
          </w:p>
        </w:tc>
        <w:tc>
          <w:tcPr>
            <w:tcW w:w="966" w:type="dxa"/>
            <w:tcBorders>
              <w:top w:val="nil"/>
              <w:left w:val="nil"/>
              <w:bottom w:val="nil"/>
              <w:right w:val="nil"/>
            </w:tcBorders>
            <w:shd w:val="clear" w:color="auto" w:fill="auto"/>
            <w:vAlign w:val="center"/>
          </w:tcPr>
          <w:p w14:paraId="180F327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06CB84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适用于预警处置闭环接收处置任务并确认影响与要求。</w:t>
            </w:r>
          </w:p>
        </w:tc>
        <w:tc>
          <w:tcPr>
            <w:tcW w:w="1098" w:type="dxa"/>
            <w:tcBorders>
              <w:top w:val="nil"/>
              <w:left w:val="nil"/>
              <w:bottom w:val="nil"/>
              <w:right w:val="nil"/>
            </w:tcBorders>
            <w:shd w:val="clear" w:color="auto" w:fill="auto"/>
            <w:vAlign w:val="center"/>
          </w:tcPr>
          <w:p w14:paraId="45EAC95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责任人收到任务后</w:t>
            </w:r>
          </w:p>
        </w:tc>
        <w:tc>
          <w:tcPr>
            <w:tcW w:w="1406" w:type="dxa"/>
            <w:tcBorders>
              <w:top w:val="nil"/>
              <w:left w:val="nil"/>
              <w:bottom w:val="nil"/>
              <w:right w:val="nil"/>
            </w:tcBorders>
            <w:shd w:val="clear" w:color="auto" w:fill="auto"/>
            <w:vAlign w:val="center"/>
          </w:tcPr>
          <w:p w14:paraId="3CBB003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3213BEE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任务接收记录</w:t>
            </w:r>
          </w:p>
        </w:tc>
        <w:tc>
          <w:tcPr>
            <w:tcW w:w="1460" w:type="dxa"/>
            <w:tcBorders>
              <w:top w:val="nil"/>
              <w:left w:val="nil"/>
              <w:bottom w:val="nil"/>
              <w:right w:val="nil"/>
            </w:tcBorders>
            <w:shd w:val="clear" w:color="auto" w:fill="auto"/>
            <w:vAlign w:val="center"/>
          </w:tcPr>
          <w:p w14:paraId="5A8F9C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CB8EB19">
        <w:trPr>
          <w:cantSplit/>
          <w:trHeight w:val="0" w:hRule="atLeast"/>
          <w:jc w:val="center"/>
        </w:trPr>
        <w:tc>
          <w:tcPr>
            <w:tcW w:w="2886" w:type="dxa"/>
            <w:tcBorders>
              <w:top w:val="nil"/>
              <w:left w:val="nil"/>
              <w:bottom w:val="nil"/>
              <w:right w:val="nil"/>
            </w:tcBorders>
            <w:shd w:val="clear" w:color="auto" w:fill="auto"/>
            <w:vAlign w:val="center"/>
          </w:tcPr>
          <w:p w14:paraId="2565CF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P-ZLTC-SCOS-JSC-006-20-001</w:t>
            </w:r>
          </w:p>
        </w:tc>
        <w:tc>
          <w:tcPr>
            <w:tcW w:w="1003" w:type="dxa"/>
            <w:tcBorders>
              <w:top w:val="nil"/>
              <w:left w:val="nil"/>
              <w:bottom w:val="nil"/>
              <w:right w:val="nil"/>
            </w:tcBorders>
            <w:shd w:val="clear" w:color="auto" w:fill="auto"/>
            <w:vAlign w:val="center"/>
          </w:tcPr>
          <w:p w14:paraId="62DCC5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执行业务处置并反馈进展结果规则</w:t>
            </w:r>
          </w:p>
        </w:tc>
        <w:tc>
          <w:tcPr>
            <w:tcW w:w="966" w:type="dxa"/>
            <w:tcBorders>
              <w:top w:val="nil"/>
              <w:left w:val="nil"/>
              <w:bottom w:val="nil"/>
              <w:right w:val="nil"/>
            </w:tcBorders>
            <w:shd w:val="clear" w:color="auto" w:fill="auto"/>
            <w:vAlign w:val="center"/>
          </w:tcPr>
          <w:p w14:paraId="5D9A509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C22B7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适用于预警处置闭环执行业务处置并反馈进展结果。</w:t>
            </w:r>
          </w:p>
        </w:tc>
        <w:tc>
          <w:tcPr>
            <w:tcW w:w="1098" w:type="dxa"/>
            <w:tcBorders>
              <w:top w:val="nil"/>
              <w:left w:val="nil"/>
              <w:bottom w:val="nil"/>
              <w:right w:val="nil"/>
            </w:tcBorders>
            <w:shd w:val="clear" w:color="auto" w:fill="auto"/>
            <w:vAlign w:val="center"/>
          </w:tcPr>
          <w:p w14:paraId="3D91821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任务接收记录形成后</w:t>
            </w:r>
          </w:p>
        </w:tc>
        <w:tc>
          <w:tcPr>
            <w:tcW w:w="1406" w:type="dxa"/>
            <w:tcBorders>
              <w:top w:val="nil"/>
              <w:left w:val="nil"/>
              <w:bottom w:val="nil"/>
              <w:right w:val="nil"/>
            </w:tcBorders>
            <w:shd w:val="clear" w:color="auto" w:fill="auto"/>
            <w:vAlign w:val="center"/>
          </w:tcPr>
          <w:p w14:paraId="6670320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在相关业务模块完成采购方案、库存/生产补充、排程、质；处置受阻时说明原因和所需协同资源。</w:t>
            </w:r>
          </w:p>
        </w:tc>
        <w:tc>
          <w:tcPr>
            <w:tcW w:w="1088" w:type="dxa"/>
            <w:tcBorders>
              <w:top w:val="nil"/>
              <w:left w:val="nil"/>
              <w:bottom w:val="nil"/>
              <w:right w:val="nil"/>
            </w:tcBorders>
            <w:shd w:val="clear" w:color="auto" w:fill="auto"/>
            <w:vAlign w:val="center"/>
          </w:tcPr>
          <w:p w14:paraId="6EDAE2B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处置动作、进展、结果和证据</w:t>
            </w:r>
          </w:p>
        </w:tc>
        <w:tc>
          <w:tcPr>
            <w:tcW w:w="1460" w:type="dxa"/>
            <w:tcBorders>
              <w:top w:val="nil"/>
              <w:left w:val="nil"/>
              <w:bottom w:val="nil"/>
              <w:right w:val="nil"/>
            </w:tcBorders>
            <w:shd w:val="clear" w:color="auto" w:fill="auto"/>
            <w:vAlign w:val="center"/>
          </w:tcPr>
          <w:p w14:paraId="171680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8C0CA12">
        <w:trPr>
          <w:cantSplit/>
          <w:trHeight w:val="0" w:hRule="atLeast"/>
          <w:jc w:val="center"/>
        </w:trPr>
        <w:tc>
          <w:tcPr>
            <w:tcW w:w="2886" w:type="dxa"/>
            <w:tcBorders>
              <w:top w:val="nil"/>
              <w:left w:val="nil"/>
              <w:bottom w:val="nil"/>
              <w:right w:val="nil"/>
            </w:tcBorders>
            <w:shd w:val="clear" w:color="auto" w:fill="auto"/>
            <w:vAlign w:val="center"/>
          </w:tcPr>
          <w:p w14:paraId="61CF712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P-ZLTC-SCOS-JSC-006-30-001</w:t>
            </w:r>
          </w:p>
        </w:tc>
        <w:tc>
          <w:tcPr>
            <w:tcW w:w="1003" w:type="dxa"/>
            <w:tcBorders>
              <w:top w:val="nil"/>
              <w:left w:val="nil"/>
              <w:bottom w:val="nil"/>
              <w:right w:val="nil"/>
            </w:tcBorders>
            <w:shd w:val="clear" w:color="auto" w:fill="auto"/>
            <w:vAlign w:val="center"/>
          </w:tcPr>
          <w:p w14:paraId="5E023D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跟踪处置进度与指标恢复情况规则</w:t>
            </w:r>
          </w:p>
        </w:tc>
        <w:tc>
          <w:tcPr>
            <w:tcW w:w="966" w:type="dxa"/>
            <w:tcBorders>
              <w:top w:val="nil"/>
              <w:left w:val="nil"/>
              <w:bottom w:val="nil"/>
              <w:right w:val="nil"/>
            </w:tcBorders>
            <w:shd w:val="clear" w:color="auto" w:fill="auto"/>
            <w:vAlign w:val="center"/>
          </w:tcPr>
          <w:p w14:paraId="3692F27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76D3DD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适用于预警处置闭环跟踪处置进度与指标恢复情况。</w:t>
            </w:r>
          </w:p>
        </w:tc>
        <w:tc>
          <w:tcPr>
            <w:tcW w:w="1098" w:type="dxa"/>
            <w:tcBorders>
              <w:top w:val="nil"/>
              <w:left w:val="nil"/>
              <w:bottom w:val="nil"/>
              <w:right w:val="nil"/>
            </w:tcBorders>
            <w:shd w:val="clear" w:color="auto" w:fill="auto"/>
            <w:vAlign w:val="center"/>
          </w:tcPr>
          <w:p w14:paraId="5AD6014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处置动作、进展、结果和证据形成后</w:t>
            </w:r>
          </w:p>
        </w:tc>
        <w:tc>
          <w:tcPr>
            <w:tcW w:w="1406" w:type="dxa"/>
            <w:tcBorders>
              <w:top w:val="nil"/>
              <w:left w:val="nil"/>
              <w:bottom w:val="nil"/>
              <w:right w:val="nil"/>
            </w:tcBorders>
            <w:shd w:val="clear" w:color="auto" w:fill="auto"/>
            <w:vAlign w:val="center"/>
          </w:tcPr>
          <w:p w14:paraId="041D004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6F7EA6A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进度与恢复状态</w:t>
            </w:r>
          </w:p>
        </w:tc>
        <w:tc>
          <w:tcPr>
            <w:tcW w:w="1460" w:type="dxa"/>
            <w:tcBorders>
              <w:top w:val="nil"/>
              <w:left w:val="nil"/>
              <w:bottom w:val="nil"/>
              <w:right w:val="nil"/>
            </w:tcBorders>
            <w:shd w:val="clear" w:color="auto" w:fill="auto"/>
            <w:vAlign w:val="center"/>
          </w:tcPr>
          <w:p w14:paraId="1A69C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57B591B">
        <w:trPr>
          <w:cantSplit/>
          <w:trHeight w:val="0" w:hRule="atLeast"/>
          <w:jc w:val="center"/>
        </w:trPr>
        <w:tc>
          <w:tcPr>
            <w:tcW w:w="2886" w:type="dxa"/>
            <w:tcBorders>
              <w:top w:val="nil"/>
              <w:left w:val="nil"/>
              <w:bottom w:val="nil"/>
              <w:right w:val="nil"/>
            </w:tcBorders>
            <w:shd w:val="clear" w:color="auto" w:fill="auto"/>
            <w:vAlign w:val="center"/>
          </w:tcPr>
          <w:p w14:paraId="46F5033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P-ZLTC-SCOS-JSC-006-40-001</w:t>
            </w:r>
          </w:p>
        </w:tc>
        <w:tc>
          <w:tcPr>
            <w:tcW w:w="1003" w:type="dxa"/>
            <w:tcBorders>
              <w:top w:val="nil"/>
              <w:left w:val="nil"/>
              <w:bottom w:val="nil"/>
              <w:right w:val="nil"/>
            </w:tcBorders>
            <w:shd w:val="clear" w:color="auto" w:fill="auto"/>
            <w:vAlign w:val="center"/>
          </w:tcPr>
          <w:p w14:paraId="6A619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判断是否超时或处置失败规则</w:t>
            </w:r>
          </w:p>
        </w:tc>
        <w:tc>
          <w:tcPr>
            <w:tcW w:w="966" w:type="dxa"/>
            <w:tcBorders>
              <w:top w:val="nil"/>
              <w:left w:val="nil"/>
              <w:bottom w:val="nil"/>
              <w:right w:val="nil"/>
            </w:tcBorders>
            <w:shd w:val="clear" w:color="auto" w:fill="auto"/>
            <w:vAlign w:val="center"/>
          </w:tcPr>
          <w:p w14:paraId="633F9EF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EF765E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适用于预警处置闭环超时或处置失败判断。</w:t>
            </w:r>
          </w:p>
        </w:tc>
        <w:tc>
          <w:tcPr>
            <w:tcW w:w="1098" w:type="dxa"/>
            <w:tcBorders>
              <w:top w:val="nil"/>
              <w:left w:val="nil"/>
              <w:bottom w:val="nil"/>
              <w:right w:val="nil"/>
            </w:tcBorders>
            <w:shd w:val="clear" w:color="auto" w:fill="auto"/>
            <w:vAlign w:val="center"/>
          </w:tcPr>
          <w:p w14:paraId="5C4DA0B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进度与恢复状态形成后</w:t>
            </w:r>
          </w:p>
        </w:tc>
        <w:tc>
          <w:tcPr>
            <w:tcW w:w="1406" w:type="dxa"/>
            <w:tcBorders>
              <w:top w:val="nil"/>
              <w:left w:val="nil"/>
              <w:bottom w:val="nil"/>
              <w:right w:val="nil"/>
            </w:tcBorders>
            <w:shd w:val="clear" w:color="auto" w:fill="auto"/>
            <w:vAlign w:val="center"/>
          </w:tcPr>
          <w:p w14:paraId="1D1C92A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72CABC4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升级判断</w:t>
            </w:r>
          </w:p>
        </w:tc>
        <w:tc>
          <w:tcPr>
            <w:tcW w:w="1460" w:type="dxa"/>
            <w:tcBorders>
              <w:top w:val="nil"/>
              <w:left w:val="nil"/>
              <w:bottom w:val="nil"/>
              <w:right w:val="nil"/>
            </w:tcBorders>
            <w:shd w:val="clear" w:color="auto" w:fill="auto"/>
            <w:vAlign w:val="center"/>
          </w:tcPr>
          <w:p w14:paraId="2AAFA1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D51CC6C">
        <w:trPr>
          <w:cantSplit/>
          <w:trHeight w:val="0" w:hRule="atLeast"/>
          <w:jc w:val="center"/>
        </w:trPr>
        <w:tc>
          <w:tcPr>
            <w:tcW w:w="2886" w:type="dxa"/>
            <w:tcBorders>
              <w:top w:val="nil"/>
              <w:left w:val="nil"/>
              <w:bottom w:val="nil"/>
              <w:right w:val="nil"/>
            </w:tcBorders>
            <w:shd w:val="clear" w:color="auto" w:fill="auto"/>
            <w:vAlign w:val="center"/>
          </w:tcPr>
          <w:p w14:paraId="447FC6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P-ZLTC-SCOS-JSC-006-50-001</w:t>
            </w:r>
          </w:p>
        </w:tc>
        <w:tc>
          <w:tcPr>
            <w:tcW w:w="1003" w:type="dxa"/>
            <w:tcBorders>
              <w:top w:val="nil"/>
              <w:left w:val="nil"/>
              <w:bottom w:val="nil"/>
              <w:right w:val="nil"/>
            </w:tcBorders>
            <w:shd w:val="clear" w:color="auto" w:fill="auto"/>
            <w:vAlign w:val="center"/>
          </w:tcPr>
          <w:p w14:paraId="312A8B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升级提醒并协调处置资源规则</w:t>
            </w:r>
          </w:p>
        </w:tc>
        <w:tc>
          <w:tcPr>
            <w:tcW w:w="966" w:type="dxa"/>
            <w:tcBorders>
              <w:top w:val="nil"/>
              <w:left w:val="nil"/>
              <w:bottom w:val="nil"/>
              <w:right w:val="nil"/>
            </w:tcBorders>
            <w:shd w:val="clear" w:color="auto" w:fill="auto"/>
            <w:vAlign w:val="center"/>
          </w:tcPr>
          <w:p w14:paraId="7FF4F0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595216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适用于预警处置闭环升级提醒并协调处置资源。</w:t>
            </w:r>
          </w:p>
        </w:tc>
        <w:tc>
          <w:tcPr>
            <w:tcW w:w="1098" w:type="dxa"/>
            <w:tcBorders>
              <w:top w:val="nil"/>
              <w:left w:val="nil"/>
              <w:bottom w:val="nil"/>
              <w:right w:val="nil"/>
            </w:tcBorders>
            <w:shd w:val="clear" w:color="auto" w:fill="auto"/>
            <w:vAlign w:val="center"/>
          </w:tcPr>
          <w:p w14:paraId="7872E2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超时或处置失败时</w:t>
            </w:r>
          </w:p>
        </w:tc>
        <w:tc>
          <w:tcPr>
            <w:tcW w:w="1406" w:type="dxa"/>
            <w:tcBorders>
              <w:top w:val="nil"/>
              <w:left w:val="nil"/>
              <w:bottom w:val="nil"/>
              <w:right w:val="nil"/>
            </w:tcBorders>
            <w:shd w:val="clear" w:color="auto" w:fill="auto"/>
            <w:vAlign w:val="center"/>
          </w:tcPr>
          <w:p w14:paraId="5B00F29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17D18EB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升级要求和协调意见</w:t>
            </w:r>
          </w:p>
        </w:tc>
        <w:tc>
          <w:tcPr>
            <w:tcW w:w="1460" w:type="dxa"/>
            <w:tcBorders>
              <w:top w:val="nil"/>
              <w:left w:val="nil"/>
              <w:bottom w:val="nil"/>
              <w:right w:val="nil"/>
            </w:tcBorders>
            <w:shd w:val="clear" w:color="auto" w:fill="auto"/>
            <w:vAlign w:val="center"/>
          </w:tcPr>
          <w:p w14:paraId="20E63B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A8B38F5">
        <w:trPr>
          <w:cantSplit/>
          <w:trHeight w:val="0" w:hRule="atLeast"/>
          <w:jc w:val="center"/>
        </w:trPr>
        <w:tc>
          <w:tcPr>
            <w:tcW w:w="2886" w:type="dxa"/>
            <w:tcBorders>
              <w:top w:val="nil"/>
              <w:left w:val="nil"/>
              <w:bottom w:val="nil"/>
              <w:right w:val="nil"/>
            </w:tcBorders>
            <w:shd w:val="clear" w:color="auto" w:fill="auto"/>
            <w:vAlign w:val="center"/>
          </w:tcPr>
          <w:p w14:paraId="13D1DB3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P-ZLTC-SCOS-JSC-006-60-001</w:t>
            </w:r>
          </w:p>
        </w:tc>
        <w:tc>
          <w:tcPr>
            <w:tcW w:w="1003" w:type="dxa"/>
            <w:tcBorders>
              <w:top w:val="nil"/>
              <w:left w:val="nil"/>
              <w:bottom w:val="nil"/>
              <w:right w:val="nil"/>
            </w:tcBorders>
            <w:shd w:val="clear" w:color="auto" w:fill="auto"/>
            <w:vAlign w:val="center"/>
          </w:tcPr>
          <w:p w14:paraId="3F553B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判断风险是否验证关闭规则</w:t>
            </w:r>
          </w:p>
        </w:tc>
        <w:tc>
          <w:tcPr>
            <w:tcW w:w="966" w:type="dxa"/>
            <w:tcBorders>
              <w:top w:val="nil"/>
              <w:left w:val="nil"/>
              <w:bottom w:val="nil"/>
              <w:right w:val="nil"/>
            </w:tcBorders>
            <w:shd w:val="clear" w:color="auto" w:fill="auto"/>
            <w:vAlign w:val="center"/>
          </w:tcPr>
          <w:p w14:paraId="7195EEF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662FE1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适用于预警处置闭环风险验证关闭判断。</w:t>
            </w:r>
          </w:p>
        </w:tc>
        <w:tc>
          <w:tcPr>
            <w:tcW w:w="1098" w:type="dxa"/>
            <w:tcBorders>
              <w:top w:val="nil"/>
              <w:left w:val="nil"/>
              <w:bottom w:val="nil"/>
              <w:right w:val="nil"/>
            </w:tcBorders>
            <w:shd w:val="clear" w:color="auto" w:fill="auto"/>
            <w:vAlign w:val="center"/>
          </w:tcPr>
          <w:p w14:paraId="0FA5D7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升级要求和协调意见形成后</w:t>
            </w:r>
          </w:p>
        </w:tc>
        <w:tc>
          <w:tcPr>
            <w:tcW w:w="1406" w:type="dxa"/>
            <w:tcBorders>
              <w:top w:val="nil"/>
              <w:left w:val="nil"/>
              <w:bottom w:val="nil"/>
              <w:right w:val="nil"/>
            </w:tcBorders>
            <w:shd w:val="clear" w:color="auto" w:fill="auto"/>
            <w:vAlign w:val="center"/>
          </w:tcPr>
          <w:p w14:paraId="1509D2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65AC165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关闭验证结论</w:t>
            </w:r>
          </w:p>
        </w:tc>
        <w:tc>
          <w:tcPr>
            <w:tcW w:w="1460" w:type="dxa"/>
            <w:tcBorders>
              <w:top w:val="nil"/>
              <w:left w:val="nil"/>
              <w:bottom w:val="nil"/>
              <w:right w:val="nil"/>
            </w:tcBorders>
            <w:shd w:val="clear" w:color="auto" w:fill="auto"/>
            <w:vAlign w:val="center"/>
          </w:tcPr>
          <w:p w14:paraId="207982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4037E49">
        <w:trPr>
          <w:cantSplit/>
          <w:trHeight w:val="0" w:hRule="atLeast"/>
          <w:jc w:val="center"/>
        </w:trPr>
        <w:tc>
          <w:tcPr>
            <w:tcW w:w="2886" w:type="dxa"/>
            <w:tcBorders>
              <w:top w:val="nil"/>
              <w:left w:val="nil"/>
              <w:bottom w:val="nil"/>
              <w:right w:val="nil"/>
            </w:tcBorders>
            <w:shd w:val="clear" w:color="auto" w:fill="auto"/>
            <w:vAlign w:val="center"/>
          </w:tcPr>
          <w:p w14:paraId="5FA934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P-ZLTC-SCOS-JSC-006-70-001</w:t>
            </w:r>
          </w:p>
        </w:tc>
        <w:tc>
          <w:tcPr>
            <w:tcW w:w="1003" w:type="dxa"/>
            <w:tcBorders>
              <w:top w:val="nil"/>
              <w:left w:val="nil"/>
              <w:bottom w:val="nil"/>
              <w:right w:val="nil"/>
            </w:tcBorders>
            <w:shd w:val="clear" w:color="auto" w:fill="auto"/>
            <w:vAlign w:val="center"/>
          </w:tcPr>
          <w:p w14:paraId="62C391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关闭预警并记录完整轨迹规则</w:t>
            </w:r>
          </w:p>
        </w:tc>
        <w:tc>
          <w:tcPr>
            <w:tcW w:w="966" w:type="dxa"/>
            <w:tcBorders>
              <w:top w:val="nil"/>
              <w:left w:val="nil"/>
              <w:bottom w:val="nil"/>
              <w:right w:val="nil"/>
            </w:tcBorders>
            <w:shd w:val="clear" w:color="auto" w:fill="auto"/>
            <w:vAlign w:val="center"/>
          </w:tcPr>
          <w:p w14:paraId="12273C6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8539F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适用于预警处置闭环关闭预警并记录完整轨迹。</w:t>
            </w:r>
          </w:p>
        </w:tc>
        <w:tc>
          <w:tcPr>
            <w:tcW w:w="1098" w:type="dxa"/>
            <w:tcBorders>
              <w:top w:val="nil"/>
              <w:left w:val="nil"/>
              <w:bottom w:val="nil"/>
              <w:right w:val="nil"/>
            </w:tcBorders>
            <w:shd w:val="clear" w:color="auto" w:fill="auto"/>
            <w:vAlign w:val="center"/>
          </w:tcPr>
          <w:p w14:paraId="218FC02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风险验证关闭时</w:t>
            </w:r>
          </w:p>
        </w:tc>
        <w:tc>
          <w:tcPr>
            <w:tcW w:w="1406" w:type="dxa"/>
            <w:tcBorders>
              <w:top w:val="nil"/>
              <w:left w:val="nil"/>
              <w:bottom w:val="nil"/>
              <w:right w:val="nil"/>
            </w:tcBorders>
            <w:shd w:val="clear" w:color="auto" w:fill="auto"/>
            <w:vAlign w:val="center"/>
          </w:tcPr>
          <w:p w14:paraId="6934C9E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04CB44A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已关闭预警和闭环记录</w:t>
            </w:r>
          </w:p>
        </w:tc>
        <w:tc>
          <w:tcPr>
            <w:tcW w:w="1460" w:type="dxa"/>
            <w:tcBorders>
              <w:top w:val="nil"/>
              <w:left w:val="nil"/>
              <w:bottom w:val="nil"/>
              <w:right w:val="nil"/>
            </w:tcBorders>
            <w:shd w:val="clear" w:color="auto" w:fill="auto"/>
            <w:vAlign w:val="center"/>
          </w:tcPr>
          <w:p w14:paraId="14506A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D58C104">
        <w:trPr>
          <w:cantSplit/>
          <w:trHeight w:val="0" w:hRule="atLeast"/>
          <w:jc w:val="center"/>
        </w:trPr>
        <w:tc>
          <w:tcPr>
            <w:tcW w:w="2886" w:type="dxa"/>
            <w:tcBorders>
              <w:top w:val="nil"/>
              <w:left w:val="nil"/>
              <w:bottom w:val="nil"/>
              <w:right w:val="nil"/>
            </w:tcBorders>
            <w:shd w:val="clear" w:color="auto" w:fill="auto"/>
            <w:vAlign w:val="center"/>
          </w:tcPr>
          <w:p w14:paraId="65B2DC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P-ZLTC-SCOS-JSC-007-10-001</w:t>
            </w:r>
          </w:p>
        </w:tc>
        <w:tc>
          <w:tcPr>
            <w:tcW w:w="1003" w:type="dxa"/>
            <w:tcBorders>
              <w:top w:val="nil"/>
              <w:left w:val="nil"/>
              <w:bottom w:val="nil"/>
              <w:right w:val="nil"/>
            </w:tcBorders>
            <w:shd w:val="clear" w:color="auto" w:fill="auto"/>
            <w:vAlign w:val="center"/>
          </w:tcPr>
          <w:p w14:paraId="4BD8E4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选择模拟情景并设定假设参数规则</w:t>
            </w:r>
          </w:p>
        </w:tc>
        <w:tc>
          <w:tcPr>
            <w:tcW w:w="966" w:type="dxa"/>
            <w:tcBorders>
              <w:top w:val="nil"/>
              <w:left w:val="nil"/>
              <w:bottom w:val="nil"/>
              <w:right w:val="nil"/>
            </w:tcBorders>
            <w:shd w:val="clear" w:color="auto" w:fill="auto"/>
            <w:vAlign w:val="center"/>
          </w:tcPr>
          <w:p w14:paraId="664AC42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654001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适用于供应链情景模拟选择模拟情景并设定假设参数。</w:t>
            </w:r>
          </w:p>
        </w:tc>
        <w:tc>
          <w:tcPr>
            <w:tcW w:w="1098" w:type="dxa"/>
            <w:tcBorders>
              <w:top w:val="nil"/>
              <w:left w:val="nil"/>
              <w:bottom w:val="nil"/>
              <w:right w:val="nil"/>
            </w:tcBorders>
            <w:shd w:val="clear" w:color="auto" w:fill="auto"/>
            <w:vAlign w:val="center"/>
          </w:tcPr>
          <w:p w14:paraId="498523C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44E82A7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选择需求波动、供应风险、采购组合、成本或库存策略等情；参数超出可模拟边界时提示修改。</w:t>
            </w:r>
          </w:p>
        </w:tc>
        <w:tc>
          <w:tcPr>
            <w:tcW w:w="1088" w:type="dxa"/>
            <w:tcBorders>
              <w:top w:val="nil"/>
              <w:left w:val="nil"/>
              <w:bottom w:val="nil"/>
              <w:right w:val="nil"/>
            </w:tcBorders>
            <w:shd w:val="clear" w:color="auto" w:fill="auto"/>
            <w:vAlign w:val="center"/>
          </w:tcPr>
          <w:p w14:paraId="655615A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情景模拟任务</w:t>
            </w:r>
          </w:p>
        </w:tc>
        <w:tc>
          <w:tcPr>
            <w:tcW w:w="1460" w:type="dxa"/>
            <w:tcBorders>
              <w:top w:val="nil"/>
              <w:left w:val="nil"/>
              <w:bottom w:val="nil"/>
              <w:right w:val="nil"/>
            </w:tcBorders>
            <w:shd w:val="clear" w:color="auto" w:fill="auto"/>
            <w:vAlign w:val="center"/>
          </w:tcPr>
          <w:p w14:paraId="3EFE31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335DB8A">
        <w:trPr>
          <w:cantSplit/>
          <w:trHeight w:val="0" w:hRule="atLeast"/>
          <w:jc w:val="center"/>
        </w:trPr>
        <w:tc>
          <w:tcPr>
            <w:tcW w:w="2886" w:type="dxa"/>
            <w:tcBorders>
              <w:top w:val="nil"/>
              <w:left w:val="nil"/>
              <w:bottom w:val="nil"/>
              <w:right w:val="nil"/>
            </w:tcBorders>
            <w:shd w:val="clear" w:color="auto" w:fill="auto"/>
            <w:vAlign w:val="center"/>
          </w:tcPr>
          <w:p w14:paraId="67317B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P-ZLTC-SCOS-JSC-007-20-001</w:t>
            </w:r>
          </w:p>
        </w:tc>
        <w:tc>
          <w:tcPr>
            <w:tcW w:w="1003" w:type="dxa"/>
            <w:tcBorders>
              <w:top w:val="nil"/>
              <w:left w:val="nil"/>
              <w:bottom w:val="nil"/>
              <w:right w:val="nil"/>
            </w:tcBorders>
            <w:shd w:val="clear" w:color="auto" w:fill="auto"/>
            <w:vAlign w:val="center"/>
          </w:tcPr>
          <w:p w14:paraId="614A6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冻结当前基线并构建沙盘快照规则</w:t>
            </w:r>
          </w:p>
        </w:tc>
        <w:tc>
          <w:tcPr>
            <w:tcW w:w="966" w:type="dxa"/>
            <w:tcBorders>
              <w:top w:val="nil"/>
              <w:left w:val="nil"/>
              <w:bottom w:val="nil"/>
              <w:right w:val="nil"/>
            </w:tcBorders>
            <w:shd w:val="clear" w:color="auto" w:fill="auto"/>
            <w:vAlign w:val="center"/>
          </w:tcPr>
          <w:p w14:paraId="28F25AB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92E252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适用于供应链情景模拟冻结当前基线并构建沙盘快照。</w:t>
            </w:r>
          </w:p>
        </w:tc>
        <w:tc>
          <w:tcPr>
            <w:tcW w:w="1098" w:type="dxa"/>
            <w:tcBorders>
              <w:top w:val="nil"/>
              <w:left w:val="nil"/>
              <w:bottom w:val="nil"/>
              <w:right w:val="nil"/>
            </w:tcBorders>
            <w:shd w:val="clear" w:color="auto" w:fill="auto"/>
            <w:vAlign w:val="center"/>
          </w:tcPr>
          <w:p w14:paraId="173125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情景模拟任务形成后</w:t>
            </w:r>
          </w:p>
        </w:tc>
        <w:tc>
          <w:tcPr>
            <w:tcW w:w="1406" w:type="dxa"/>
            <w:tcBorders>
              <w:top w:val="nil"/>
              <w:left w:val="nil"/>
              <w:bottom w:val="nil"/>
              <w:right w:val="nil"/>
            </w:tcBorders>
            <w:shd w:val="clear" w:color="auto" w:fill="auto"/>
            <w:vAlign w:val="center"/>
          </w:tcPr>
          <w:p w14:paraId="2873EF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1DEAD7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基线方案、数据快照和参数集</w:t>
            </w:r>
          </w:p>
        </w:tc>
        <w:tc>
          <w:tcPr>
            <w:tcW w:w="1460" w:type="dxa"/>
            <w:tcBorders>
              <w:top w:val="nil"/>
              <w:left w:val="nil"/>
              <w:bottom w:val="nil"/>
              <w:right w:val="nil"/>
            </w:tcBorders>
            <w:shd w:val="clear" w:color="auto" w:fill="auto"/>
            <w:vAlign w:val="center"/>
          </w:tcPr>
          <w:p w14:paraId="3B5101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31E62F">
        <w:trPr>
          <w:cantSplit/>
          <w:trHeight w:val="0" w:hRule="atLeast"/>
          <w:jc w:val="center"/>
        </w:trPr>
        <w:tc>
          <w:tcPr>
            <w:tcW w:w="2886" w:type="dxa"/>
            <w:tcBorders>
              <w:top w:val="nil"/>
              <w:left w:val="nil"/>
              <w:bottom w:val="nil"/>
              <w:right w:val="nil"/>
            </w:tcBorders>
            <w:shd w:val="clear" w:color="auto" w:fill="auto"/>
            <w:vAlign w:val="center"/>
          </w:tcPr>
          <w:p w14:paraId="264422C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P-ZLTC-SCOS-JSC-007-30-001</w:t>
            </w:r>
          </w:p>
        </w:tc>
        <w:tc>
          <w:tcPr>
            <w:tcW w:w="1003" w:type="dxa"/>
            <w:tcBorders>
              <w:top w:val="nil"/>
              <w:left w:val="nil"/>
              <w:bottom w:val="nil"/>
              <w:right w:val="nil"/>
            </w:tcBorders>
            <w:shd w:val="clear" w:color="auto" w:fill="auto"/>
            <w:vAlign w:val="center"/>
          </w:tcPr>
          <w:p w14:paraId="4568531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调用相关业务模型计算规则</w:t>
            </w:r>
          </w:p>
        </w:tc>
        <w:tc>
          <w:tcPr>
            <w:tcW w:w="966" w:type="dxa"/>
            <w:tcBorders>
              <w:top w:val="nil"/>
              <w:left w:val="nil"/>
              <w:bottom w:val="nil"/>
              <w:right w:val="nil"/>
            </w:tcBorders>
            <w:shd w:val="clear" w:color="auto" w:fill="auto"/>
            <w:vAlign w:val="center"/>
          </w:tcPr>
          <w:p w14:paraId="5D2F89F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F458E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适用于供应链情景模拟调用相关业务模型计算。</w:t>
            </w:r>
          </w:p>
        </w:tc>
        <w:tc>
          <w:tcPr>
            <w:tcW w:w="1098" w:type="dxa"/>
            <w:tcBorders>
              <w:top w:val="nil"/>
              <w:left w:val="nil"/>
              <w:bottom w:val="nil"/>
              <w:right w:val="nil"/>
            </w:tcBorders>
            <w:shd w:val="clear" w:color="auto" w:fill="auto"/>
            <w:vAlign w:val="center"/>
          </w:tcPr>
          <w:p w14:paraId="3843432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基线方案、数据快照和参数集形成后</w:t>
            </w:r>
          </w:p>
        </w:tc>
        <w:tc>
          <w:tcPr>
            <w:tcW w:w="1406" w:type="dxa"/>
            <w:tcBorders>
              <w:top w:val="nil"/>
              <w:left w:val="nil"/>
              <w:bottom w:val="nil"/>
              <w:right w:val="nil"/>
            </w:tcBorders>
            <w:shd w:val="clear" w:color="auto" w:fill="auto"/>
            <w:vAlign w:val="center"/>
          </w:tcPr>
          <w:p w14:paraId="0C77AB7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驾驶舱调用专业模型完成what-if计算；模型不可用或计算失败时返回原因，不影响正式数据。</w:t>
            </w:r>
          </w:p>
        </w:tc>
        <w:tc>
          <w:tcPr>
            <w:tcW w:w="1088" w:type="dxa"/>
            <w:tcBorders>
              <w:top w:val="nil"/>
              <w:left w:val="nil"/>
              <w:bottom w:val="nil"/>
              <w:right w:val="nil"/>
            </w:tcBorders>
            <w:shd w:val="clear" w:color="auto" w:fill="auto"/>
            <w:vAlign w:val="center"/>
          </w:tcPr>
          <w:p w14:paraId="7BA8537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情景计算结果</w:t>
            </w:r>
          </w:p>
        </w:tc>
        <w:tc>
          <w:tcPr>
            <w:tcW w:w="1460" w:type="dxa"/>
            <w:tcBorders>
              <w:top w:val="nil"/>
              <w:left w:val="nil"/>
              <w:bottom w:val="nil"/>
              <w:right w:val="nil"/>
            </w:tcBorders>
            <w:shd w:val="clear" w:color="auto" w:fill="auto"/>
            <w:vAlign w:val="center"/>
          </w:tcPr>
          <w:p w14:paraId="2FDDAE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DA1A970">
        <w:trPr>
          <w:cantSplit/>
          <w:trHeight w:val="0" w:hRule="atLeast"/>
          <w:jc w:val="center"/>
        </w:trPr>
        <w:tc>
          <w:tcPr>
            <w:tcW w:w="2886" w:type="dxa"/>
            <w:tcBorders>
              <w:top w:val="nil"/>
              <w:left w:val="nil"/>
              <w:bottom w:val="nil"/>
              <w:right w:val="nil"/>
            </w:tcBorders>
            <w:shd w:val="clear" w:color="auto" w:fill="auto"/>
            <w:vAlign w:val="center"/>
          </w:tcPr>
          <w:p w14:paraId="1BA7F6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P-ZLTC-SCOS-JSC-007-40-001</w:t>
            </w:r>
          </w:p>
        </w:tc>
        <w:tc>
          <w:tcPr>
            <w:tcW w:w="1003" w:type="dxa"/>
            <w:tcBorders>
              <w:top w:val="nil"/>
              <w:left w:val="nil"/>
              <w:bottom w:val="nil"/>
              <w:right w:val="nil"/>
            </w:tcBorders>
            <w:shd w:val="clear" w:color="auto" w:fill="auto"/>
            <w:vAlign w:val="center"/>
          </w:tcPr>
          <w:p w14:paraId="4E4ED3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判断模拟结果是否完整可比规则</w:t>
            </w:r>
          </w:p>
        </w:tc>
        <w:tc>
          <w:tcPr>
            <w:tcW w:w="966" w:type="dxa"/>
            <w:tcBorders>
              <w:top w:val="nil"/>
              <w:left w:val="nil"/>
              <w:bottom w:val="nil"/>
              <w:right w:val="nil"/>
            </w:tcBorders>
            <w:shd w:val="clear" w:color="auto" w:fill="auto"/>
            <w:vAlign w:val="center"/>
          </w:tcPr>
          <w:p w14:paraId="3F695E2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A7E4C5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适用于供应链情景模拟模拟结果完整可比判断。</w:t>
            </w:r>
          </w:p>
        </w:tc>
        <w:tc>
          <w:tcPr>
            <w:tcW w:w="1098" w:type="dxa"/>
            <w:tcBorders>
              <w:top w:val="nil"/>
              <w:left w:val="nil"/>
              <w:bottom w:val="nil"/>
              <w:right w:val="nil"/>
            </w:tcBorders>
            <w:shd w:val="clear" w:color="auto" w:fill="auto"/>
            <w:vAlign w:val="center"/>
          </w:tcPr>
          <w:p w14:paraId="264F8F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情景计算结果形成后</w:t>
            </w:r>
          </w:p>
        </w:tc>
        <w:tc>
          <w:tcPr>
            <w:tcW w:w="1406" w:type="dxa"/>
            <w:tcBorders>
              <w:top w:val="nil"/>
              <w:left w:val="nil"/>
              <w:bottom w:val="nil"/>
              <w:right w:val="nil"/>
            </w:tcBorders>
            <w:shd w:val="clear" w:color="auto" w:fill="auto"/>
            <w:vAlign w:val="center"/>
          </w:tcPr>
          <w:p w14:paraId="4F87DD8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178ADF7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可比性判断</w:t>
            </w:r>
          </w:p>
        </w:tc>
        <w:tc>
          <w:tcPr>
            <w:tcW w:w="1460" w:type="dxa"/>
            <w:tcBorders>
              <w:top w:val="nil"/>
              <w:left w:val="nil"/>
              <w:bottom w:val="nil"/>
              <w:right w:val="nil"/>
            </w:tcBorders>
            <w:shd w:val="clear" w:color="auto" w:fill="auto"/>
            <w:vAlign w:val="center"/>
          </w:tcPr>
          <w:p w14:paraId="701AE7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652842C">
        <w:trPr>
          <w:cantSplit/>
          <w:trHeight w:val="0" w:hRule="atLeast"/>
          <w:jc w:val="center"/>
        </w:trPr>
        <w:tc>
          <w:tcPr>
            <w:tcW w:w="2886" w:type="dxa"/>
            <w:tcBorders>
              <w:top w:val="nil"/>
              <w:left w:val="nil"/>
              <w:bottom w:val="nil"/>
              <w:right w:val="nil"/>
            </w:tcBorders>
            <w:shd w:val="clear" w:color="auto" w:fill="auto"/>
            <w:vAlign w:val="center"/>
          </w:tcPr>
          <w:p w14:paraId="386DFE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P-ZLTC-SCOS-JSC-007-50-001</w:t>
            </w:r>
          </w:p>
        </w:tc>
        <w:tc>
          <w:tcPr>
            <w:tcW w:w="1003" w:type="dxa"/>
            <w:tcBorders>
              <w:top w:val="nil"/>
              <w:left w:val="nil"/>
              <w:bottom w:val="nil"/>
              <w:right w:val="nil"/>
            </w:tcBorders>
            <w:shd w:val="clear" w:color="auto" w:fill="auto"/>
            <w:vAlign w:val="center"/>
          </w:tcPr>
          <w:p w14:paraId="213896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比较基线与情景并评估成本、服务与风险规则</w:t>
            </w:r>
          </w:p>
        </w:tc>
        <w:tc>
          <w:tcPr>
            <w:tcW w:w="966" w:type="dxa"/>
            <w:tcBorders>
              <w:top w:val="nil"/>
              <w:left w:val="nil"/>
              <w:bottom w:val="nil"/>
              <w:right w:val="nil"/>
            </w:tcBorders>
            <w:shd w:val="clear" w:color="auto" w:fill="auto"/>
            <w:vAlign w:val="center"/>
          </w:tcPr>
          <w:p w14:paraId="349F47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D22F32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适用于供应链情景模拟比较基线与情景并评估成本、服务与风险。</w:t>
            </w:r>
          </w:p>
        </w:tc>
        <w:tc>
          <w:tcPr>
            <w:tcW w:w="1098" w:type="dxa"/>
            <w:tcBorders>
              <w:top w:val="nil"/>
              <w:left w:val="nil"/>
              <w:bottom w:val="nil"/>
              <w:right w:val="nil"/>
            </w:tcBorders>
            <w:shd w:val="clear" w:color="auto" w:fill="auto"/>
            <w:vAlign w:val="center"/>
          </w:tcPr>
          <w:p w14:paraId="2B3AABA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模拟结果完整可比时</w:t>
            </w:r>
          </w:p>
        </w:tc>
        <w:tc>
          <w:tcPr>
            <w:tcW w:w="1406" w:type="dxa"/>
            <w:tcBorders>
              <w:top w:val="nil"/>
              <w:left w:val="nil"/>
              <w:bottom w:val="nil"/>
              <w:right w:val="nil"/>
            </w:tcBorders>
            <w:shd w:val="clear" w:color="auto" w:fill="auto"/>
            <w:vAlign w:val="center"/>
          </w:tcPr>
          <w:p w14:paraId="0BC4898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比较产能、库存、交付、采购与运营成本、服务水平和供应；口径不一致时不强行形成综合结论。</w:t>
            </w:r>
          </w:p>
        </w:tc>
        <w:tc>
          <w:tcPr>
            <w:tcW w:w="1088" w:type="dxa"/>
            <w:tcBorders>
              <w:top w:val="nil"/>
              <w:left w:val="nil"/>
              <w:bottom w:val="nil"/>
              <w:right w:val="nil"/>
            </w:tcBorders>
            <w:shd w:val="clear" w:color="auto" w:fill="auto"/>
            <w:vAlign w:val="center"/>
          </w:tcPr>
          <w:p w14:paraId="4FA1173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对比分析</w:t>
            </w:r>
          </w:p>
        </w:tc>
        <w:tc>
          <w:tcPr>
            <w:tcW w:w="1460" w:type="dxa"/>
            <w:tcBorders>
              <w:top w:val="nil"/>
              <w:left w:val="nil"/>
              <w:bottom w:val="nil"/>
              <w:right w:val="nil"/>
            </w:tcBorders>
            <w:shd w:val="clear" w:color="auto" w:fill="auto"/>
            <w:vAlign w:val="center"/>
          </w:tcPr>
          <w:p w14:paraId="4FE85A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98672DC">
        <w:trPr>
          <w:cantSplit/>
          <w:trHeight w:val="0" w:hRule="atLeast"/>
          <w:jc w:val="center"/>
        </w:trPr>
        <w:tc>
          <w:tcPr>
            <w:tcW w:w="2886" w:type="dxa"/>
            <w:tcBorders>
              <w:top w:val="nil"/>
              <w:left w:val="nil"/>
              <w:bottom w:val="nil"/>
              <w:right w:val="nil"/>
            </w:tcBorders>
            <w:shd w:val="clear" w:color="auto" w:fill="auto"/>
            <w:vAlign w:val="center"/>
          </w:tcPr>
          <w:p w14:paraId="49C9E65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P-ZLTC-SCOS-JSC-007-60-001</w:t>
            </w:r>
          </w:p>
        </w:tc>
        <w:tc>
          <w:tcPr>
            <w:tcW w:w="1003" w:type="dxa"/>
            <w:tcBorders>
              <w:top w:val="nil"/>
              <w:left w:val="nil"/>
              <w:bottom w:val="nil"/>
              <w:right w:val="nil"/>
            </w:tcBorders>
            <w:shd w:val="clear" w:color="auto" w:fill="auto"/>
            <w:vAlign w:val="center"/>
          </w:tcPr>
          <w:p w14:paraId="1E4CC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形成影响结论、风险提示与备选方案规则</w:t>
            </w:r>
          </w:p>
        </w:tc>
        <w:tc>
          <w:tcPr>
            <w:tcW w:w="966" w:type="dxa"/>
            <w:tcBorders>
              <w:top w:val="nil"/>
              <w:left w:val="nil"/>
              <w:bottom w:val="nil"/>
              <w:right w:val="nil"/>
            </w:tcBorders>
            <w:shd w:val="clear" w:color="auto" w:fill="auto"/>
            <w:vAlign w:val="center"/>
          </w:tcPr>
          <w:p w14:paraId="3581D30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1F0D5E7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适用于供应链情景模拟形成影响结论、风险提示与备选方案。</w:t>
            </w:r>
          </w:p>
        </w:tc>
        <w:tc>
          <w:tcPr>
            <w:tcW w:w="1098" w:type="dxa"/>
            <w:tcBorders>
              <w:top w:val="nil"/>
              <w:left w:val="nil"/>
              <w:bottom w:val="nil"/>
              <w:right w:val="nil"/>
            </w:tcBorders>
            <w:shd w:val="clear" w:color="auto" w:fill="auto"/>
            <w:vAlign w:val="center"/>
          </w:tcPr>
          <w:p w14:paraId="0546C4C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对比分析形成后</w:t>
            </w:r>
          </w:p>
        </w:tc>
        <w:tc>
          <w:tcPr>
            <w:tcW w:w="1406" w:type="dxa"/>
            <w:tcBorders>
              <w:top w:val="nil"/>
              <w:left w:val="nil"/>
              <w:bottom w:val="nil"/>
              <w:right w:val="nil"/>
            </w:tcBorders>
            <w:shd w:val="clear" w:color="auto" w:fill="auto"/>
            <w:vAlign w:val="center"/>
          </w:tcPr>
          <w:p w14:paraId="0ADD34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71F81EF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影响结论、风险提示和备选方案</w:t>
            </w:r>
          </w:p>
        </w:tc>
        <w:tc>
          <w:tcPr>
            <w:tcW w:w="1460" w:type="dxa"/>
            <w:tcBorders>
              <w:top w:val="nil"/>
              <w:left w:val="nil"/>
              <w:bottom w:val="nil"/>
              <w:right w:val="nil"/>
            </w:tcBorders>
            <w:shd w:val="clear" w:color="auto" w:fill="auto"/>
            <w:vAlign w:val="center"/>
          </w:tcPr>
          <w:p w14:paraId="418F8F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87937C">
        <w:trPr>
          <w:cantSplit/>
          <w:trHeight w:val="0" w:hRule="atLeast"/>
          <w:jc w:val="center"/>
        </w:trPr>
        <w:tc>
          <w:tcPr>
            <w:tcW w:w="2886" w:type="dxa"/>
            <w:tcBorders>
              <w:top w:val="nil"/>
              <w:left w:val="nil"/>
              <w:bottom w:val="nil"/>
              <w:right w:val="nil"/>
            </w:tcBorders>
            <w:shd w:val="clear" w:color="auto" w:fill="auto"/>
            <w:vAlign w:val="center"/>
          </w:tcPr>
          <w:p w14:paraId="3911BF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P-ZLTC-SCOS-JSC-007-70-001</w:t>
            </w:r>
          </w:p>
        </w:tc>
        <w:tc>
          <w:tcPr>
            <w:tcW w:w="1003" w:type="dxa"/>
            <w:tcBorders>
              <w:top w:val="nil"/>
              <w:left w:val="nil"/>
              <w:bottom w:val="nil"/>
              <w:right w:val="nil"/>
            </w:tcBorders>
            <w:shd w:val="clear" w:color="auto" w:fill="auto"/>
            <w:vAlign w:val="center"/>
          </w:tcPr>
          <w:p w14:paraId="50E21D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审阅模拟结果规则</w:t>
            </w:r>
          </w:p>
        </w:tc>
        <w:tc>
          <w:tcPr>
            <w:tcW w:w="966" w:type="dxa"/>
            <w:tcBorders>
              <w:top w:val="nil"/>
              <w:left w:val="nil"/>
              <w:bottom w:val="nil"/>
              <w:right w:val="nil"/>
            </w:tcBorders>
            <w:shd w:val="clear" w:color="auto" w:fill="auto"/>
            <w:vAlign w:val="center"/>
          </w:tcPr>
          <w:p w14:paraId="79298EE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5A43B4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适用于供应链情景模拟审阅模拟结果。</w:t>
            </w:r>
          </w:p>
        </w:tc>
        <w:tc>
          <w:tcPr>
            <w:tcW w:w="1098" w:type="dxa"/>
            <w:tcBorders>
              <w:top w:val="nil"/>
              <w:left w:val="nil"/>
              <w:bottom w:val="nil"/>
              <w:right w:val="nil"/>
            </w:tcBorders>
            <w:shd w:val="clear" w:color="auto" w:fill="auto"/>
            <w:vAlign w:val="center"/>
          </w:tcPr>
          <w:p w14:paraId="0D8031A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影响结论、风险提示和备选方案形成后</w:t>
            </w:r>
          </w:p>
        </w:tc>
        <w:tc>
          <w:tcPr>
            <w:tcW w:w="1406" w:type="dxa"/>
            <w:tcBorders>
              <w:top w:val="nil"/>
              <w:left w:val="nil"/>
              <w:bottom w:val="nil"/>
              <w:right w:val="nil"/>
            </w:tcBorders>
            <w:shd w:val="clear" w:color="auto" w:fill="auto"/>
            <w:vAlign w:val="center"/>
          </w:tcPr>
          <w:p w14:paraId="37F728F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核实业务假设和结果合理性；需重算时。</w:t>
            </w:r>
          </w:p>
        </w:tc>
        <w:tc>
          <w:tcPr>
            <w:tcW w:w="1088" w:type="dxa"/>
            <w:tcBorders>
              <w:top w:val="nil"/>
              <w:left w:val="nil"/>
              <w:bottom w:val="nil"/>
              <w:right w:val="nil"/>
            </w:tcBorders>
            <w:shd w:val="clear" w:color="auto" w:fill="auto"/>
            <w:vAlign w:val="center"/>
          </w:tcPr>
          <w:p w14:paraId="295DA60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审阅意见</w:t>
            </w:r>
          </w:p>
        </w:tc>
        <w:tc>
          <w:tcPr>
            <w:tcW w:w="1460" w:type="dxa"/>
            <w:tcBorders>
              <w:top w:val="nil"/>
              <w:left w:val="nil"/>
              <w:bottom w:val="nil"/>
              <w:right w:val="nil"/>
            </w:tcBorders>
            <w:shd w:val="clear" w:color="auto" w:fill="auto"/>
            <w:vAlign w:val="center"/>
          </w:tcPr>
          <w:p w14:paraId="1F80FB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99273C7">
        <w:trPr>
          <w:cantSplit/>
          <w:trHeight w:val="0" w:hRule="atLeast"/>
          <w:jc w:val="center"/>
        </w:trPr>
        <w:tc>
          <w:tcPr>
            <w:tcW w:w="2886" w:type="dxa"/>
            <w:tcBorders>
              <w:top w:val="nil"/>
              <w:left w:val="nil"/>
              <w:bottom w:val="nil"/>
              <w:right w:val="nil"/>
            </w:tcBorders>
            <w:shd w:val="clear" w:color="auto" w:fill="auto"/>
            <w:vAlign w:val="center"/>
          </w:tcPr>
          <w:p w14:paraId="69E8DC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P-ZLTC-SCOS-JSC-008-10-001</w:t>
            </w:r>
          </w:p>
        </w:tc>
        <w:tc>
          <w:tcPr>
            <w:tcW w:w="1003" w:type="dxa"/>
            <w:tcBorders>
              <w:top w:val="nil"/>
              <w:left w:val="nil"/>
              <w:bottom w:val="nil"/>
              <w:right w:val="nil"/>
            </w:tcBorders>
            <w:shd w:val="clear" w:color="auto" w:fill="auto"/>
            <w:vAlign w:val="center"/>
          </w:tcPr>
          <w:p w14:paraId="6810D9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比较备选方案并权衡成本、服务与风险规则</w:t>
            </w:r>
          </w:p>
        </w:tc>
        <w:tc>
          <w:tcPr>
            <w:tcW w:w="966" w:type="dxa"/>
            <w:tcBorders>
              <w:top w:val="nil"/>
              <w:left w:val="nil"/>
              <w:bottom w:val="nil"/>
              <w:right w:val="nil"/>
            </w:tcBorders>
            <w:shd w:val="clear" w:color="auto" w:fill="auto"/>
            <w:vAlign w:val="center"/>
          </w:tcPr>
          <w:p w14:paraId="1EB937C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71A6E60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适用于模拟方案协同比较备选方案并权衡成本、服务与风险。</w:t>
            </w:r>
          </w:p>
        </w:tc>
        <w:tc>
          <w:tcPr>
            <w:tcW w:w="1098" w:type="dxa"/>
            <w:tcBorders>
              <w:top w:val="nil"/>
              <w:left w:val="nil"/>
              <w:bottom w:val="nil"/>
              <w:right w:val="nil"/>
            </w:tcBorders>
            <w:shd w:val="clear" w:color="auto" w:fill="auto"/>
            <w:vAlign w:val="center"/>
          </w:tcPr>
          <w:p w14:paraId="1CE3D7D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69EED2A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综合成本、交付、服务水平、供应安全及实施影响选择候选；无可接受方案时结束并保存分析记录。</w:t>
            </w:r>
          </w:p>
        </w:tc>
        <w:tc>
          <w:tcPr>
            <w:tcW w:w="1088" w:type="dxa"/>
            <w:tcBorders>
              <w:top w:val="nil"/>
              <w:left w:val="nil"/>
              <w:bottom w:val="nil"/>
              <w:right w:val="nil"/>
            </w:tcBorders>
            <w:shd w:val="clear" w:color="auto" w:fill="auto"/>
            <w:vAlign w:val="center"/>
          </w:tcPr>
          <w:p w14:paraId="096781E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方案选择意见</w:t>
            </w:r>
          </w:p>
        </w:tc>
        <w:tc>
          <w:tcPr>
            <w:tcW w:w="1460" w:type="dxa"/>
            <w:tcBorders>
              <w:top w:val="nil"/>
              <w:left w:val="nil"/>
              <w:bottom w:val="nil"/>
              <w:right w:val="nil"/>
            </w:tcBorders>
            <w:shd w:val="clear" w:color="auto" w:fill="auto"/>
            <w:vAlign w:val="center"/>
          </w:tcPr>
          <w:p w14:paraId="56627A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376D406">
        <w:trPr>
          <w:cantSplit/>
          <w:trHeight w:val="0" w:hRule="atLeast"/>
          <w:jc w:val="center"/>
        </w:trPr>
        <w:tc>
          <w:tcPr>
            <w:tcW w:w="2886" w:type="dxa"/>
            <w:tcBorders>
              <w:top w:val="nil"/>
              <w:left w:val="nil"/>
              <w:bottom w:val="nil"/>
              <w:right w:val="nil"/>
            </w:tcBorders>
            <w:shd w:val="clear" w:color="auto" w:fill="auto"/>
            <w:vAlign w:val="center"/>
          </w:tcPr>
          <w:p w14:paraId="68971C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P-ZLTC-SCOS-JSC-008-20-001</w:t>
            </w:r>
          </w:p>
        </w:tc>
        <w:tc>
          <w:tcPr>
            <w:tcW w:w="1003" w:type="dxa"/>
            <w:tcBorders>
              <w:top w:val="nil"/>
              <w:left w:val="nil"/>
              <w:bottom w:val="nil"/>
              <w:right w:val="nil"/>
            </w:tcBorders>
            <w:shd w:val="clear" w:color="auto" w:fill="auto"/>
            <w:vAlign w:val="center"/>
          </w:tcPr>
          <w:p w14:paraId="52D5E7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判断是否采纳模拟建议规则</w:t>
            </w:r>
          </w:p>
        </w:tc>
        <w:tc>
          <w:tcPr>
            <w:tcW w:w="966" w:type="dxa"/>
            <w:tcBorders>
              <w:top w:val="nil"/>
              <w:left w:val="nil"/>
              <w:bottom w:val="nil"/>
              <w:right w:val="nil"/>
            </w:tcBorders>
            <w:shd w:val="clear" w:color="auto" w:fill="auto"/>
            <w:vAlign w:val="center"/>
          </w:tcPr>
          <w:p w14:paraId="545E988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302E408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适用于模拟方案协同采纳模拟建议判断。</w:t>
            </w:r>
          </w:p>
        </w:tc>
        <w:tc>
          <w:tcPr>
            <w:tcW w:w="1098" w:type="dxa"/>
            <w:tcBorders>
              <w:top w:val="nil"/>
              <w:left w:val="nil"/>
              <w:bottom w:val="nil"/>
              <w:right w:val="nil"/>
            </w:tcBorders>
            <w:shd w:val="clear" w:color="auto" w:fill="auto"/>
            <w:vAlign w:val="center"/>
          </w:tcPr>
          <w:p w14:paraId="3414043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方案选择意见形成后</w:t>
            </w:r>
          </w:p>
        </w:tc>
        <w:tc>
          <w:tcPr>
            <w:tcW w:w="1406" w:type="dxa"/>
            <w:tcBorders>
              <w:top w:val="nil"/>
              <w:left w:val="nil"/>
              <w:bottom w:val="nil"/>
              <w:right w:val="nil"/>
            </w:tcBorders>
            <w:shd w:val="clear" w:color="auto" w:fill="auto"/>
            <w:vAlign w:val="center"/>
          </w:tcPr>
          <w:p w14:paraId="3839F52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32CCFA2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采纳结论</w:t>
            </w:r>
          </w:p>
        </w:tc>
        <w:tc>
          <w:tcPr>
            <w:tcW w:w="1460" w:type="dxa"/>
            <w:tcBorders>
              <w:top w:val="nil"/>
              <w:left w:val="nil"/>
              <w:bottom w:val="nil"/>
              <w:right w:val="nil"/>
            </w:tcBorders>
            <w:shd w:val="clear" w:color="auto" w:fill="auto"/>
            <w:vAlign w:val="center"/>
          </w:tcPr>
          <w:p w14:paraId="4A06C2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D00EA73">
        <w:trPr>
          <w:cantSplit/>
          <w:trHeight w:val="0" w:hRule="atLeast"/>
          <w:jc w:val="center"/>
        </w:trPr>
        <w:tc>
          <w:tcPr>
            <w:tcW w:w="2886" w:type="dxa"/>
            <w:tcBorders>
              <w:top w:val="nil"/>
              <w:left w:val="nil"/>
              <w:bottom w:val="nil"/>
              <w:right w:val="nil"/>
            </w:tcBorders>
            <w:shd w:val="clear" w:color="auto" w:fill="auto"/>
            <w:vAlign w:val="center"/>
          </w:tcPr>
          <w:p w14:paraId="73BFAFC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P-ZLTC-SCOS-JSC-008-30-001</w:t>
            </w:r>
          </w:p>
        </w:tc>
        <w:tc>
          <w:tcPr>
            <w:tcW w:w="1003" w:type="dxa"/>
            <w:tcBorders>
              <w:top w:val="nil"/>
              <w:left w:val="nil"/>
              <w:bottom w:val="nil"/>
              <w:right w:val="nil"/>
            </w:tcBorders>
            <w:shd w:val="clear" w:color="auto" w:fill="auto"/>
            <w:vAlign w:val="center"/>
          </w:tcPr>
          <w:p w14:paraId="47A3CF6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记录决策结论及采纳依据规则</w:t>
            </w:r>
          </w:p>
        </w:tc>
        <w:tc>
          <w:tcPr>
            <w:tcW w:w="966" w:type="dxa"/>
            <w:tcBorders>
              <w:top w:val="nil"/>
              <w:left w:val="nil"/>
              <w:bottom w:val="nil"/>
              <w:right w:val="nil"/>
            </w:tcBorders>
            <w:shd w:val="clear" w:color="auto" w:fill="auto"/>
            <w:vAlign w:val="center"/>
          </w:tcPr>
          <w:p w14:paraId="6BF3D5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08B8B77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适用于模拟方案协同记录决策结论及采纳依据。</w:t>
            </w:r>
          </w:p>
        </w:tc>
        <w:tc>
          <w:tcPr>
            <w:tcW w:w="1098" w:type="dxa"/>
            <w:tcBorders>
              <w:top w:val="nil"/>
              <w:left w:val="nil"/>
              <w:bottom w:val="nil"/>
              <w:right w:val="nil"/>
            </w:tcBorders>
            <w:shd w:val="clear" w:color="auto" w:fill="auto"/>
            <w:vAlign w:val="center"/>
          </w:tcPr>
          <w:p w14:paraId="269E590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采纳模拟建议时</w:t>
            </w:r>
          </w:p>
        </w:tc>
        <w:tc>
          <w:tcPr>
            <w:tcW w:w="1406" w:type="dxa"/>
            <w:tcBorders>
              <w:top w:val="nil"/>
              <w:left w:val="nil"/>
              <w:bottom w:val="nil"/>
              <w:right w:val="nil"/>
            </w:tcBorders>
            <w:shd w:val="clear" w:color="auto" w:fill="auto"/>
            <w:vAlign w:val="center"/>
          </w:tcPr>
          <w:p w14:paraId="078909C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45CD15D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决策记录</w:t>
            </w:r>
          </w:p>
        </w:tc>
        <w:tc>
          <w:tcPr>
            <w:tcW w:w="1460" w:type="dxa"/>
            <w:tcBorders>
              <w:top w:val="nil"/>
              <w:left w:val="nil"/>
              <w:bottom w:val="nil"/>
              <w:right w:val="nil"/>
            </w:tcBorders>
            <w:shd w:val="clear" w:color="auto" w:fill="auto"/>
            <w:vAlign w:val="center"/>
          </w:tcPr>
          <w:p w14:paraId="66E974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F1F8E2">
        <w:trPr>
          <w:cantSplit/>
          <w:trHeight w:val="0" w:hRule="atLeast"/>
          <w:jc w:val="center"/>
        </w:trPr>
        <w:tc>
          <w:tcPr>
            <w:tcW w:w="2886" w:type="dxa"/>
            <w:tcBorders>
              <w:top w:val="nil"/>
              <w:left w:val="nil"/>
              <w:bottom w:val="nil"/>
              <w:right w:val="nil"/>
            </w:tcBorders>
            <w:shd w:val="clear" w:color="auto" w:fill="auto"/>
            <w:vAlign w:val="center"/>
          </w:tcPr>
          <w:p w14:paraId="4F5F1DC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P-ZLTC-SCOS-JSC-008-40-001</w:t>
            </w:r>
          </w:p>
        </w:tc>
        <w:tc>
          <w:tcPr>
            <w:tcW w:w="1003" w:type="dxa"/>
            <w:tcBorders>
              <w:top w:val="nil"/>
              <w:left w:val="nil"/>
              <w:bottom w:val="nil"/>
              <w:right w:val="nil"/>
            </w:tcBorders>
            <w:shd w:val="clear" w:color="auto" w:fill="auto"/>
            <w:vAlign w:val="center"/>
          </w:tcPr>
          <w:p w14:paraId="2EA4CB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确认调整范围与承接责任规则</w:t>
            </w:r>
          </w:p>
        </w:tc>
        <w:tc>
          <w:tcPr>
            <w:tcW w:w="966" w:type="dxa"/>
            <w:tcBorders>
              <w:top w:val="nil"/>
              <w:left w:val="nil"/>
              <w:bottom w:val="nil"/>
              <w:right w:val="nil"/>
            </w:tcBorders>
            <w:shd w:val="clear" w:color="auto" w:fill="auto"/>
            <w:vAlign w:val="center"/>
          </w:tcPr>
          <w:p w14:paraId="17A260A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6FCB788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适用于模拟方案协同确认。</w:t>
            </w:r>
          </w:p>
        </w:tc>
        <w:tc>
          <w:tcPr>
            <w:tcW w:w="1098" w:type="dxa"/>
            <w:tcBorders>
              <w:top w:val="nil"/>
              <w:left w:val="nil"/>
              <w:bottom w:val="nil"/>
              <w:right w:val="nil"/>
            </w:tcBorders>
            <w:shd w:val="clear" w:color="auto" w:fill="auto"/>
            <w:vAlign w:val="center"/>
          </w:tcPr>
          <w:p w14:paraId="6A1F4F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决策记录形成并具备评审条件后</w:t>
            </w:r>
          </w:p>
        </w:tc>
        <w:tc>
          <w:tcPr>
            <w:tcW w:w="1406" w:type="dxa"/>
            <w:tcBorders>
              <w:top w:val="nil"/>
              <w:left w:val="nil"/>
              <w:bottom w:val="nil"/>
              <w:right w:val="nil"/>
            </w:tcBorders>
            <w:shd w:val="clear" w:color="auto" w:fill="auto"/>
            <w:vAlign w:val="center"/>
          </w:tcPr>
          <w:p w14:paraId="419E34A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41BD7CA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调整事项、责任人和承接模块</w:t>
            </w:r>
          </w:p>
        </w:tc>
        <w:tc>
          <w:tcPr>
            <w:tcW w:w="1460" w:type="dxa"/>
            <w:tcBorders>
              <w:top w:val="nil"/>
              <w:left w:val="nil"/>
              <w:bottom w:val="nil"/>
              <w:right w:val="nil"/>
            </w:tcBorders>
            <w:shd w:val="clear" w:color="auto" w:fill="auto"/>
            <w:vAlign w:val="center"/>
          </w:tcPr>
          <w:p w14:paraId="5F0A1E2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4501652">
        <w:trPr>
          <w:cantSplit/>
          <w:trHeight w:val="0" w:hRule="atLeast"/>
          <w:jc w:val="center"/>
        </w:trPr>
        <w:tc>
          <w:tcPr>
            <w:tcW w:w="2886" w:type="dxa"/>
            <w:tcBorders>
              <w:top w:val="nil"/>
              <w:left w:val="nil"/>
              <w:bottom w:val="nil"/>
              <w:right w:val="nil"/>
            </w:tcBorders>
            <w:shd w:val="clear" w:color="auto" w:fill="auto"/>
            <w:vAlign w:val="center"/>
          </w:tcPr>
          <w:p w14:paraId="17DB0FF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P-ZLTC-SCOS-JSC-008-50-001</w:t>
            </w:r>
          </w:p>
        </w:tc>
        <w:tc>
          <w:tcPr>
            <w:tcW w:w="1003" w:type="dxa"/>
            <w:tcBorders>
              <w:top w:val="nil"/>
              <w:left w:val="nil"/>
              <w:bottom w:val="nil"/>
              <w:right w:val="nil"/>
            </w:tcBorders>
            <w:shd w:val="clear" w:color="auto" w:fill="auto"/>
            <w:vAlign w:val="center"/>
          </w:tcPr>
          <w:p w14:paraId="2EAB9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发起正式业务方案调整流程规则</w:t>
            </w:r>
          </w:p>
        </w:tc>
        <w:tc>
          <w:tcPr>
            <w:tcW w:w="966" w:type="dxa"/>
            <w:tcBorders>
              <w:top w:val="nil"/>
              <w:left w:val="nil"/>
              <w:bottom w:val="nil"/>
              <w:right w:val="nil"/>
            </w:tcBorders>
            <w:shd w:val="clear" w:color="auto" w:fill="auto"/>
            <w:vAlign w:val="center"/>
          </w:tcPr>
          <w:p w14:paraId="6F8C92D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6B3C49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适用于模拟方案协同发起正式业务方案调整流程。</w:t>
            </w:r>
          </w:p>
        </w:tc>
        <w:tc>
          <w:tcPr>
            <w:tcW w:w="1098" w:type="dxa"/>
            <w:tcBorders>
              <w:top w:val="nil"/>
              <w:left w:val="nil"/>
              <w:bottom w:val="nil"/>
              <w:right w:val="nil"/>
            </w:tcBorders>
            <w:shd w:val="clear" w:color="auto" w:fill="auto"/>
            <w:vAlign w:val="center"/>
          </w:tcPr>
          <w:p w14:paraId="13D9091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调整事项、责任人和承接模块形成后</w:t>
            </w:r>
          </w:p>
        </w:tc>
        <w:tc>
          <w:tcPr>
            <w:tcW w:w="1406" w:type="dxa"/>
            <w:tcBorders>
              <w:top w:val="nil"/>
              <w:left w:val="nil"/>
              <w:bottom w:val="nil"/>
              <w:right w:val="nil"/>
            </w:tcBorders>
            <w:shd w:val="clear" w:color="auto" w:fill="auto"/>
            <w:vAlign w:val="center"/>
          </w:tcPr>
          <w:p w14:paraId="10C928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420B555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采购方案、库存策略、生产排程或其他调整任务</w:t>
            </w:r>
          </w:p>
        </w:tc>
        <w:tc>
          <w:tcPr>
            <w:tcW w:w="1460" w:type="dxa"/>
            <w:tcBorders>
              <w:top w:val="nil"/>
              <w:left w:val="nil"/>
              <w:bottom w:val="nil"/>
              <w:right w:val="nil"/>
            </w:tcBorders>
            <w:shd w:val="clear" w:color="auto" w:fill="auto"/>
            <w:vAlign w:val="center"/>
          </w:tcPr>
          <w:p w14:paraId="70F947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06D47C1">
        <w:trPr>
          <w:cantSplit/>
          <w:trHeight w:val="0" w:hRule="atLeast"/>
          <w:jc w:val="center"/>
        </w:trPr>
        <w:tc>
          <w:tcPr>
            <w:tcW w:w="2886" w:type="dxa"/>
            <w:tcBorders>
              <w:top w:val="nil"/>
              <w:left w:val="nil"/>
              <w:bottom w:val="nil"/>
              <w:right w:val="nil"/>
            </w:tcBorders>
            <w:shd w:val="clear" w:color="auto" w:fill="auto"/>
            <w:vAlign w:val="center"/>
          </w:tcPr>
          <w:p w14:paraId="5C0C772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P-ZLTC-SCOS-JSC-008-60-001</w:t>
            </w:r>
          </w:p>
        </w:tc>
        <w:tc>
          <w:tcPr>
            <w:tcW w:w="1003" w:type="dxa"/>
            <w:tcBorders>
              <w:top w:val="nil"/>
              <w:left w:val="nil"/>
              <w:bottom w:val="nil"/>
              <w:right w:val="nil"/>
            </w:tcBorders>
            <w:shd w:val="clear" w:color="auto" w:fill="auto"/>
            <w:vAlign w:val="center"/>
          </w:tcPr>
          <w:p w14:paraId="286F7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判断调整任务是否受理规则</w:t>
            </w:r>
          </w:p>
        </w:tc>
        <w:tc>
          <w:tcPr>
            <w:tcW w:w="966" w:type="dxa"/>
            <w:tcBorders>
              <w:top w:val="nil"/>
              <w:left w:val="nil"/>
              <w:bottom w:val="nil"/>
              <w:right w:val="nil"/>
            </w:tcBorders>
            <w:shd w:val="clear" w:color="auto" w:fill="auto"/>
            <w:vAlign w:val="center"/>
          </w:tcPr>
          <w:p w14:paraId="45E58E6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47D5163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适用于模拟方案协同调整任务受理判断。</w:t>
            </w:r>
          </w:p>
        </w:tc>
        <w:tc>
          <w:tcPr>
            <w:tcW w:w="1098" w:type="dxa"/>
            <w:tcBorders>
              <w:top w:val="nil"/>
              <w:left w:val="nil"/>
              <w:bottom w:val="nil"/>
              <w:right w:val="nil"/>
            </w:tcBorders>
            <w:shd w:val="clear" w:color="auto" w:fill="auto"/>
            <w:vAlign w:val="center"/>
          </w:tcPr>
          <w:p w14:paraId="68FE803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采购方案、库存策略、生产排程或其他调整任务形成后</w:t>
            </w:r>
          </w:p>
        </w:tc>
        <w:tc>
          <w:tcPr>
            <w:tcW w:w="1406" w:type="dxa"/>
            <w:tcBorders>
              <w:top w:val="nil"/>
              <w:left w:val="nil"/>
              <w:bottom w:val="nil"/>
              <w:right w:val="nil"/>
            </w:tcBorders>
            <w:shd w:val="clear" w:color="auto" w:fill="auto"/>
            <w:vAlign w:val="center"/>
          </w:tcPr>
          <w:p w14:paraId="3797622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19BEC94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受理结论</w:t>
            </w:r>
          </w:p>
        </w:tc>
        <w:tc>
          <w:tcPr>
            <w:tcW w:w="1460" w:type="dxa"/>
            <w:tcBorders>
              <w:top w:val="nil"/>
              <w:left w:val="nil"/>
              <w:bottom w:val="nil"/>
              <w:right w:val="nil"/>
            </w:tcBorders>
            <w:shd w:val="clear" w:color="auto" w:fill="auto"/>
            <w:vAlign w:val="center"/>
          </w:tcPr>
          <w:p w14:paraId="6D573C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233EC5">
        <w:trPr>
          <w:cantSplit/>
          <w:trHeight w:val="0" w:hRule="atLeast"/>
          <w:jc w:val="center"/>
        </w:trPr>
        <w:tc>
          <w:tcPr>
            <w:tcW w:w="2886" w:type="dxa"/>
            <w:tcBorders>
              <w:top w:val="nil"/>
              <w:left w:val="nil"/>
              <w:bottom w:val="nil"/>
              <w:right w:val="nil"/>
            </w:tcBorders>
            <w:shd w:val="clear" w:color="auto" w:fill="auto"/>
            <w:vAlign w:val="center"/>
          </w:tcPr>
          <w:p w14:paraId="0151AEA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P-ZLTC-SCOS-JSC-008-70-001</w:t>
            </w:r>
          </w:p>
        </w:tc>
        <w:tc>
          <w:tcPr>
            <w:tcW w:w="1003" w:type="dxa"/>
            <w:tcBorders>
              <w:top w:val="nil"/>
              <w:left w:val="nil"/>
              <w:bottom w:val="nil"/>
              <w:right w:val="nil"/>
            </w:tcBorders>
            <w:shd w:val="clear" w:color="auto" w:fill="auto"/>
            <w:vAlign w:val="center"/>
          </w:tcPr>
          <w:p w14:paraId="799966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回写协同状态并持续跟踪结果规则</w:t>
            </w:r>
          </w:p>
        </w:tc>
        <w:tc>
          <w:tcPr>
            <w:tcW w:w="966" w:type="dxa"/>
            <w:tcBorders>
              <w:top w:val="nil"/>
              <w:left w:val="nil"/>
              <w:bottom w:val="nil"/>
              <w:right w:val="nil"/>
            </w:tcBorders>
            <w:shd w:val="clear" w:color="auto" w:fill="auto"/>
            <w:vAlign w:val="center"/>
          </w:tcPr>
          <w:p w14:paraId="4E2FFF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驾驶舱</w:t>
            </w:r>
          </w:p>
        </w:tc>
        <w:tc>
          <w:tcPr>
            <w:tcW w:w="955" w:type="dxa"/>
            <w:tcBorders>
              <w:top w:val="nil"/>
              <w:left w:val="nil"/>
              <w:bottom w:val="nil"/>
              <w:right w:val="nil"/>
            </w:tcBorders>
            <w:shd w:val="clear" w:color="auto" w:fill="auto"/>
            <w:vAlign w:val="center"/>
          </w:tcPr>
          <w:p w14:paraId="587228F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适用于模拟方案协同回写协同状态并持续跟踪结果。</w:t>
            </w:r>
          </w:p>
        </w:tc>
        <w:tc>
          <w:tcPr>
            <w:tcW w:w="1098" w:type="dxa"/>
            <w:tcBorders>
              <w:top w:val="nil"/>
              <w:left w:val="nil"/>
              <w:bottom w:val="nil"/>
              <w:right w:val="nil"/>
            </w:tcBorders>
            <w:shd w:val="clear" w:color="auto" w:fill="auto"/>
            <w:vAlign w:val="center"/>
          </w:tcPr>
          <w:p w14:paraId="692DAA2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调整任务受理时</w:t>
            </w:r>
          </w:p>
        </w:tc>
        <w:tc>
          <w:tcPr>
            <w:tcW w:w="1406" w:type="dxa"/>
            <w:tcBorders>
              <w:top w:val="nil"/>
              <w:left w:val="nil"/>
              <w:bottom w:val="nil"/>
              <w:right w:val="nil"/>
            </w:tcBorders>
            <w:shd w:val="clear" w:color="auto" w:fill="auto"/>
            <w:vAlign w:val="center"/>
          </w:tcPr>
          <w:p w14:paraId="0A2FCCB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489B65C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协同跟踪记录</w:t>
            </w:r>
          </w:p>
        </w:tc>
        <w:tc>
          <w:tcPr>
            <w:tcW w:w="1460" w:type="dxa"/>
            <w:tcBorders>
              <w:top w:val="nil"/>
              <w:left w:val="nil"/>
              <w:bottom w:val="nil"/>
              <w:right w:val="nil"/>
            </w:tcBorders>
            <w:shd w:val="clear" w:color="auto" w:fill="auto"/>
            <w:vAlign w:val="center"/>
          </w:tcPr>
          <w:p w14:paraId="0D7240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317A08">
        <w:trPr>
          <w:cantSplit/>
          <w:trHeight w:val="0" w:hRule="atLeast"/>
          <w:jc w:val="center"/>
        </w:trPr>
        <w:tc>
          <w:tcPr>
            <w:tcW w:w="2886" w:type="dxa"/>
            <w:tcBorders>
              <w:top w:val="nil"/>
              <w:left w:val="nil"/>
              <w:bottom w:val="nil"/>
              <w:right w:val="nil"/>
            </w:tcBorders>
            <w:shd w:val="clear" w:color="auto" w:fill="auto"/>
            <w:vAlign w:val="center"/>
          </w:tcPr>
          <w:p w14:paraId="2EEF725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P-ZLTC-SCOS-FYCB-001-10-001</w:t>
            </w:r>
          </w:p>
        </w:tc>
        <w:tc>
          <w:tcPr>
            <w:tcW w:w="1003" w:type="dxa"/>
            <w:tcBorders>
              <w:top w:val="nil"/>
              <w:left w:val="nil"/>
              <w:bottom w:val="nil"/>
              <w:right w:val="nil"/>
            </w:tcBorders>
            <w:shd w:val="clear" w:color="auto" w:fill="auto"/>
            <w:vAlign w:val="center"/>
          </w:tcPr>
          <w:p w14:paraId="237F09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提供生产执行和主数据规则</w:t>
            </w:r>
          </w:p>
        </w:tc>
        <w:tc>
          <w:tcPr>
            <w:tcW w:w="966" w:type="dxa"/>
            <w:tcBorders>
              <w:top w:val="nil"/>
              <w:left w:val="nil"/>
              <w:bottom w:val="nil"/>
              <w:right w:val="nil"/>
            </w:tcBorders>
            <w:shd w:val="clear" w:color="auto" w:fill="auto"/>
            <w:vAlign w:val="center"/>
          </w:tcPr>
          <w:p w14:paraId="2D21A32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7764D7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适用于生产批次生成提供生产执行和主数据。</w:t>
            </w:r>
          </w:p>
        </w:tc>
        <w:tc>
          <w:tcPr>
            <w:tcW w:w="1098" w:type="dxa"/>
            <w:tcBorders>
              <w:top w:val="nil"/>
              <w:left w:val="nil"/>
              <w:bottom w:val="nil"/>
              <w:right w:val="nil"/>
            </w:tcBorders>
            <w:shd w:val="clear" w:color="auto" w:fill="auto"/>
            <w:vAlign w:val="center"/>
          </w:tcPr>
          <w:p w14:paraId="7E9EF48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每月月末由SCOS启动当月生产批次生成时</w:t>
            </w:r>
          </w:p>
        </w:tc>
        <w:tc>
          <w:tcPr>
            <w:tcW w:w="1406" w:type="dxa"/>
            <w:tcBorders>
              <w:top w:val="nil"/>
              <w:left w:val="nil"/>
              <w:bottom w:val="nil"/>
              <w:right w:val="nil"/>
            </w:tcBorders>
            <w:shd w:val="clear" w:color="auto" w:fill="auto"/>
            <w:vAlign w:val="center"/>
          </w:tcPr>
          <w:p w14:paraId="0D281E1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2231787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工单、收发存、投料、设备、阀门、计量、质检、发运、路线和批次规则</w:t>
            </w:r>
          </w:p>
        </w:tc>
        <w:tc>
          <w:tcPr>
            <w:tcW w:w="1460" w:type="dxa"/>
            <w:tcBorders>
              <w:top w:val="nil"/>
              <w:left w:val="nil"/>
              <w:bottom w:val="nil"/>
              <w:right w:val="nil"/>
            </w:tcBorders>
            <w:shd w:val="clear" w:color="auto" w:fill="auto"/>
            <w:vAlign w:val="center"/>
          </w:tcPr>
          <w:p w14:paraId="376234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413CE4F1">
        <w:trPr>
          <w:cantSplit/>
          <w:trHeight w:val="0" w:hRule="atLeast"/>
          <w:jc w:val="center"/>
        </w:trPr>
        <w:tc>
          <w:tcPr>
            <w:tcW w:w="2886" w:type="dxa"/>
            <w:tcBorders>
              <w:top w:val="nil"/>
              <w:left w:val="nil"/>
              <w:bottom w:val="nil"/>
              <w:right w:val="nil"/>
            </w:tcBorders>
            <w:shd w:val="clear" w:color="auto" w:fill="auto"/>
            <w:vAlign w:val="center"/>
          </w:tcPr>
          <w:p w14:paraId="38D523D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P-ZLTC-SCOS-FYCB-001-20-001</w:t>
            </w:r>
          </w:p>
        </w:tc>
        <w:tc>
          <w:tcPr>
            <w:tcW w:w="1003" w:type="dxa"/>
            <w:tcBorders>
              <w:top w:val="nil"/>
              <w:left w:val="nil"/>
              <w:bottom w:val="nil"/>
              <w:right w:val="nil"/>
            </w:tcBorders>
            <w:shd w:val="clear" w:color="auto" w:fill="auto"/>
            <w:vAlign w:val="center"/>
          </w:tcPr>
          <w:p w14:paraId="582897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标准化并锁定月度取数快照规则</w:t>
            </w:r>
          </w:p>
        </w:tc>
        <w:tc>
          <w:tcPr>
            <w:tcW w:w="966" w:type="dxa"/>
            <w:tcBorders>
              <w:top w:val="nil"/>
              <w:left w:val="nil"/>
              <w:bottom w:val="nil"/>
              <w:right w:val="nil"/>
            </w:tcBorders>
            <w:shd w:val="clear" w:color="auto" w:fill="auto"/>
            <w:vAlign w:val="center"/>
          </w:tcPr>
          <w:p w14:paraId="35CDAF2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4CF46B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适用于生产批次生成标准化并锁定月度取数快照。</w:t>
            </w:r>
          </w:p>
        </w:tc>
        <w:tc>
          <w:tcPr>
            <w:tcW w:w="1098" w:type="dxa"/>
            <w:tcBorders>
              <w:top w:val="nil"/>
              <w:left w:val="nil"/>
              <w:bottom w:val="nil"/>
              <w:right w:val="nil"/>
            </w:tcBorders>
            <w:shd w:val="clear" w:color="auto" w:fill="auto"/>
            <w:vAlign w:val="center"/>
          </w:tcPr>
          <w:p w14:paraId="472E4D8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30E2B97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3D61C55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月度取数快照</w:t>
            </w:r>
          </w:p>
        </w:tc>
        <w:tc>
          <w:tcPr>
            <w:tcW w:w="1460" w:type="dxa"/>
            <w:tcBorders>
              <w:top w:val="nil"/>
              <w:left w:val="nil"/>
              <w:bottom w:val="nil"/>
              <w:right w:val="nil"/>
            </w:tcBorders>
            <w:shd w:val="clear" w:color="auto" w:fill="auto"/>
            <w:vAlign w:val="center"/>
          </w:tcPr>
          <w:p w14:paraId="5AC5C07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B6ACE3F">
        <w:trPr>
          <w:cantSplit/>
          <w:trHeight w:val="0" w:hRule="atLeast"/>
          <w:jc w:val="center"/>
        </w:trPr>
        <w:tc>
          <w:tcPr>
            <w:tcW w:w="2886" w:type="dxa"/>
            <w:tcBorders>
              <w:top w:val="nil"/>
              <w:left w:val="nil"/>
              <w:bottom w:val="nil"/>
              <w:right w:val="nil"/>
            </w:tcBorders>
            <w:shd w:val="clear" w:color="auto" w:fill="auto"/>
            <w:vAlign w:val="center"/>
          </w:tcPr>
          <w:p w14:paraId="694DBCB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P-ZLTC-SCOS-FYCB-001-30-001</w:t>
            </w:r>
          </w:p>
        </w:tc>
        <w:tc>
          <w:tcPr>
            <w:tcW w:w="1003" w:type="dxa"/>
            <w:tcBorders>
              <w:top w:val="nil"/>
              <w:left w:val="nil"/>
              <w:bottom w:val="nil"/>
              <w:right w:val="nil"/>
            </w:tcBorders>
            <w:shd w:val="clear" w:color="auto" w:fill="auto"/>
            <w:vAlign w:val="center"/>
          </w:tcPr>
          <w:p w14:paraId="120D16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识别路线节点和批次对象类型规则</w:t>
            </w:r>
          </w:p>
        </w:tc>
        <w:tc>
          <w:tcPr>
            <w:tcW w:w="966" w:type="dxa"/>
            <w:tcBorders>
              <w:top w:val="nil"/>
              <w:left w:val="nil"/>
              <w:bottom w:val="nil"/>
              <w:right w:val="nil"/>
            </w:tcBorders>
            <w:shd w:val="clear" w:color="auto" w:fill="auto"/>
            <w:vAlign w:val="center"/>
          </w:tcPr>
          <w:p w14:paraId="4660B43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79AD0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适用于生产批次生成识别路线节点和批次对象类型。</w:t>
            </w:r>
          </w:p>
        </w:tc>
        <w:tc>
          <w:tcPr>
            <w:tcW w:w="1098" w:type="dxa"/>
            <w:tcBorders>
              <w:top w:val="nil"/>
              <w:left w:val="nil"/>
              <w:bottom w:val="nil"/>
              <w:right w:val="nil"/>
            </w:tcBorders>
            <w:shd w:val="clear" w:color="auto" w:fill="auto"/>
            <w:vAlign w:val="center"/>
          </w:tcPr>
          <w:p w14:paraId="2916D0E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月度取数快照形成后</w:t>
            </w:r>
          </w:p>
        </w:tc>
        <w:tc>
          <w:tcPr>
            <w:tcW w:w="1406" w:type="dxa"/>
            <w:tcBorders>
              <w:top w:val="nil"/>
              <w:left w:val="nil"/>
              <w:bottom w:val="nil"/>
              <w:right w:val="nil"/>
            </w:tcBorders>
            <w:shd w:val="clear" w:color="auto" w:fill="auto"/>
            <w:vAlign w:val="center"/>
          </w:tcPr>
          <w:p w14:paraId="418EFCA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按有效路线识别外部来源批、物流批、连续窗口批、设备周；短路线不补建不存在的层级；共享设备按路线和物料隔离。</w:t>
            </w:r>
          </w:p>
        </w:tc>
        <w:tc>
          <w:tcPr>
            <w:tcW w:w="1088" w:type="dxa"/>
            <w:tcBorders>
              <w:top w:val="nil"/>
              <w:left w:val="nil"/>
              <w:bottom w:val="nil"/>
              <w:right w:val="nil"/>
            </w:tcBorders>
            <w:shd w:val="clear" w:color="auto" w:fill="auto"/>
            <w:vAlign w:val="center"/>
          </w:tcPr>
          <w:p w14:paraId="035292C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节点级批次对象清单</w:t>
            </w:r>
          </w:p>
        </w:tc>
        <w:tc>
          <w:tcPr>
            <w:tcW w:w="1460" w:type="dxa"/>
            <w:tcBorders>
              <w:top w:val="nil"/>
              <w:left w:val="nil"/>
              <w:bottom w:val="nil"/>
              <w:right w:val="nil"/>
            </w:tcBorders>
            <w:shd w:val="clear" w:color="auto" w:fill="auto"/>
            <w:vAlign w:val="center"/>
          </w:tcPr>
          <w:p w14:paraId="48FE328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90C0665">
        <w:trPr>
          <w:cantSplit/>
          <w:trHeight w:val="0" w:hRule="atLeast"/>
          <w:jc w:val="center"/>
        </w:trPr>
        <w:tc>
          <w:tcPr>
            <w:tcW w:w="2886" w:type="dxa"/>
            <w:tcBorders>
              <w:top w:val="nil"/>
              <w:left w:val="nil"/>
              <w:bottom w:val="nil"/>
              <w:right w:val="nil"/>
            </w:tcBorders>
            <w:shd w:val="clear" w:color="auto" w:fill="auto"/>
            <w:vAlign w:val="center"/>
          </w:tcPr>
          <w:p w14:paraId="14772CF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P-ZLTC-SCOS-FYCB-001-40-001</w:t>
            </w:r>
          </w:p>
        </w:tc>
        <w:tc>
          <w:tcPr>
            <w:tcW w:w="1003" w:type="dxa"/>
            <w:tcBorders>
              <w:top w:val="nil"/>
              <w:left w:val="nil"/>
              <w:bottom w:val="nil"/>
              <w:right w:val="nil"/>
            </w:tcBorders>
            <w:shd w:val="clear" w:color="auto" w:fill="auto"/>
            <w:vAlign w:val="center"/>
          </w:tcPr>
          <w:p w14:paraId="21963C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计算批次边界和投入产出量规则</w:t>
            </w:r>
          </w:p>
        </w:tc>
        <w:tc>
          <w:tcPr>
            <w:tcW w:w="966" w:type="dxa"/>
            <w:tcBorders>
              <w:top w:val="nil"/>
              <w:left w:val="nil"/>
              <w:bottom w:val="nil"/>
              <w:right w:val="nil"/>
            </w:tcBorders>
            <w:shd w:val="clear" w:color="auto" w:fill="auto"/>
            <w:vAlign w:val="center"/>
          </w:tcPr>
          <w:p w14:paraId="4B49088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BEC442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适用于生产批次生成计算批次边界和投入产出量。</w:t>
            </w:r>
          </w:p>
        </w:tc>
        <w:tc>
          <w:tcPr>
            <w:tcW w:w="1098" w:type="dxa"/>
            <w:tcBorders>
              <w:top w:val="nil"/>
              <w:left w:val="nil"/>
              <w:bottom w:val="nil"/>
              <w:right w:val="nil"/>
            </w:tcBorders>
            <w:shd w:val="clear" w:color="auto" w:fill="auto"/>
            <w:vAlign w:val="center"/>
          </w:tcPr>
          <w:p w14:paraId="52579F9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节点级批次对象清单形成后</w:t>
            </w:r>
          </w:p>
        </w:tc>
        <w:tc>
          <w:tcPr>
            <w:tcW w:w="1406" w:type="dxa"/>
            <w:tcBorders>
              <w:top w:val="nil"/>
              <w:left w:val="nil"/>
              <w:bottom w:val="nil"/>
              <w:right w:val="nil"/>
            </w:tcBorders>
            <w:shd w:val="clear" w:color="auto" w:fill="auto"/>
            <w:vAlign w:val="center"/>
          </w:tcPr>
          <w:p w14:paraId="0890C5E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69747C9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候选批次边界、投入量、产出量和合格量</w:t>
            </w:r>
          </w:p>
        </w:tc>
        <w:tc>
          <w:tcPr>
            <w:tcW w:w="1460" w:type="dxa"/>
            <w:tcBorders>
              <w:top w:val="nil"/>
              <w:left w:val="nil"/>
              <w:bottom w:val="nil"/>
              <w:right w:val="nil"/>
            </w:tcBorders>
            <w:shd w:val="clear" w:color="auto" w:fill="auto"/>
            <w:vAlign w:val="center"/>
          </w:tcPr>
          <w:p w14:paraId="03671C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112D2F5">
        <w:trPr>
          <w:cantSplit/>
          <w:trHeight w:val="0" w:hRule="atLeast"/>
          <w:jc w:val="center"/>
        </w:trPr>
        <w:tc>
          <w:tcPr>
            <w:tcW w:w="2886" w:type="dxa"/>
            <w:tcBorders>
              <w:top w:val="nil"/>
              <w:left w:val="nil"/>
              <w:bottom w:val="nil"/>
              <w:right w:val="nil"/>
            </w:tcBorders>
            <w:shd w:val="clear" w:color="auto" w:fill="auto"/>
            <w:vAlign w:val="center"/>
          </w:tcPr>
          <w:p w14:paraId="4553030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P-ZLTC-SCOS-FYCB-001-50-001</w:t>
            </w:r>
          </w:p>
        </w:tc>
        <w:tc>
          <w:tcPr>
            <w:tcW w:w="1003" w:type="dxa"/>
            <w:tcBorders>
              <w:top w:val="nil"/>
              <w:left w:val="nil"/>
              <w:bottom w:val="nil"/>
              <w:right w:val="nil"/>
            </w:tcBorders>
            <w:shd w:val="clear" w:color="auto" w:fill="auto"/>
            <w:vAlign w:val="center"/>
          </w:tcPr>
          <w:p w14:paraId="45BE4C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判断批次完整性和一致性规则</w:t>
            </w:r>
          </w:p>
        </w:tc>
        <w:tc>
          <w:tcPr>
            <w:tcW w:w="966" w:type="dxa"/>
            <w:tcBorders>
              <w:top w:val="nil"/>
              <w:left w:val="nil"/>
              <w:bottom w:val="nil"/>
              <w:right w:val="nil"/>
            </w:tcBorders>
            <w:shd w:val="clear" w:color="auto" w:fill="auto"/>
            <w:vAlign w:val="center"/>
          </w:tcPr>
          <w:p w14:paraId="44F1262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DBEDA2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适用于生产批次生成批次完整性和一致性判断。</w:t>
            </w:r>
          </w:p>
        </w:tc>
        <w:tc>
          <w:tcPr>
            <w:tcW w:w="1098" w:type="dxa"/>
            <w:tcBorders>
              <w:top w:val="nil"/>
              <w:left w:val="nil"/>
              <w:bottom w:val="nil"/>
              <w:right w:val="nil"/>
            </w:tcBorders>
            <w:shd w:val="clear" w:color="auto" w:fill="auto"/>
            <w:vAlign w:val="center"/>
          </w:tcPr>
          <w:p w14:paraId="063E386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候选批次边界、投入量、产出量和合格量形成后</w:t>
            </w:r>
          </w:p>
        </w:tc>
        <w:tc>
          <w:tcPr>
            <w:tcW w:w="1406" w:type="dxa"/>
            <w:tcBorders>
              <w:top w:val="nil"/>
              <w:left w:val="nil"/>
              <w:bottom w:val="nil"/>
              <w:right w:val="nil"/>
            </w:tcBorders>
            <w:shd w:val="clear" w:color="auto" w:fill="auto"/>
            <w:vAlign w:val="center"/>
          </w:tcPr>
          <w:p w14:paraId="0ED63BC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4B1D2BA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完整性检查结果</w:t>
            </w:r>
          </w:p>
        </w:tc>
        <w:tc>
          <w:tcPr>
            <w:tcW w:w="1460" w:type="dxa"/>
            <w:tcBorders>
              <w:top w:val="nil"/>
              <w:left w:val="nil"/>
              <w:bottom w:val="nil"/>
              <w:right w:val="nil"/>
            </w:tcBorders>
            <w:shd w:val="clear" w:color="auto" w:fill="auto"/>
            <w:vAlign w:val="center"/>
          </w:tcPr>
          <w:p w14:paraId="69A3D3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A24E110">
        <w:trPr>
          <w:cantSplit/>
          <w:trHeight w:val="0" w:hRule="atLeast"/>
          <w:jc w:val="center"/>
        </w:trPr>
        <w:tc>
          <w:tcPr>
            <w:tcW w:w="2886" w:type="dxa"/>
            <w:tcBorders>
              <w:top w:val="nil"/>
              <w:left w:val="nil"/>
              <w:bottom w:val="nil"/>
              <w:right w:val="nil"/>
            </w:tcBorders>
            <w:shd w:val="clear" w:color="auto" w:fill="auto"/>
            <w:vAlign w:val="center"/>
          </w:tcPr>
          <w:p w14:paraId="5C57354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P-ZLTC-SCOS-FYCB-001-60-001</w:t>
            </w:r>
          </w:p>
        </w:tc>
        <w:tc>
          <w:tcPr>
            <w:tcW w:w="1003" w:type="dxa"/>
            <w:tcBorders>
              <w:top w:val="nil"/>
              <w:left w:val="nil"/>
              <w:bottom w:val="nil"/>
              <w:right w:val="nil"/>
            </w:tcBorders>
            <w:shd w:val="clear" w:color="auto" w:fill="auto"/>
            <w:vAlign w:val="center"/>
          </w:tcPr>
          <w:p w14:paraId="1659E4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补充异常批次业务事实规则</w:t>
            </w:r>
          </w:p>
        </w:tc>
        <w:tc>
          <w:tcPr>
            <w:tcW w:w="966" w:type="dxa"/>
            <w:tcBorders>
              <w:top w:val="nil"/>
              <w:left w:val="nil"/>
              <w:bottom w:val="nil"/>
              <w:right w:val="nil"/>
            </w:tcBorders>
            <w:shd w:val="clear" w:color="auto" w:fill="auto"/>
            <w:vAlign w:val="center"/>
          </w:tcPr>
          <w:p w14:paraId="352571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3B18899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适用于生产批次生成补充异常批次业务事实。</w:t>
            </w:r>
          </w:p>
        </w:tc>
        <w:tc>
          <w:tcPr>
            <w:tcW w:w="1098" w:type="dxa"/>
            <w:tcBorders>
              <w:top w:val="nil"/>
              <w:left w:val="nil"/>
              <w:bottom w:val="nil"/>
              <w:right w:val="nil"/>
            </w:tcBorders>
            <w:shd w:val="clear" w:color="auto" w:fill="auto"/>
            <w:vAlign w:val="center"/>
          </w:tcPr>
          <w:p w14:paraId="203F13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判断批次完整性和一致性未通过时</w:t>
            </w:r>
          </w:p>
        </w:tc>
        <w:tc>
          <w:tcPr>
            <w:tcW w:w="1406" w:type="dxa"/>
            <w:tcBorders>
              <w:top w:val="nil"/>
              <w:left w:val="nil"/>
              <w:bottom w:val="nil"/>
              <w:right w:val="nil"/>
            </w:tcBorders>
            <w:shd w:val="clear" w:color="auto" w:fill="auto"/>
            <w:vAlign w:val="center"/>
          </w:tcPr>
          <w:p w14:paraId="21767AF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3D8EAEB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停机、旁路、清洗、切换、罐底或返工注入说明</w:t>
            </w:r>
          </w:p>
        </w:tc>
        <w:tc>
          <w:tcPr>
            <w:tcW w:w="1460" w:type="dxa"/>
            <w:tcBorders>
              <w:top w:val="nil"/>
              <w:left w:val="nil"/>
              <w:bottom w:val="nil"/>
              <w:right w:val="nil"/>
            </w:tcBorders>
            <w:shd w:val="clear" w:color="auto" w:fill="auto"/>
            <w:vAlign w:val="center"/>
          </w:tcPr>
          <w:p w14:paraId="37FEC5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F949F0A">
        <w:trPr>
          <w:cantSplit/>
          <w:trHeight w:val="0" w:hRule="atLeast"/>
          <w:jc w:val="center"/>
        </w:trPr>
        <w:tc>
          <w:tcPr>
            <w:tcW w:w="2886" w:type="dxa"/>
            <w:tcBorders>
              <w:top w:val="nil"/>
              <w:left w:val="nil"/>
              <w:bottom w:val="nil"/>
              <w:right w:val="nil"/>
            </w:tcBorders>
            <w:shd w:val="clear" w:color="auto" w:fill="auto"/>
            <w:vAlign w:val="center"/>
          </w:tcPr>
          <w:p w14:paraId="6287916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P-ZLTC-SCOS-FYCB-001-70-001</w:t>
            </w:r>
          </w:p>
        </w:tc>
        <w:tc>
          <w:tcPr>
            <w:tcW w:w="1003" w:type="dxa"/>
            <w:tcBorders>
              <w:top w:val="nil"/>
              <w:left w:val="nil"/>
              <w:bottom w:val="nil"/>
              <w:right w:val="nil"/>
            </w:tcBorders>
            <w:shd w:val="clear" w:color="auto" w:fill="auto"/>
            <w:vAlign w:val="center"/>
          </w:tcPr>
          <w:p w14:paraId="7B5F6C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生成当月生产批次结果规则</w:t>
            </w:r>
          </w:p>
        </w:tc>
        <w:tc>
          <w:tcPr>
            <w:tcW w:w="966" w:type="dxa"/>
            <w:tcBorders>
              <w:top w:val="nil"/>
              <w:left w:val="nil"/>
              <w:bottom w:val="nil"/>
              <w:right w:val="nil"/>
            </w:tcBorders>
            <w:shd w:val="clear" w:color="auto" w:fill="auto"/>
            <w:vAlign w:val="center"/>
          </w:tcPr>
          <w:p w14:paraId="0DE4B5F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187577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适用于生产批次生成生成当月生产批次结果。</w:t>
            </w:r>
          </w:p>
        </w:tc>
        <w:tc>
          <w:tcPr>
            <w:tcW w:w="1098" w:type="dxa"/>
            <w:tcBorders>
              <w:top w:val="nil"/>
              <w:left w:val="nil"/>
              <w:bottom w:val="nil"/>
              <w:right w:val="nil"/>
            </w:tcBorders>
            <w:shd w:val="clear" w:color="auto" w:fill="auto"/>
            <w:vAlign w:val="center"/>
          </w:tcPr>
          <w:p w14:paraId="0CD899A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判断批次完整性和一致性通过时</w:t>
            </w:r>
          </w:p>
        </w:tc>
        <w:tc>
          <w:tcPr>
            <w:tcW w:w="1406" w:type="dxa"/>
            <w:tcBorders>
              <w:top w:val="nil"/>
              <w:left w:val="nil"/>
              <w:bottom w:val="nil"/>
              <w:right w:val="nil"/>
            </w:tcBorders>
            <w:shd w:val="clear" w:color="auto" w:fill="auto"/>
            <w:vAlign w:val="center"/>
          </w:tcPr>
          <w:p w14:paraId="4FC3CFC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汇总批次编码、类型、边界、数量、状态、规则版本、证据；低可信度但允许保留的批次单独标识，不与已确认批次混淆。</w:t>
            </w:r>
          </w:p>
        </w:tc>
        <w:tc>
          <w:tcPr>
            <w:tcW w:w="1088" w:type="dxa"/>
            <w:tcBorders>
              <w:top w:val="nil"/>
              <w:left w:val="nil"/>
              <w:bottom w:val="nil"/>
              <w:right w:val="nil"/>
            </w:tcBorders>
            <w:shd w:val="clear" w:color="auto" w:fill="auto"/>
            <w:vAlign w:val="center"/>
          </w:tcPr>
          <w:p w14:paraId="08B3942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当月生产批次结果</w:t>
            </w:r>
          </w:p>
        </w:tc>
        <w:tc>
          <w:tcPr>
            <w:tcW w:w="1460" w:type="dxa"/>
            <w:tcBorders>
              <w:top w:val="nil"/>
              <w:left w:val="nil"/>
              <w:bottom w:val="nil"/>
              <w:right w:val="nil"/>
            </w:tcBorders>
            <w:shd w:val="clear" w:color="auto" w:fill="auto"/>
            <w:vAlign w:val="center"/>
          </w:tcPr>
          <w:p w14:paraId="44FE8A9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5C3E1F3">
        <w:trPr>
          <w:cantSplit/>
          <w:trHeight w:val="0" w:hRule="atLeast"/>
          <w:jc w:val="center"/>
        </w:trPr>
        <w:tc>
          <w:tcPr>
            <w:tcW w:w="2886" w:type="dxa"/>
            <w:tcBorders>
              <w:top w:val="nil"/>
              <w:left w:val="nil"/>
              <w:bottom w:val="nil"/>
              <w:right w:val="nil"/>
            </w:tcBorders>
            <w:shd w:val="clear" w:color="auto" w:fill="auto"/>
            <w:vAlign w:val="center"/>
          </w:tcPr>
          <w:p w14:paraId="3EB2E95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P-ZLTC-SCOS-FYCB-001-80-001</w:t>
            </w:r>
          </w:p>
        </w:tc>
        <w:tc>
          <w:tcPr>
            <w:tcW w:w="1003" w:type="dxa"/>
            <w:tcBorders>
              <w:top w:val="nil"/>
              <w:left w:val="nil"/>
              <w:bottom w:val="nil"/>
              <w:right w:val="nil"/>
            </w:tcBorders>
            <w:shd w:val="clear" w:color="auto" w:fill="auto"/>
            <w:vAlign w:val="center"/>
          </w:tcPr>
          <w:p w14:paraId="0A2D94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持久化当月批次主数据规则</w:t>
            </w:r>
          </w:p>
        </w:tc>
        <w:tc>
          <w:tcPr>
            <w:tcW w:w="966" w:type="dxa"/>
            <w:tcBorders>
              <w:top w:val="nil"/>
              <w:left w:val="nil"/>
              <w:bottom w:val="nil"/>
              <w:right w:val="nil"/>
            </w:tcBorders>
            <w:shd w:val="clear" w:color="auto" w:fill="auto"/>
            <w:vAlign w:val="center"/>
          </w:tcPr>
          <w:p w14:paraId="116C8A1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0EC1402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适用于生产批次生成持久化当月批次主数据。</w:t>
            </w:r>
          </w:p>
        </w:tc>
        <w:tc>
          <w:tcPr>
            <w:tcW w:w="1098" w:type="dxa"/>
            <w:tcBorders>
              <w:top w:val="nil"/>
              <w:left w:val="nil"/>
              <w:bottom w:val="nil"/>
              <w:right w:val="nil"/>
            </w:tcBorders>
            <w:shd w:val="clear" w:color="auto" w:fill="auto"/>
            <w:vAlign w:val="center"/>
          </w:tcPr>
          <w:p w14:paraId="267A7DB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当月生产批次结果形成后</w:t>
            </w:r>
          </w:p>
        </w:tc>
        <w:tc>
          <w:tcPr>
            <w:tcW w:w="1406" w:type="dxa"/>
            <w:tcBorders>
              <w:top w:val="nil"/>
              <w:left w:val="nil"/>
              <w:bottom w:val="nil"/>
              <w:right w:val="nil"/>
            </w:tcBorders>
            <w:shd w:val="clear" w:color="auto" w:fill="auto"/>
            <w:vAlign w:val="center"/>
          </w:tcPr>
          <w:p w14:paraId="25D7DA2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276EB9E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当月批次主数据版本</w:t>
            </w:r>
          </w:p>
        </w:tc>
        <w:tc>
          <w:tcPr>
            <w:tcW w:w="1460" w:type="dxa"/>
            <w:tcBorders>
              <w:top w:val="nil"/>
              <w:left w:val="nil"/>
              <w:bottom w:val="nil"/>
              <w:right w:val="nil"/>
            </w:tcBorders>
            <w:shd w:val="clear" w:color="auto" w:fill="auto"/>
            <w:vAlign w:val="center"/>
          </w:tcPr>
          <w:p w14:paraId="6DA094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33E53490">
        <w:trPr>
          <w:cantSplit/>
          <w:trHeight w:val="0" w:hRule="atLeast"/>
          <w:jc w:val="center"/>
        </w:trPr>
        <w:tc>
          <w:tcPr>
            <w:tcW w:w="2886" w:type="dxa"/>
            <w:tcBorders>
              <w:top w:val="nil"/>
              <w:left w:val="nil"/>
              <w:bottom w:val="nil"/>
              <w:right w:val="nil"/>
            </w:tcBorders>
            <w:shd w:val="clear" w:color="auto" w:fill="auto"/>
            <w:vAlign w:val="center"/>
          </w:tcPr>
          <w:p w14:paraId="70B0443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P-ZLTC-SCOS-FYCB-002-10-001</w:t>
            </w:r>
          </w:p>
        </w:tc>
        <w:tc>
          <w:tcPr>
            <w:tcW w:w="1003" w:type="dxa"/>
            <w:tcBorders>
              <w:top w:val="nil"/>
              <w:left w:val="nil"/>
              <w:bottom w:val="nil"/>
              <w:right w:val="nil"/>
            </w:tcBorders>
            <w:shd w:val="clear" w:color="auto" w:fill="auto"/>
            <w:vAlign w:val="center"/>
          </w:tcPr>
          <w:p w14:paraId="798A9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提供路由和关联证据规则</w:t>
            </w:r>
          </w:p>
        </w:tc>
        <w:tc>
          <w:tcPr>
            <w:tcW w:w="966" w:type="dxa"/>
            <w:tcBorders>
              <w:top w:val="nil"/>
              <w:left w:val="nil"/>
              <w:bottom w:val="nil"/>
              <w:right w:val="nil"/>
            </w:tcBorders>
            <w:shd w:val="clear" w:color="auto" w:fill="auto"/>
            <w:vAlign w:val="center"/>
          </w:tcPr>
          <w:p w14:paraId="3EB892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95868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适用于批次谱系关联提供路由和关联证据。</w:t>
            </w:r>
          </w:p>
        </w:tc>
        <w:tc>
          <w:tcPr>
            <w:tcW w:w="1098" w:type="dxa"/>
            <w:tcBorders>
              <w:top w:val="nil"/>
              <w:left w:val="nil"/>
              <w:bottom w:val="nil"/>
              <w:right w:val="nil"/>
            </w:tcBorders>
            <w:shd w:val="clear" w:color="auto" w:fill="auto"/>
            <w:vAlign w:val="center"/>
          </w:tcPr>
          <w:p w14:paraId="5933B6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批次生成完成后由SCOS启动当月谱系关联时</w:t>
            </w:r>
          </w:p>
        </w:tc>
        <w:tc>
          <w:tcPr>
            <w:tcW w:w="1406" w:type="dxa"/>
            <w:tcBorders>
              <w:top w:val="nil"/>
              <w:left w:val="nil"/>
              <w:bottom w:val="nil"/>
              <w:right w:val="nil"/>
            </w:tcBorders>
            <w:shd w:val="clear" w:color="auto" w:fill="auto"/>
            <w:vAlign w:val="center"/>
          </w:tcPr>
          <w:p w14:paraId="3504D46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682EC15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有效路由、阀门、转罐、物流、称重、计量和QC数据</w:t>
            </w:r>
          </w:p>
        </w:tc>
        <w:tc>
          <w:tcPr>
            <w:tcW w:w="1460" w:type="dxa"/>
            <w:tcBorders>
              <w:top w:val="nil"/>
              <w:left w:val="nil"/>
              <w:bottom w:val="nil"/>
              <w:right w:val="nil"/>
            </w:tcBorders>
            <w:shd w:val="clear" w:color="auto" w:fill="auto"/>
            <w:vAlign w:val="center"/>
          </w:tcPr>
          <w:p w14:paraId="05E230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7B97188C">
        <w:trPr>
          <w:cantSplit/>
          <w:trHeight w:val="0" w:hRule="atLeast"/>
          <w:jc w:val="center"/>
        </w:trPr>
        <w:tc>
          <w:tcPr>
            <w:tcW w:w="2886" w:type="dxa"/>
            <w:tcBorders>
              <w:top w:val="nil"/>
              <w:left w:val="nil"/>
              <w:bottom w:val="nil"/>
              <w:right w:val="nil"/>
            </w:tcBorders>
            <w:shd w:val="clear" w:color="auto" w:fill="auto"/>
            <w:vAlign w:val="center"/>
          </w:tcPr>
          <w:p w14:paraId="19C1730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P-ZLTC-SCOS-FYCB-002-20-001</w:t>
            </w:r>
          </w:p>
        </w:tc>
        <w:tc>
          <w:tcPr>
            <w:tcW w:w="1003" w:type="dxa"/>
            <w:tcBorders>
              <w:top w:val="nil"/>
              <w:left w:val="nil"/>
              <w:bottom w:val="nil"/>
              <w:right w:val="nil"/>
            </w:tcBorders>
            <w:shd w:val="clear" w:color="auto" w:fill="auto"/>
            <w:vAlign w:val="center"/>
          </w:tcPr>
          <w:p w14:paraId="79CC67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加载有效路由并统一事件口径规则</w:t>
            </w:r>
          </w:p>
        </w:tc>
        <w:tc>
          <w:tcPr>
            <w:tcW w:w="966" w:type="dxa"/>
            <w:tcBorders>
              <w:top w:val="nil"/>
              <w:left w:val="nil"/>
              <w:bottom w:val="nil"/>
              <w:right w:val="nil"/>
            </w:tcBorders>
            <w:shd w:val="clear" w:color="auto" w:fill="auto"/>
            <w:vAlign w:val="center"/>
          </w:tcPr>
          <w:p w14:paraId="5F98F31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871EE2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适用于批次谱系关联加载有效路由并统一事件口径。</w:t>
            </w:r>
          </w:p>
        </w:tc>
        <w:tc>
          <w:tcPr>
            <w:tcW w:w="1098" w:type="dxa"/>
            <w:tcBorders>
              <w:top w:val="nil"/>
              <w:left w:val="nil"/>
              <w:bottom w:val="nil"/>
              <w:right w:val="nil"/>
            </w:tcBorders>
            <w:shd w:val="clear" w:color="auto" w:fill="auto"/>
            <w:vAlign w:val="center"/>
          </w:tcPr>
          <w:p w14:paraId="666B141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有效路由、阀门、转罐、物流、称重、计量和QC数据形成后</w:t>
            </w:r>
          </w:p>
        </w:tc>
        <w:tc>
          <w:tcPr>
            <w:tcW w:w="1406" w:type="dxa"/>
            <w:tcBorders>
              <w:top w:val="nil"/>
              <w:left w:val="nil"/>
              <w:bottom w:val="nil"/>
              <w:right w:val="nil"/>
            </w:tcBorders>
            <w:shd w:val="clear" w:color="auto" w:fill="auto"/>
            <w:vAlign w:val="center"/>
          </w:tcPr>
          <w:p w14:paraId="198F15E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284E2A1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事件时点有效路由及标准化事件</w:t>
            </w:r>
          </w:p>
        </w:tc>
        <w:tc>
          <w:tcPr>
            <w:tcW w:w="1460" w:type="dxa"/>
            <w:tcBorders>
              <w:top w:val="nil"/>
              <w:left w:val="nil"/>
              <w:bottom w:val="nil"/>
              <w:right w:val="nil"/>
            </w:tcBorders>
            <w:shd w:val="clear" w:color="auto" w:fill="auto"/>
            <w:vAlign w:val="center"/>
          </w:tcPr>
          <w:p w14:paraId="1C01B6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E2FBAAD">
        <w:trPr>
          <w:cantSplit/>
          <w:trHeight w:val="0" w:hRule="atLeast"/>
          <w:jc w:val="center"/>
        </w:trPr>
        <w:tc>
          <w:tcPr>
            <w:tcW w:w="2886" w:type="dxa"/>
            <w:tcBorders>
              <w:top w:val="nil"/>
              <w:left w:val="nil"/>
              <w:bottom w:val="nil"/>
              <w:right w:val="nil"/>
            </w:tcBorders>
            <w:shd w:val="clear" w:color="auto" w:fill="auto"/>
            <w:vAlign w:val="center"/>
          </w:tcPr>
          <w:p w14:paraId="61FAF41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P-ZLTC-SCOS-FYCB-002-30-001</w:t>
            </w:r>
          </w:p>
        </w:tc>
        <w:tc>
          <w:tcPr>
            <w:tcW w:w="1003" w:type="dxa"/>
            <w:tcBorders>
              <w:top w:val="nil"/>
              <w:left w:val="nil"/>
              <w:bottom w:val="nil"/>
              <w:right w:val="nil"/>
            </w:tcBorders>
            <w:shd w:val="clear" w:color="auto" w:fill="auto"/>
            <w:vAlign w:val="center"/>
          </w:tcPr>
          <w:p w14:paraId="2AE5EA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计算上游物料动态到达区间规则</w:t>
            </w:r>
          </w:p>
        </w:tc>
        <w:tc>
          <w:tcPr>
            <w:tcW w:w="966" w:type="dxa"/>
            <w:tcBorders>
              <w:top w:val="nil"/>
              <w:left w:val="nil"/>
              <w:bottom w:val="nil"/>
              <w:right w:val="nil"/>
            </w:tcBorders>
            <w:shd w:val="clear" w:color="auto" w:fill="auto"/>
            <w:vAlign w:val="center"/>
          </w:tcPr>
          <w:p w14:paraId="02275E4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048431F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适用于批次谱系关联计算上游物料动态到达区间。</w:t>
            </w:r>
          </w:p>
        </w:tc>
        <w:tc>
          <w:tcPr>
            <w:tcW w:w="1098" w:type="dxa"/>
            <w:tcBorders>
              <w:top w:val="nil"/>
              <w:left w:val="nil"/>
              <w:bottom w:val="nil"/>
              <w:right w:val="nil"/>
            </w:tcBorders>
            <w:shd w:val="clear" w:color="auto" w:fill="auto"/>
            <w:vAlign w:val="center"/>
          </w:tcPr>
          <w:p w14:paraId="78C24A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事件时点有效路由及标准化事件形成后</w:t>
            </w:r>
          </w:p>
        </w:tc>
        <w:tc>
          <w:tcPr>
            <w:tcW w:w="1406" w:type="dxa"/>
            <w:tcBorders>
              <w:top w:val="nil"/>
              <w:left w:val="nil"/>
              <w:bottom w:val="nil"/>
              <w:right w:val="nil"/>
            </w:tcBorders>
            <w:shd w:val="clear" w:color="auto" w:fill="auto"/>
            <w:vAlign w:val="center"/>
          </w:tcPr>
          <w:p w14:paraId="163A64F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18B056E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各路由边到达区间</w:t>
            </w:r>
          </w:p>
        </w:tc>
        <w:tc>
          <w:tcPr>
            <w:tcW w:w="1460" w:type="dxa"/>
            <w:tcBorders>
              <w:top w:val="nil"/>
              <w:left w:val="nil"/>
              <w:bottom w:val="nil"/>
              <w:right w:val="nil"/>
            </w:tcBorders>
            <w:shd w:val="clear" w:color="auto" w:fill="auto"/>
            <w:vAlign w:val="center"/>
          </w:tcPr>
          <w:p w14:paraId="1C2CDDB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50E253D">
        <w:trPr>
          <w:cantSplit/>
          <w:trHeight w:val="0" w:hRule="atLeast"/>
          <w:jc w:val="center"/>
        </w:trPr>
        <w:tc>
          <w:tcPr>
            <w:tcW w:w="2886" w:type="dxa"/>
            <w:tcBorders>
              <w:top w:val="nil"/>
              <w:left w:val="nil"/>
              <w:bottom w:val="nil"/>
              <w:right w:val="nil"/>
            </w:tcBorders>
            <w:shd w:val="clear" w:color="auto" w:fill="auto"/>
            <w:vAlign w:val="center"/>
          </w:tcPr>
          <w:p w14:paraId="7F13ED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P-ZLTC-SCOS-FYCB-002-40-001</w:t>
            </w:r>
          </w:p>
        </w:tc>
        <w:tc>
          <w:tcPr>
            <w:tcW w:w="1003" w:type="dxa"/>
            <w:tcBorders>
              <w:top w:val="nil"/>
              <w:left w:val="nil"/>
              <w:bottom w:val="nil"/>
              <w:right w:val="nil"/>
            </w:tcBorders>
            <w:shd w:val="clear" w:color="auto" w:fill="auto"/>
            <w:vAlign w:val="center"/>
          </w:tcPr>
          <w:p w14:paraId="010017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筛选路线连通的候选关系规则</w:t>
            </w:r>
          </w:p>
        </w:tc>
        <w:tc>
          <w:tcPr>
            <w:tcW w:w="966" w:type="dxa"/>
            <w:tcBorders>
              <w:top w:val="nil"/>
              <w:left w:val="nil"/>
              <w:bottom w:val="nil"/>
              <w:right w:val="nil"/>
            </w:tcBorders>
            <w:shd w:val="clear" w:color="auto" w:fill="auto"/>
            <w:vAlign w:val="center"/>
          </w:tcPr>
          <w:p w14:paraId="74781F5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C7B63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适用于批次谱系关联筛选路线连通的候选关系。</w:t>
            </w:r>
          </w:p>
        </w:tc>
        <w:tc>
          <w:tcPr>
            <w:tcW w:w="1098" w:type="dxa"/>
            <w:tcBorders>
              <w:top w:val="nil"/>
              <w:left w:val="nil"/>
              <w:bottom w:val="nil"/>
              <w:right w:val="nil"/>
            </w:tcBorders>
            <w:shd w:val="clear" w:color="auto" w:fill="auto"/>
            <w:vAlign w:val="center"/>
          </w:tcPr>
          <w:p w14:paraId="1A1E003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各路由边到达区间形成后</w:t>
            </w:r>
          </w:p>
        </w:tc>
        <w:tc>
          <w:tcPr>
            <w:tcW w:w="1406" w:type="dxa"/>
            <w:tcBorders>
              <w:top w:val="nil"/>
              <w:left w:val="nil"/>
              <w:bottom w:val="nil"/>
              <w:right w:val="nil"/>
            </w:tcBorders>
            <w:shd w:val="clear" w:color="auto" w:fill="auto"/>
            <w:vAlign w:val="center"/>
          </w:tcPr>
          <w:p w14:paraId="53FD4CF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仅保留有效路由、物料兼容、设备占用和时间重叠同时成立；时间重叠仅筛选候选，不直接代表数量归属。</w:t>
            </w:r>
          </w:p>
        </w:tc>
        <w:tc>
          <w:tcPr>
            <w:tcW w:w="1088" w:type="dxa"/>
            <w:tcBorders>
              <w:top w:val="nil"/>
              <w:left w:val="nil"/>
              <w:bottom w:val="nil"/>
              <w:right w:val="nil"/>
            </w:tcBorders>
            <w:shd w:val="clear" w:color="auto" w:fill="auto"/>
            <w:vAlign w:val="center"/>
          </w:tcPr>
          <w:p w14:paraId="1DF5E0A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候选上下游关系</w:t>
            </w:r>
          </w:p>
        </w:tc>
        <w:tc>
          <w:tcPr>
            <w:tcW w:w="1460" w:type="dxa"/>
            <w:tcBorders>
              <w:top w:val="nil"/>
              <w:left w:val="nil"/>
              <w:bottom w:val="nil"/>
              <w:right w:val="nil"/>
            </w:tcBorders>
            <w:shd w:val="clear" w:color="auto" w:fill="auto"/>
            <w:vAlign w:val="center"/>
          </w:tcPr>
          <w:p w14:paraId="4843E4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7DBDA3">
        <w:trPr>
          <w:cantSplit/>
          <w:trHeight w:val="0" w:hRule="atLeast"/>
          <w:jc w:val="center"/>
        </w:trPr>
        <w:tc>
          <w:tcPr>
            <w:tcW w:w="2886" w:type="dxa"/>
            <w:tcBorders>
              <w:top w:val="nil"/>
              <w:left w:val="nil"/>
              <w:bottom w:val="nil"/>
              <w:right w:val="nil"/>
            </w:tcBorders>
            <w:shd w:val="clear" w:color="auto" w:fill="auto"/>
            <w:vAlign w:val="center"/>
          </w:tcPr>
          <w:p w14:paraId="239EAC6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P-ZLTC-SCOS-FYCB-002-50-001</w:t>
            </w:r>
          </w:p>
        </w:tc>
        <w:tc>
          <w:tcPr>
            <w:tcW w:w="1003" w:type="dxa"/>
            <w:tcBorders>
              <w:top w:val="nil"/>
              <w:left w:val="nil"/>
              <w:bottom w:val="nil"/>
              <w:right w:val="nil"/>
            </w:tcBorders>
            <w:shd w:val="clear" w:color="auto" w:fill="auto"/>
            <w:vAlign w:val="center"/>
          </w:tcPr>
          <w:p w14:paraId="47F668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计算关系数量占比和转化率规则</w:t>
            </w:r>
          </w:p>
        </w:tc>
        <w:tc>
          <w:tcPr>
            <w:tcW w:w="966" w:type="dxa"/>
            <w:tcBorders>
              <w:top w:val="nil"/>
              <w:left w:val="nil"/>
              <w:bottom w:val="nil"/>
              <w:right w:val="nil"/>
            </w:tcBorders>
            <w:shd w:val="clear" w:color="auto" w:fill="auto"/>
            <w:vAlign w:val="center"/>
          </w:tcPr>
          <w:p w14:paraId="662ED03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EBD73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适用于批次谱系关联计算关系数量占比和转化率。</w:t>
            </w:r>
          </w:p>
        </w:tc>
        <w:tc>
          <w:tcPr>
            <w:tcW w:w="1098" w:type="dxa"/>
            <w:tcBorders>
              <w:top w:val="nil"/>
              <w:left w:val="nil"/>
              <w:bottom w:val="nil"/>
              <w:right w:val="nil"/>
            </w:tcBorders>
            <w:shd w:val="clear" w:color="auto" w:fill="auto"/>
            <w:vAlign w:val="center"/>
          </w:tcPr>
          <w:p w14:paraId="46948F2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候选上下游关系形成后</w:t>
            </w:r>
          </w:p>
        </w:tc>
        <w:tc>
          <w:tcPr>
            <w:tcW w:w="1406" w:type="dxa"/>
            <w:tcBorders>
              <w:top w:val="nil"/>
              <w:left w:val="nil"/>
              <w:bottom w:val="nil"/>
              <w:right w:val="nil"/>
            </w:tcBorders>
            <w:shd w:val="clear" w:color="auto" w:fill="auto"/>
            <w:vAlign w:val="center"/>
          </w:tcPr>
          <w:p w14:paraId="16DCC0F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567314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转出量、接收量、去向占比、来源占比和转化率</w:t>
            </w:r>
          </w:p>
        </w:tc>
        <w:tc>
          <w:tcPr>
            <w:tcW w:w="1460" w:type="dxa"/>
            <w:tcBorders>
              <w:top w:val="nil"/>
              <w:left w:val="nil"/>
              <w:bottom w:val="nil"/>
              <w:right w:val="nil"/>
            </w:tcBorders>
            <w:shd w:val="clear" w:color="auto" w:fill="auto"/>
            <w:vAlign w:val="center"/>
          </w:tcPr>
          <w:p w14:paraId="6ADFAC3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9FEC6E7">
        <w:trPr>
          <w:cantSplit/>
          <w:trHeight w:val="0" w:hRule="atLeast"/>
          <w:jc w:val="center"/>
        </w:trPr>
        <w:tc>
          <w:tcPr>
            <w:tcW w:w="2886" w:type="dxa"/>
            <w:tcBorders>
              <w:top w:val="nil"/>
              <w:left w:val="nil"/>
              <w:bottom w:val="nil"/>
              <w:right w:val="nil"/>
            </w:tcBorders>
            <w:shd w:val="clear" w:color="auto" w:fill="auto"/>
            <w:vAlign w:val="center"/>
          </w:tcPr>
          <w:p w14:paraId="36E3970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P-ZLTC-SCOS-FYCB-002-60-001</w:t>
            </w:r>
          </w:p>
        </w:tc>
        <w:tc>
          <w:tcPr>
            <w:tcW w:w="1003" w:type="dxa"/>
            <w:tcBorders>
              <w:top w:val="nil"/>
              <w:left w:val="nil"/>
              <w:bottom w:val="nil"/>
              <w:right w:val="nil"/>
            </w:tcBorders>
            <w:shd w:val="clear" w:color="auto" w:fill="auto"/>
            <w:vAlign w:val="center"/>
          </w:tcPr>
          <w:p w14:paraId="6C94E8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判断谱系关系是否可追溯规则</w:t>
            </w:r>
          </w:p>
        </w:tc>
        <w:tc>
          <w:tcPr>
            <w:tcW w:w="966" w:type="dxa"/>
            <w:tcBorders>
              <w:top w:val="nil"/>
              <w:left w:val="nil"/>
              <w:bottom w:val="nil"/>
              <w:right w:val="nil"/>
            </w:tcBorders>
            <w:shd w:val="clear" w:color="auto" w:fill="auto"/>
            <w:vAlign w:val="center"/>
          </w:tcPr>
          <w:p w14:paraId="6BED5CF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21EAFC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适用于批次谱系关联谱系关系可追溯判断。</w:t>
            </w:r>
          </w:p>
        </w:tc>
        <w:tc>
          <w:tcPr>
            <w:tcW w:w="1098" w:type="dxa"/>
            <w:tcBorders>
              <w:top w:val="nil"/>
              <w:left w:val="nil"/>
              <w:bottom w:val="nil"/>
              <w:right w:val="nil"/>
            </w:tcBorders>
            <w:shd w:val="clear" w:color="auto" w:fill="auto"/>
            <w:vAlign w:val="center"/>
          </w:tcPr>
          <w:p w14:paraId="3E1B91D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转出量、接收量、去向占比、来源占比和转化率形成后</w:t>
            </w:r>
          </w:p>
        </w:tc>
        <w:tc>
          <w:tcPr>
            <w:tcW w:w="1406" w:type="dxa"/>
            <w:tcBorders>
              <w:top w:val="nil"/>
              <w:left w:val="nil"/>
              <w:bottom w:val="nil"/>
              <w:right w:val="nil"/>
            </w:tcBorders>
            <w:shd w:val="clear" w:color="auto" w:fill="auto"/>
            <w:vAlign w:val="center"/>
          </w:tcPr>
          <w:p w14:paraId="2E35325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校验分流与汇流合计、共享设备占用、QC放行、返工来源；谱系关系不可追溯时补充事实；谱系关系可追溯时生成结果。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6153228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路线、重量、容量、顺序、配方、QC和返工校验结果</w:t>
            </w:r>
          </w:p>
        </w:tc>
        <w:tc>
          <w:tcPr>
            <w:tcW w:w="1460" w:type="dxa"/>
            <w:tcBorders>
              <w:top w:val="nil"/>
              <w:left w:val="nil"/>
              <w:bottom w:val="nil"/>
              <w:right w:val="nil"/>
            </w:tcBorders>
            <w:shd w:val="clear" w:color="auto" w:fill="auto"/>
            <w:vAlign w:val="center"/>
          </w:tcPr>
          <w:p w14:paraId="3BEFB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B01B04D">
        <w:trPr>
          <w:cantSplit/>
          <w:trHeight w:val="0" w:hRule="atLeast"/>
          <w:jc w:val="center"/>
        </w:trPr>
        <w:tc>
          <w:tcPr>
            <w:tcW w:w="2886" w:type="dxa"/>
            <w:tcBorders>
              <w:top w:val="nil"/>
              <w:left w:val="nil"/>
              <w:bottom w:val="nil"/>
              <w:right w:val="nil"/>
            </w:tcBorders>
            <w:shd w:val="clear" w:color="auto" w:fill="auto"/>
            <w:vAlign w:val="center"/>
          </w:tcPr>
          <w:p w14:paraId="49BDDE7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P-ZLTC-SCOS-FYCB-002-70-001</w:t>
            </w:r>
          </w:p>
        </w:tc>
        <w:tc>
          <w:tcPr>
            <w:tcW w:w="1003" w:type="dxa"/>
            <w:tcBorders>
              <w:top w:val="nil"/>
              <w:left w:val="nil"/>
              <w:bottom w:val="nil"/>
              <w:right w:val="nil"/>
            </w:tcBorders>
            <w:shd w:val="clear" w:color="auto" w:fill="auto"/>
            <w:vAlign w:val="center"/>
          </w:tcPr>
          <w:p w14:paraId="2B1CEB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补充异常关系业务事实规则</w:t>
            </w:r>
          </w:p>
        </w:tc>
        <w:tc>
          <w:tcPr>
            <w:tcW w:w="966" w:type="dxa"/>
            <w:tcBorders>
              <w:top w:val="nil"/>
              <w:left w:val="nil"/>
              <w:bottom w:val="nil"/>
              <w:right w:val="nil"/>
            </w:tcBorders>
            <w:shd w:val="clear" w:color="auto" w:fill="auto"/>
            <w:vAlign w:val="center"/>
          </w:tcPr>
          <w:p w14:paraId="3E9EEF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1DE2B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适用于批次谱系关联补充异常关系业务事实。</w:t>
            </w:r>
          </w:p>
        </w:tc>
        <w:tc>
          <w:tcPr>
            <w:tcW w:w="1098" w:type="dxa"/>
            <w:tcBorders>
              <w:top w:val="nil"/>
              <w:left w:val="nil"/>
              <w:bottom w:val="nil"/>
              <w:right w:val="nil"/>
            </w:tcBorders>
            <w:shd w:val="clear" w:color="auto" w:fill="auto"/>
            <w:vAlign w:val="center"/>
          </w:tcPr>
          <w:p w14:paraId="3EDD5F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谱系关系不可追溯时</w:t>
            </w:r>
          </w:p>
        </w:tc>
        <w:tc>
          <w:tcPr>
            <w:tcW w:w="1406" w:type="dxa"/>
            <w:tcBorders>
              <w:top w:val="nil"/>
              <w:left w:val="nil"/>
              <w:bottom w:val="nil"/>
              <w:right w:val="nil"/>
            </w:tcBorders>
            <w:shd w:val="clear" w:color="auto" w:fill="auto"/>
            <w:vAlign w:val="center"/>
          </w:tcPr>
          <w:p w14:paraId="58EE0D6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3995CB6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旁路、停机、切换、返工和实际操作说明</w:t>
            </w:r>
          </w:p>
        </w:tc>
        <w:tc>
          <w:tcPr>
            <w:tcW w:w="1460" w:type="dxa"/>
            <w:tcBorders>
              <w:top w:val="nil"/>
              <w:left w:val="nil"/>
              <w:bottom w:val="nil"/>
              <w:right w:val="nil"/>
            </w:tcBorders>
            <w:shd w:val="clear" w:color="auto" w:fill="auto"/>
            <w:vAlign w:val="center"/>
          </w:tcPr>
          <w:p w14:paraId="68F8EE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8F85A44">
        <w:trPr>
          <w:cantSplit/>
          <w:trHeight w:val="0" w:hRule="atLeast"/>
          <w:jc w:val="center"/>
        </w:trPr>
        <w:tc>
          <w:tcPr>
            <w:tcW w:w="2886" w:type="dxa"/>
            <w:tcBorders>
              <w:top w:val="nil"/>
              <w:left w:val="nil"/>
              <w:bottom w:val="nil"/>
              <w:right w:val="nil"/>
            </w:tcBorders>
            <w:shd w:val="clear" w:color="auto" w:fill="auto"/>
            <w:vAlign w:val="center"/>
          </w:tcPr>
          <w:p w14:paraId="7D770A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P-ZLTC-SCOS-FYCB-002-80-001</w:t>
            </w:r>
          </w:p>
        </w:tc>
        <w:tc>
          <w:tcPr>
            <w:tcW w:w="1003" w:type="dxa"/>
            <w:tcBorders>
              <w:top w:val="nil"/>
              <w:left w:val="nil"/>
              <w:bottom w:val="nil"/>
              <w:right w:val="nil"/>
            </w:tcBorders>
            <w:shd w:val="clear" w:color="auto" w:fill="auto"/>
            <w:vAlign w:val="center"/>
          </w:tcPr>
          <w:p w14:paraId="5FF5E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生成当月批次谱系结果规则</w:t>
            </w:r>
          </w:p>
        </w:tc>
        <w:tc>
          <w:tcPr>
            <w:tcW w:w="966" w:type="dxa"/>
            <w:tcBorders>
              <w:top w:val="nil"/>
              <w:left w:val="nil"/>
              <w:bottom w:val="nil"/>
              <w:right w:val="nil"/>
            </w:tcBorders>
            <w:shd w:val="clear" w:color="auto" w:fill="auto"/>
            <w:vAlign w:val="center"/>
          </w:tcPr>
          <w:p w14:paraId="7BCCE6B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9DC61E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适用于批次谱系关联生成当月批次谱系结果。</w:t>
            </w:r>
          </w:p>
        </w:tc>
        <w:tc>
          <w:tcPr>
            <w:tcW w:w="1098" w:type="dxa"/>
            <w:tcBorders>
              <w:top w:val="nil"/>
              <w:left w:val="nil"/>
              <w:bottom w:val="nil"/>
              <w:right w:val="nil"/>
            </w:tcBorders>
            <w:shd w:val="clear" w:color="auto" w:fill="auto"/>
            <w:vAlign w:val="center"/>
          </w:tcPr>
          <w:p w14:paraId="17BD566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谱系关系可追溯时</w:t>
            </w:r>
          </w:p>
        </w:tc>
        <w:tc>
          <w:tcPr>
            <w:tcW w:w="1406" w:type="dxa"/>
            <w:tcBorders>
              <w:top w:val="nil"/>
              <w:left w:val="nil"/>
              <w:bottom w:val="nil"/>
              <w:right w:val="nil"/>
            </w:tcBorders>
            <w:shd w:val="clear" w:color="auto" w:fill="auto"/>
            <w:vAlign w:val="center"/>
          </w:tcPr>
          <w:p w14:paraId="5A21E73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形成上下游批次、数量、占比、转化率、方法、证据、可信；候选、确认和低可信度关系分状态输出。</w:t>
            </w:r>
          </w:p>
        </w:tc>
        <w:tc>
          <w:tcPr>
            <w:tcW w:w="1088" w:type="dxa"/>
            <w:tcBorders>
              <w:top w:val="nil"/>
              <w:left w:val="nil"/>
              <w:bottom w:val="nil"/>
              <w:right w:val="nil"/>
            </w:tcBorders>
            <w:shd w:val="clear" w:color="auto" w:fill="auto"/>
            <w:vAlign w:val="center"/>
          </w:tcPr>
          <w:p w14:paraId="4FA0AD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当月批次谱系结果</w:t>
            </w:r>
          </w:p>
        </w:tc>
        <w:tc>
          <w:tcPr>
            <w:tcW w:w="1460" w:type="dxa"/>
            <w:tcBorders>
              <w:top w:val="nil"/>
              <w:left w:val="nil"/>
              <w:bottom w:val="nil"/>
              <w:right w:val="nil"/>
            </w:tcBorders>
            <w:shd w:val="clear" w:color="auto" w:fill="auto"/>
            <w:vAlign w:val="center"/>
          </w:tcPr>
          <w:p w14:paraId="1034335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68D6FC1">
        <w:trPr>
          <w:cantSplit/>
          <w:trHeight w:val="0" w:hRule="atLeast"/>
          <w:jc w:val="center"/>
        </w:trPr>
        <w:tc>
          <w:tcPr>
            <w:tcW w:w="2886" w:type="dxa"/>
            <w:tcBorders>
              <w:top w:val="nil"/>
              <w:left w:val="nil"/>
              <w:bottom w:val="nil"/>
              <w:right w:val="nil"/>
            </w:tcBorders>
            <w:shd w:val="clear" w:color="auto" w:fill="auto"/>
            <w:vAlign w:val="center"/>
          </w:tcPr>
          <w:p w14:paraId="101AD8C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P-ZLTC-SCOS-FYCB-002-90-001</w:t>
            </w:r>
          </w:p>
        </w:tc>
        <w:tc>
          <w:tcPr>
            <w:tcW w:w="1003" w:type="dxa"/>
            <w:tcBorders>
              <w:top w:val="nil"/>
              <w:left w:val="nil"/>
              <w:bottom w:val="nil"/>
              <w:right w:val="nil"/>
            </w:tcBorders>
            <w:shd w:val="clear" w:color="auto" w:fill="auto"/>
            <w:vAlign w:val="center"/>
          </w:tcPr>
          <w:p w14:paraId="6373C8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持久化当月批次谱系规则</w:t>
            </w:r>
          </w:p>
        </w:tc>
        <w:tc>
          <w:tcPr>
            <w:tcW w:w="966" w:type="dxa"/>
            <w:tcBorders>
              <w:top w:val="nil"/>
              <w:left w:val="nil"/>
              <w:bottom w:val="nil"/>
              <w:right w:val="nil"/>
            </w:tcBorders>
            <w:shd w:val="clear" w:color="auto" w:fill="auto"/>
            <w:vAlign w:val="center"/>
          </w:tcPr>
          <w:p w14:paraId="423345B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DDFC65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适用于批次谱系关联持久化当月批次谱系。</w:t>
            </w:r>
          </w:p>
        </w:tc>
        <w:tc>
          <w:tcPr>
            <w:tcW w:w="1098" w:type="dxa"/>
            <w:tcBorders>
              <w:top w:val="nil"/>
              <w:left w:val="nil"/>
              <w:bottom w:val="nil"/>
              <w:right w:val="nil"/>
            </w:tcBorders>
            <w:shd w:val="clear" w:color="auto" w:fill="auto"/>
            <w:vAlign w:val="center"/>
          </w:tcPr>
          <w:p w14:paraId="253097C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当月批次谱系结果形成后</w:t>
            </w:r>
          </w:p>
        </w:tc>
        <w:tc>
          <w:tcPr>
            <w:tcW w:w="1406" w:type="dxa"/>
            <w:tcBorders>
              <w:top w:val="nil"/>
              <w:left w:val="nil"/>
              <w:bottom w:val="nil"/>
              <w:right w:val="nil"/>
            </w:tcBorders>
            <w:shd w:val="clear" w:color="auto" w:fill="auto"/>
            <w:vAlign w:val="center"/>
          </w:tcPr>
          <w:p w14:paraId="089E010C">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5D58756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月度批次谱系版本</w:t>
            </w:r>
          </w:p>
        </w:tc>
        <w:tc>
          <w:tcPr>
            <w:tcW w:w="1460" w:type="dxa"/>
            <w:tcBorders>
              <w:top w:val="nil"/>
              <w:left w:val="nil"/>
              <w:bottom w:val="nil"/>
              <w:right w:val="nil"/>
            </w:tcBorders>
            <w:shd w:val="clear" w:color="auto" w:fill="auto"/>
            <w:vAlign w:val="center"/>
          </w:tcPr>
          <w:p w14:paraId="367CAB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52E85413">
        <w:trPr>
          <w:cantSplit/>
          <w:trHeight w:val="0" w:hRule="atLeast"/>
          <w:jc w:val="center"/>
        </w:trPr>
        <w:tc>
          <w:tcPr>
            <w:tcW w:w="2886" w:type="dxa"/>
            <w:tcBorders>
              <w:top w:val="nil"/>
              <w:left w:val="nil"/>
              <w:bottom w:val="nil"/>
              <w:right w:val="nil"/>
            </w:tcBorders>
            <w:shd w:val="clear" w:color="auto" w:fill="auto"/>
            <w:vAlign w:val="center"/>
          </w:tcPr>
          <w:p w14:paraId="1F6EBA6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P-ZLTC-SCOS-FYCB-003-10-001</w:t>
            </w:r>
          </w:p>
        </w:tc>
        <w:tc>
          <w:tcPr>
            <w:tcW w:w="1003" w:type="dxa"/>
            <w:tcBorders>
              <w:top w:val="nil"/>
              <w:left w:val="nil"/>
              <w:bottom w:val="nil"/>
              <w:right w:val="nil"/>
            </w:tcBorders>
            <w:shd w:val="clear" w:color="auto" w:fill="auto"/>
            <w:vAlign w:val="center"/>
          </w:tcPr>
          <w:p w14:paraId="7422B0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提供当月成本事实数据规则</w:t>
            </w:r>
          </w:p>
        </w:tc>
        <w:tc>
          <w:tcPr>
            <w:tcW w:w="966" w:type="dxa"/>
            <w:tcBorders>
              <w:top w:val="nil"/>
              <w:left w:val="nil"/>
              <w:bottom w:val="nil"/>
              <w:right w:val="nil"/>
            </w:tcBorders>
            <w:shd w:val="clear" w:color="auto" w:fill="auto"/>
            <w:vAlign w:val="center"/>
          </w:tcPr>
          <w:p w14:paraId="7E715F0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2AB5370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适用于批次直接成本提供当月成本事实数据。</w:t>
            </w:r>
          </w:p>
        </w:tc>
        <w:tc>
          <w:tcPr>
            <w:tcW w:w="1098" w:type="dxa"/>
            <w:tcBorders>
              <w:top w:val="nil"/>
              <w:left w:val="nil"/>
              <w:bottom w:val="nil"/>
              <w:right w:val="nil"/>
            </w:tcBorders>
            <w:shd w:val="clear" w:color="auto" w:fill="auto"/>
            <w:vAlign w:val="center"/>
          </w:tcPr>
          <w:p w14:paraId="6203BC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谱系可用后由SCOS启动直接成本归集时</w:t>
            </w:r>
          </w:p>
        </w:tc>
        <w:tc>
          <w:tcPr>
            <w:tcW w:w="1406" w:type="dxa"/>
            <w:tcBorders>
              <w:top w:val="nil"/>
              <w:left w:val="nil"/>
              <w:bottom w:val="nil"/>
              <w:right w:val="nil"/>
            </w:tcBorders>
            <w:shd w:val="clear" w:color="auto" w:fill="auto"/>
            <w:vAlign w:val="center"/>
          </w:tcPr>
          <w:p w14:paraId="2AFF0EE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提供来源业务键、发生时间、数量、单价、金额、税额和暂；缺失、重复或期间外记录携带数据质量标识。</w:t>
            </w:r>
          </w:p>
        </w:tc>
        <w:tc>
          <w:tcPr>
            <w:tcW w:w="1088" w:type="dxa"/>
            <w:tcBorders>
              <w:top w:val="nil"/>
              <w:left w:val="nil"/>
              <w:bottom w:val="nil"/>
              <w:right w:val="nil"/>
            </w:tcBorders>
            <w:shd w:val="clear" w:color="auto" w:fill="auto"/>
            <w:vAlign w:val="center"/>
          </w:tcPr>
          <w:p w14:paraId="7290A74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采购、领料、能源、维修、检验、包装和运输成本事实</w:t>
            </w:r>
          </w:p>
        </w:tc>
        <w:tc>
          <w:tcPr>
            <w:tcW w:w="1460" w:type="dxa"/>
            <w:tcBorders>
              <w:top w:val="nil"/>
              <w:left w:val="nil"/>
              <w:bottom w:val="nil"/>
              <w:right w:val="nil"/>
            </w:tcBorders>
            <w:shd w:val="clear" w:color="auto" w:fill="auto"/>
            <w:vAlign w:val="center"/>
          </w:tcPr>
          <w:p w14:paraId="62533D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68480253">
        <w:trPr>
          <w:cantSplit/>
          <w:trHeight w:val="0" w:hRule="atLeast"/>
          <w:jc w:val="center"/>
        </w:trPr>
        <w:tc>
          <w:tcPr>
            <w:tcW w:w="2886" w:type="dxa"/>
            <w:tcBorders>
              <w:top w:val="nil"/>
              <w:left w:val="nil"/>
              <w:bottom w:val="nil"/>
              <w:right w:val="nil"/>
            </w:tcBorders>
            <w:shd w:val="clear" w:color="auto" w:fill="auto"/>
            <w:vAlign w:val="center"/>
          </w:tcPr>
          <w:p w14:paraId="0C7A616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P-ZLTC-SCOS-FYCB-003-20-001</w:t>
            </w:r>
          </w:p>
        </w:tc>
        <w:tc>
          <w:tcPr>
            <w:tcW w:w="1003" w:type="dxa"/>
            <w:tcBorders>
              <w:top w:val="nil"/>
              <w:left w:val="nil"/>
              <w:bottom w:val="nil"/>
              <w:right w:val="nil"/>
            </w:tcBorders>
            <w:shd w:val="clear" w:color="auto" w:fill="auto"/>
            <w:vAlign w:val="center"/>
          </w:tcPr>
          <w:p w14:paraId="391DD9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标准化并去重成本事实规则</w:t>
            </w:r>
          </w:p>
        </w:tc>
        <w:tc>
          <w:tcPr>
            <w:tcW w:w="966" w:type="dxa"/>
            <w:tcBorders>
              <w:top w:val="nil"/>
              <w:left w:val="nil"/>
              <w:bottom w:val="nil"/>
              <w:right w:val="nil"/>
            </w:tcBorders>
            <w:shd w:val="clear" w:color="auto" w:fill="auto"/>
            <w:vAlign w:val="center"/>
          </w:tcPr>
          <w:p w14:paraId="512258D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5003BE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适用于批次直接成本标准化并去重成本事实。</w:t>
            </w:r>
          </w:p>
        </w:tc>
        <w:tc>
          <w:tcPr>
            <w:tcW w:w="1098" w:type="dxa"/>
            <w:tcBorders>
              <w:top w:val="nil"/>
              <w:left w:val="nil"/>
              <w:bottom w:val="nil"/>
              <w:right w:val="nil"/>
            </w:tcBorders>
            <w:shd w:val="clear" w:color="auto" w:fill="auto"/>
            <w:vAlign w:val="center"/>
          </w:tcPr>
          <w:p w14:paraId="4220371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采购、领料、能源、维修、检验、包装和运输成本事实形成后</w:t>
            </w:r>
          </w:p>
        </w:tc>
        <w:tc>
          <w:tcPr>
            <w:tcW w:w="1406" w:type="dxa"/>
            <w:tcBorders>
              <w:top w:val="nil"/>
              <w:left w:val="nil"/>
              <w:bottom w:val="nil"/>
              <w:right w:val="nil"/>
            </w:tcBorders>
            <w:shd w:val="clear" w:color="auto" w:fill="auto"/>
            <w:vAlign w:val="center"/>
          </w:tcPr>
          <w:p w14:paraId="1DED1849">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0A3B82C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标准化且唯一的成本记录</w:t>
            </w:r>
          </w:p>
        </w:tc>
        <w:tc>
          <w:tcPr>
            <w:tcW w:w="1460" w:type="dxa"/>
            <w:tcBorders>
              <w:top w:val="nil"/>
              <w:left w:val="nil"/>
              <w:bottom w:val="nil"/>
              <w:right w:val="nil"/>
            </w:tcBorders>
            <w:shd w:val="clear" w:color="auto" w:fill="auto"/>
            <w:vAlign w:val="center"/>
          </w:tcPr>
          <w:p w14:paraId="7369B1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7BFDFCB">
        <w:trPr>
          <w:cantSplit/>
          <w:trHeight w:val="0" w:hRule="atLeast"/>
          <w:jc w:val="center"/>
        </w:trPr>
        <w:tc>
          <w:tcPr>
            <w:tcW w:w="2886" w:type="dxa"/>
            <w:tcBorders>
              <w:top w:val="nil"/>
              <w:left w:val="nil"/>
              <w:bottom w:val="nil"/>
              <w:right w:val="nil"/>
            </w:tcBorders>
            <w:shd w:val="clear" w:color="auto" w:fill="auto"/>
            <w:vAlign w:val="center"/>
          </w:tcPr>
          <w:p w14:paraId="251932D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P-ZLTC-SCOS-FYCB-003-30-001</w:t>
            </w:r>
          </w:p>
        </w:tc>
        <w:tc>
          <w:tcPr>
            <w:tcW w:w="1003" w:type="dxa"/>
            <w:tcBorders>
              <w:top w:val="nil"/>
              <w:left w:val="nil"/>
              <w:bottom w:val="nil"/>
              <w:right w:val="nil"/>
            </w:tcBorders>
            <w:shd w:val="clear" w:color="auto" w:fill="auto"/>
            <w:vAlign w:val="center"/>
          </w:tcPr>
          <w:p w14:paraId="5C1729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识别直接计批与待分摊费用规则</w:t>
            </w:r>
          </w:p>
        </w:tc>
        <w:tc>
          <w:tcPr>
            <w:tcW w:w="966" w:type="dxa"/>
            <w:tcBorders>
              <w:top w:val="nil"/>
              <w:left w:val="nil"/>
              <w:bottom w:val="nil"/>
              <w:right w:val="nil"/>
            </w:tcBorders>
            <w:shd w:val="clear" w:color="auto" w:fill="auto"/>
            <w:vAlign w:val="center"/>
          </w:tcPr>
          <w:p w14:paraId="706C71F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06DD72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适用于批次直接成本识别直接计批与待分摊费用。</w:t>
            </w:r>
          </w:p>
        </w:tc>
        <w:tc>
          <w:tcPr>
            <w:tcW w:w="1098" w:type="dxa"/>
            <w:tcBorders>
              <w:top w:val="nil"/>
              <w:left w:val="nil"/>
              <w:bottom w:val="nil"/>
              <w:right w:val="nil"/>
            </w:tcBorders>
            <w:shd w:val="clear" w:color="auto" w:fill="auto"/>
            <w:vAlign w:val="center"/>
          </w:tcPr>
          <w:p w14:paraId="5E7219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标准化且唯一的成本记录形成后</w:t>
            </w:r>
          </w:p>
        </w:tc>
        <w:tc>
          <w:tcPr>
            <w:tcW w:w="1406" w:type="dxa"/>
            <w:tcBorders>
              <w:top w:val="nil"/>
              <w:left w:val="nil"/>
              <w:bottom w:val="nil"/>
              <w:right w:val="nil"/>
            </w:tcBorders>
            <w:shd w:val="clear" w:color="auto" w:fill="auto"/>
            <w:vAlign w:val="center"/>
          </w:tcPr>
          <w:p w14:paraId="2BF9BEA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检查产线节点定位、明确批次集合、数量金额完整性和费用；不能可靠定位的成本进入候选费用池，不强行平均。</w:t>
            </w:r>
          </w:p>
        </w:tc>
        <w:tc>
          <w:tcPr>
            <w:tcW w:w="1088" w:type="dxa"/>
            <w:tcBorders>
              <w:top w:val="nil"/>
              <w:left w:val="nil"/>
              <w:bottom w:val="nil"/>
              <w:right w:val="nil"/>
            </w:tcBorders>
            <w:shd w:val="clear" w:color="auto" w:fill="auto"/>
            <w:vAlign w:val="center"/>
          </w:tcPr>
          <w:p w14:paraId="77997CA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可直接计批记录和候选费用池记录</w:t>
            </w:r>
          </w:p>
        </w:tc>
        <w:tc>
          <w:tcPr>
            <w:tcW w:w="1460" w:type="dxa"/>
            <w:tcBorders>
              <w:top w:val="nil"/>
              <w:left w:val="nil"/>
              <w:bottom w:val="nil"/>
              <w:right w:val="nil"/>
            </w:tcBorders>
            <w:shd w:val="clear" w:color="auto" w:fill="auto"/>
            <w:vAlign w:val="center"/>
          </w:tcPr>
          <w:p w14:paraId="37FE047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5E978E3">
        <w:trPr>
          <w:cantSplit/>
          <w:trHeight w:val="0" w:hRule="atLeast"/>
          <w:jc w:val="center"/>
        </w:trPr>
        <w:tc>
          <w:tcPr>
            <w:tcW w:w="2886" w:type="dxa"/>
            <w:tcBorders>
              <w:top w:val="nil"/>
              <w:left w:val="nil"/>
              <w:bottom w:val="nil"/>
              <w:right w:val="nil"/>
            </w:tcBorders>
            <w:shd w:val="clear" w:color="auto" w:fill="auto"/>
            <w:vAlign w:val="center"/>
          </w:tcPr>
          <w:p w14:paraId="1F134C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P-ZLTC-SCOS-FYCB-003-40-001</w:t>
            </w:r>
          </w:p>
        </w:tc>
        <w:tc>
          <w:tcPr>
            <w:tcW w:w="1003" w:type="dxa"/>
            <w:tcBorders>
              <w:top w:val="nil"/>
              <w:left w:val="nil"/>
              <w:bottom w:val="nil"/>
              <w:right w:val="nil"/>
            </w:tcBorders>
            <w:shd w:val="clear" w:color="auto" w:fill="auto"/>
            <w:vAlign w:val="center"/>
          </w:tcPr>
          <w:p w14:paraId="68C0D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计算批次直接成本规则</w:t>
            </w:r>
          </w:p>
        </w:tc>
        <w:tc>
          <w:tcPr>
            <w:tcW w:w="966" w:type="dxa"/>
            <w:tcBorders>
              <w:top w:val="nil"/>
              <w:left w:val="nil"/>
              <w:bottom w:val="nil"/>
              <w:right w:val="nil"/>
            </w:tcBorders>
            <w:shd w:val="clear" w:color="auto" w:fill="auto"/>
            <w:vAlign w:val="center"/>
          </w:tcPr>
          <w:p w14:paraId="5B437DD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354A55E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适用于批次直接成本计算批次直接成本。</w:t>
            </w:r>
          </w:p>
        </w:tc>
        <w:tc>
          <w:tcPr>
            <w:tcW w:w="1098" w:type="dxa"/>
            <w:tcBorders>
              <w:top w:val="nil"/>
              <w:left w:val="nil"/>
              <w:bottom w:val="nil"/>
              <w:right w:val="nil"/>
            </w:tcBorders>
            <w:shd w:val="clear" w:color="auto" w:fill="auto"/>
            <w:vAlign w:val="center"/>
          </w:tcPr>
          <w:p w14:paraId="3169DD9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可直接计批记录和候选费用池记录形成后</w:t>
            </w:r>
          </w:p>
        </w:tc>
        <w:tc>
          <w:tcPr>
            <w:tcW w:w="1406" w:type="dxa"/>
            <w:tcBorders>
              <w:top w:val="nil"/>
              <w:left w:val="nil"/>
              <w:bottom w:val="nil"/>
              <w:right w:val="nil"/>
            </w:tcBorders>
            <w:shd w:val="clear" w:color="auto" w:fill="auto"/>
            <w:vAlign w:val="center"/>
          </w:tcPr>
          <w:p w14:paraId="27BB411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5B0128C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批次直接成本明细</w:t>
            </w:r>
          </w:p>
        </w:tc>
        <w:tc>
          <w:tcPr>
            <w:tcW w:w="1460" w:type="dxa"/>
            <w:tcBorders>
              <w:top w:val="nil"/>
              <w:left w:val="nil"/>
              <w:bottom w:val="nil"/>
              <w:right w:val="nil"/>
            </w:tcBorders>
            <w:shd w:val="clear" w:color="auto" w:fill="auto"/>
            <w:vAlign w:val="center"/>
          </w:tcPr>
          <w:p w14:paraId="73AD04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3B79224">
        <w:trPr>
          <w:cantSplit/>
          <w:trHeight w:val="0" w:hRule="atLeast"/>
          <w:jc w:val="center"/>
        </w:trPr>
        <w:tc>
          <w:tcPr>
            <w:tcW w:w="2886" w:type="dxa"/>
            <w:tcBorders>
              <w:top w:val="nil"/>
              <w:left w:val="nil"/>
              <w:bottom w:val="nil"/>
              <w:right w:val="nil"/>
            </w:tcBorders>
            <w:shd w:val="clear" w:color="auto" w:fill="auto"/>
            <w:vAlign w:val="center"/>
          </w:tcPr>
          <w:p w14:paraId="3700FB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P-ZLTC-SCOS-FYCB-003-50-001</w:t>
            </w:r>
          </w:p>
        </w:tc>
        <w:tc>
          <w:tcPr>
            <w:tcW w:w="1003" w:type="dxa"/>
            <w:tcBorders>
              <w:top w:val="nil"/>
              <w:left w:val="nil"/>
              <w:bottom w:val="nil"/>
              <w:right w:val="nil"/>
            </w:tcBorders>
            <w:shd w:val="clear" w:color="auto" w:fill="auto"/>
            <w:vAlign w:val="center"/>
          </w:tcPr>
          <w:p w14:paraId="2717062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判断来源和追溯链是否完整规则</w:t>
            </w:r>
          </w:p>
        </w:tc>
        <w:tc>
          <w:tcPr>
            <w:tcW w:w="966" w:type="dxa"/>
            <w:tcBorders>
              <w:top w:val="nil"/>
              <w:left w:val="nil"/>
              <w:bottom w:val="nil"/>
              <w:right w:val="nil"/>
            </w:tcBorders>
            <w:shd w:val="clear" w:color="auto" w:fill="auto"/>
            <w:vAlign w:val="center"/>
          </w:tcPr>
          <w:p w14:paraId="257DA3C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35BA75A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适用于批次直接成本来源和追溯链完整判断。</w:t>
            </w:r>
          </w:p>
        </w:tc>
        <w:tc>
          <w:tcPr>
            <w:tcW w:w="1098" w:type="dxa"/>
            <w:tcBorders>
              <w:top w:val="nil"/>
              <w:left w:val="nil"/>
              <w:bottom w:val="nil"/>
              <w:right w:val="nil"/>
            </w:tcBorders>
            <w:shd w:val="clear" w:color="auto" w:fill="auto"/>
            <w:vAlign w:val="center"/>
          </w:tcPr>
          <w:p w14:paraId="5545A5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批次直接成本明细形成后</w:t>
            </w:r>
          </w:p>
        </w:tc>
        <w:tc>
          <w:tcPr>
            <w:tcW w:w="1406" w:type="dxa"/>
            <w:tcBorders>
              <w:top w:val="nil"/>
              <w:left w:val="nil"/>
              <w:bottom w:val="nil"/>
              <w:right w:val="nil"/>
            </w:tcBorders>
            <w:shd w:val="clear" w:color="auto" w:fill="auto"/>
            <w:vAlign w:val="center"/>
          </w:tcPr>
          <w:p w14:paraId="6A723C0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E2B620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来源唯一性、分类完整性和追溯链检查结果</w:t>
            </w:r>
          </w:p>
        </w:tc>
        <w:tc>
          <w:tcPr>
            <w:tcW w:w="1460" w:type="dxa"/>
            <w:tcBorders>
              <w:top w:val="nil"/>
              <w:left w:val="nil"/>
              <w:bottom w:val="nil"/>
              <w:right w:val="nil"/>
            </w:tcBorders>
            <w:shd w:val="clear" w:color="auto" w:fill="auto"/>
            <w:vAlign w:val="center"/>
          </w:tcPr>
          <w:p w14:paraId="4459AC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EFBF8A7">
        <w:trPr>
          <w:cantSplit/>
          <w:trHeight w:val="0" w:hRule="atLeast"/>
          <w:jc w:val="center"/>
        </w:trPr>
        <w:tc>
          <w:tcPr>
            <w:tcW w:w="2886" w:type="dxa"/>
            <w:tcBorders>
              <w:top w:val="nil"/>
              <w:left w:val="nil"/>
              <w:bottom w:val="nil"/>
              <w:right w:val="nil"/>
            </w:tcBorders>
            <w:shd w:val="clear" w:color="auto" w:fill="auto"/>
            <w:vAlign w:val="center"/>
          </w:tcPr>
          <w:p w14:paraId="2441433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P-ZLTC-SCOS-FYCB-003-60-001</w:t>
            </w:r>
          </w:p>
        </w:tc>
        <w:tc>
          <w:tcPr>
            <w:tcW w:w="1003" w:type="dxa"/>
            <w:tcBorders>
              <w:top w:val="nil"/>
              <w:left w:val="nil"/>
              <w:bottom w:val="nil"/>
              <w:right w:val="nil"/>
            </w:tcBorders>
            <w:shd w:val="clear" w:color="auto" w:fill="auto"/>
            <w:vAlign w:val="center"/>
          </w:tcPr>
          <w:p w14:paraId="4A1AA3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补充成本口径和异常分类规则</w:t>
            </w:r>
          </w:p>
        </w:tc>
        <w:tc>
          <w:tcPr>
            <w:tcW w:w="966" w:type="dxa"/>
            <w:tcBorders>
              <w:top w:val="nil"/>
              <w:left w:val="nil"/>
              <w:bottom w:val="nil"/>
              <w:right w:val="nil"/>
            </w:tcBorders>
            <w:shd w:val="clear" w:color="auto" w:fill="auto"/>
            <w:vAlign w:val="center"/>
          </w:tcPr>
          <w:p w14:paraId="71BF92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5432DD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适用于批次直接成本补充成本口径和异常分类。</w:t>
            </w:r>
          </w:p>
        </w:tc>
        <w:tc>
          <w:tcPr>
            <w:tcW w:w="1098" w:type="dxa"/>
            <w:tcBorders>
              <w:top w:val="nil"/>
              <w:left w:val="nil"/>
              <w:bottom w:val="nil"/>
              <w:right w:val="nil"/>
            </w:tcBorders>
            <w:shd w:val="clear" w:color="auto" w:fill="auto"/>
            <w:vAlign w:val="center"/>
          </w:tcPr>
          <w:p w14:paraId="3E2CECB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来源和追溯链不完整时</w:t>
            </w:r>
          </w:p>
        </w:tc>
        <w:tc>
          <w:tcPr>
            <w:tcW w:w="1406" w:type="dxa"/>
            <w:tcBorders>
              <w:top w:val="nil"/>
              <w:left w:val="nil"/>
              <w:bottom w:val="nil"/>
              <w:right w:val="nil"/>
            </w:tcBorders>
            <w:shd w:val="clear" w:color="auto" w:fill="auto"/>
            <w:vAlign w:val="center"/>
          </w:tcPr>
          <w:p w14:paraId="24E424F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7F28B84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成本要素映射和分类说明</w:t>
            </w:r>
          </w:p>
        </w:tc>
        <w:tc>
          <w:tcPr>
            <w:tcW w:w="1460" w:type="dxa"/>
            <w:tcBorders>
              <w:top w:val="nil"/>
              <w:left w:val="nil"/>
              <w:bottom w:val="nil"/>
              <w:right w:val="nil"/>
            </w:tcBorders>
            <w:shd w:val="clear" w:color="auto" w:fill="auto"/>
            <w:vAlign w:val="center"/>
          </w:tcPr>
          <w:p w14:paraId="60868C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7495324">
        <w:trPr>
          <w:cantSplit/>
          <w:trHeight w:val="0" w:hRule="atLeast"/>
          <w:jc w:val="center"/>
        </w:trPr>
        <w:tc>
          <w:tcPr>
            <w:tcW w:w="2886" w:type="dxa"/>
            <w:tcBorders>
              <w:top w:val="nil"/>
              <w:left w:val="nil"/>
              <w:bottom w:val="nil"/>
              <w:right w:val="nil"/>
            </w:tcBorders>
            <w:shd w:val="clear" w:color="auto" w:fill="auto"/>
            <w:vAlign w:val="center"/>
          </w:tcPr>
          <w:p w14:paraId="52E9447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P-ZLTC-SCOS-FYCB-003-70-001</w:t>
            </w:r>
          </w:p>
        </w:tc>
        <w:tc>
          <w:tcPr>
            <w:tcW w:w="1003" w:type="dxa"/>
            <w:tcBorders>
              <w:top w:val="nil"/>
              <w:left w:val="nil"/>
              <w:bottom w:val="nil"/>
              <w:right w:val="nil"/>
            </w:tcBorders>
            <w:shd w:val="clear" w:color="auto" w:fill="auto"/>
            <w:vAlign w:val="center"/>
          </w:tcPr>
          <w:p w14:paraId="75A2899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生成批次直接成本结果规则</w:t>
            </w:r>
          </w:p>
        </w:tc>
        <w:tc>
          <w:tcPr>
            <w:tcW w:w="966" w:type="dxa"/>
            <w:tcBorders>
              <w:top w:val="nil"/>
              <w:left w:val="nil"/>
              <w:bottom w:val="nil"/>
              <w:right w:val="nil"/>
            </w:tcBorders>
            <w:shd w:val="clear" w:color="auto" w:fill="auto"/>
            <w:vAlign w:val="center"/>
          </w:tcPr>
          <w:p w14:paraId="695C54F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7F17C6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适用于批次直接成本生成批次直接成本结果。</w:t>
            </w:r>
          </w:p>
        </w:tc>
        <w:tc>
          <w:tcPr>
            <w:tcW w:w="1098" w:type="dxa"/>
            <w:tcBorders>
              <w:top w:val="nil"/>
              <w:left w:val="nil"/>
              <w:bottom w:val="nil"/>
              <w:right w:val="nil"/>
            </w:tcBorders>
            <w:shd w:val="clear" w:color="auto" w:fill="auto"/>
            <w:vAlign w:val="center"/>
          </w:tcPr>
          <w:p w14:paraId="71B7E00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来源和追溯链完整时</w:t>
            </w:r>
          </w:p>
        </w:tc>
        <w:tc>
          <w:tcPr>
            <w:tcW w:w="1406" w:type="dxa"/>
            <w:tcBorders>
              <w:top w:val="nil"/>
              <w:left w:val="nil"/>
              <w:bottom w:val="nil"/>
              <w:right w:val="nil"/>
            </w:tcBorders>
            <w:shd w:val="clear" w:color="auto" w:fill="auto"/>
            <w:vAlign w:val="center"/>
          </w:tcPr>
          <w:p w14:paraId="3F66727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形成来源记录、批次、成本要素、数量、金额、规则、暂估；待处理差异单列，不阻断其他可追溯成本。</w:t>
            </w:r>
          </w:p>
        </w:tc>
        <w:tc>
          <w:tcPr>
            <w:tcW w:w="1088" w:type="dxa"/>
            <w:tcBorders>
              <w:top w:val="nil"/>
              <w:left w:val="nil"/>
              <w:bottom w:val="nil"/>
              <w:right w:val="nil"/>
            </w:tcBorders>
            <w:shd w:val="clear" w:color="auto" w:fill="auto"/>
            <w:vAlign w:val="center"/>
          </w:tcPr>
          <w:p w14:paraId="0E84195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批次直接成本结果</w:t>
            </w:r>
          </w:p>
        </w:tc>
        <w:tc>
          <w:tcPr>
            <w:tcW w:w="1460" w:type="dxa"/>
            <w:tcBorders>
              <w:top w:val="nil"/>
              <w:left w:val="nil"/>
              <w:bottom w:val="nil"/>
              <w:right w:val="nil"/>
            </w:tcBorders>
            <w:shd w:val="clear" w:color="auto" w:fill="auto"/>
            <w:vAlign w:val="center"/>
          </w:tcPr>
          <w:p w14:paraId="1BE6623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026EB61">
        <w:trPr>
          <w:cantSplit/>
          <w:trHeight w:val="0" w:hRule="atLeast"/>
          <w:jc w:val="center"/>
        </w:trPr>
        <w:tc>
          <w:tcPr>
            <w:tcW w:w="2886" w:type="dxa"/>
            <w:tcBorders>
              <w:top w:val="nil"/>
              <w:left w:val="nil"/>
              <w:bottom w:val="nil"/>
              <w:right w:val="nil"/>
            </w:tcBorders>
            <w:shd w:val="clear" w:color="auto" w:fill="auto"/>
            <w:vAlign w:val="center"/>
          </w:tcPr>
          <w:p w14:paraId="651606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P-ZLTC-SCOS-FYCB-003-80-001</w:t>
            </w:r>
          </w:p>
        </w:tc>
        <w:tc>
          <w:tcPr>
            <w:tcW w:w="1003" w:type="dxa"/>
            <w:tcBorders>
              <w:top w:val="nil"/>
              <w:left w:val="nil"/>
              <w:bottom w:val="nil"/>
              <w:right w:val="nil"/>
            </w:tcBorders>
            <w:shd w:val="clear" w:color="auto" w:fill="auto"/>
            <w:vAlign w:val="center"/>
          </w:tcPr>
          <w:p w14:paraId="18A513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持久化批次直接成本结果规则</w:t>
            </w:r>
          </w:p>
        </w:tc>
        <w:tc>
          <w:tcPr>
            <w:tcW w:w="966" w:type="dxa"/>
            <w:tcBorders>
              <w:top w:val="nil"/>
              <w:left w:val="nil"/>
              <w:bottom w:val="nil"/>
              <w:right w:val="nil"/>
            </w:tcBorders>
            <w:shd w:val="clear" w:color="auto" w:fill="auto"/>
            <w:vAlign w:val="center"/>
          </w:tcPr>
          <w:p w14:paraId="45E6602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F8602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适用于批次直接成本持久化批次直接成本结果。</w:t>
            </w:r>
          </w:p>
        </w:tc>
        <w:tc>
          <w:tcPr>
            <w:tcW w:w="1098" w:type="dxa"/>
            <w:tcBorders>
              <w:top w:val="nil"/>
              <w:left w:val="nil"/>
              <w:bottom w:val="nil"/>
              <w:right w:val="nil"/>
            </w:tcBorders>
            <w:shd w:val="clear" w:color="auto" w:fill="auto"/>
            <w:vAlign w:val="center"/>
          </w:tcPr>
          <w:p w14:paraId="39ECA9A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批次直接成本结果形成后</w:t>
            </w:r>
          </w:p>
        </w:tc>
        <w:tc>
          <w:tcPr>
            <w:tcW w:w="1406" w:type="dxa"/>
            <w:tcBorders>
              <w:top w:val="nil"/>
              <w:left w:val="nil"/>
              <w:bottom w:val="nil"/>
              <w:right w:val="nil"/>
            </w:tcBorders>
            <w:shd w:val="clear" w:color="auto" w:fill="auto"/>
            <w:vAlign w:val="center"/>
          </w:tcPr>
          <w:p w14:paraId="183F6B2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保存直接成本、候选费用池和来源引用；结果用于经营分析参考，不替代财务实际核算。</w:t>
            </w:r>
          </w:p>
        </w:tc>
        <w:tc>
          <w:tcPr>
            <w:tcW w:w="1088" w:type="dxa"/>
            <w:tcBorders>
              <w:top w:val="nil"/>
              <w:left w:val="nil"/>
              <w:bottom w:val="nil"/>
              <w:right w:val="nil"/>
            </w:tcBorders>
            <w:shd w:val="clear" w:color="auto" w:fill="auto"/>
            <w:vAlign w:val="center"/>
          </w:tcPr>
          <w:p w14:paraId="2FB6CD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批次直接成本参考版本</w:t>
            </w:r>
          </w:p>
        </w:tc>
        <w:tc>
          <w:tcPr>
            <w:tcW w:w="1460" w:type="dxa"/>
            <w:tcBorders>
              <w:top w:val="nil"/>
              <w:left w:val="nil"/>
              <w:bottom w:val="nil"/>
              <w:right w:val="nil"/>
            </w:tcBorders>
            <w:shd w:val="clear" w:color="auto" w:fill="auto"/>
            <w:vAlign w:val="center"/>
          </w:tcPr>
          <w:p w14:paraId="422588E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60015564">
        <w:trPr>
          <w:cantSplit/>
          <w:trHeight w:val="0" w:hRule="atLeast"/>
          <w:jc w:val="center"/>
        </w:trPr>
        <w:tc>
          <w:tcPr>
            <w:tcW w:w="2886" w:type="dxa"/>
            <w:tcBorders>
              <w:top w:val="nil"/>
              <w:left w:val="nil"/>
              <w:bottom w:val="nil"/>
              <w:right w:val="nil"/>
            </w:tcBorders>
            <w:shd w:val="clear" w:color="auto" w:fill="auto"/>
            <w:vAlign w:val="center"/>
          </w:tcPr>
          <w:p w14:paraId="365CBC4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P-ZLTC-SCOS-FYCB-004-10-001</w:t>
            </w:r>
          </w:p>
        </w:tc>
        <w:tc>
          <w:tcPr>
            <w:tcW w:w="1003" w:type="dxa"/>
            <w:tcBorders>
              <w:top w:val="nil"/>
              <w:left w:val="nil"/>
              <w:bottom w:val="nil"/>
              <w:right w:val="nil"/>
            </w:tcBorders>
            <w:shd w:val="clear" w:color="auto" w:fill="auto"/>
            <w:vAlign w:val="center"/>
          </w:tcPr>
          <w:p w14:paraId="0CCB7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提供费用金额和动因数据规则</w:t>
            </w:r>
          </w:p>
        </w:tc>
        <w:tc>
          <w:tcPr>
            <w:tcW w:w="966" w:type="dxa"/>
            <w:tcBorders>
              <w:top w:val="nil"/>
              <w:left w:val="nil"/>
              <w:bottom w:val="nil"/>
              <w:right w:val="nil"/>
            </w:tcBorders>
            <w:shd w:val="clear" w:color="auto" w:fill="auto"/>
            <w:vAlign w:val="center"/>
          </w:tcPr>
          <w:p w14:paraId="6E31D6F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07DBC18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适用于费用池分摊提供费用金额和动因数据。</w:t>
            </w:r>
          </w:p>
        </w:tc>
        <w:tc>
          <w:tcPr>
            <w:tcW w:w="1098" w:type="dxa"/>
            <w:tcBorders>
              <w:top w:val="nil"/>
              <w:left w:val="nil"/>
              <w:bottom w:val="nil"/>
              <w:right w:val="nil"/>
            </w:tcBorders>
            <w:shd w:val="clear" w:color="auto" w:fill="auto"/>
            <w:vAlign w:val="center"/>
          </w:tcPr>
          <w:p w14:paraId="25DA3A5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直接成本分类完成后由SCOS启动费用池分摊时</w:t>
            </w:r>
          </w:p>
        </w:tc>
        <w:tc>
          <w:tcPr>
            <w:tcW w:w="1406" w:type="dxa"/>
            <w:tcBorders>
              <w:top w:val="nil"/>
              <w:left w:val="nil"/>
              <w:bottom w:val="nil"/>
              <w:right w:val="nil"/>
            </w:tcBorders>
            <w:shd w:val="clear" w:color="auto" w:fill="auto"/>
            <w:vAlign w:val="center"/>
          </w:tcPr>
          <w:p w14:paraId="3988DE44">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按费用类型和期间提供来源总额、已直计金额、排除项及可；数据缺失时明确缺失范围，不自动补零。</w:t>
            </w:r>
          </w:p>
        </w:tc>
        <w:tc>
          <w:tcPr>
            <w:tcW w:w="1088" w:type="dxa"/>
            <w:tcBorders>
              <w:top w:val="nil"/>
              <w:left w:val="nil"/>
              <w:bottom w:val="nil"/>
              <w:right w:val="nil"/>
            </w:tcBorders>
            <w:shd w:val="clear" w:color="auto" w:fill="auto"/>
            <w:vAlign w:val="center"/>
          </w:tcPr>
          <w:p w14:paraId="20F9EB6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期间费用、工时、设备占用、能耗、处理量、绝干量和发运数据</w:t>
            </w:r>
          </w:p>
        </w:tc>
        <w:tc>
          <w:tcPr>
            <w:tcW w:w="1460" w:type="dxa"/>
            <w:tcBorders>
              <w:top w:val="nil"/>
              <w:left w:val="nil"/>
              <w:bottom w:val="nil"/>
              <w:right w:val="nil"/>
            </w:tcBorders>
            <w:shd w:val="clear" w:color="auto" w:fill="auto"/>
            <w:vAlign w:val="center"/>
          </w:tcPr>
          <w:p w14:paraId="30B17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4E310069">
        <w:trPr>
          <w:cantSplit/>
          <w:trHeight w:val="0" w:hRule="atLeast"/>
          <w:jc w:val="center"/>
        </w:trPr>
        <w:tc>
          <w:tcPr>
            <w:tcW w:w="2886" w:type="dxa"/>
            <w:tcBorders>
              <w:top w:val="nil"/>
              <w:left w:val="nil"/>
              <w:bottom w:val="nil"/>
              <w:right w:val="nil"/>
            </w:tcBorders>
            <w:shd w:val="clear" w:color="auto" w:fill="auto"/>
            <w:vAlign w:val="center"/>
          </w:tcPr>
          <w:p w14:paraId="07913DD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P-ZLTC-SCOS-FYCB-004-20-001</w:t>
            </w:r>
          </w:p>
        </w:tc>
        <w:tc>
          <w:tcPr>
            <w:tcW w:w="1003" w:type="dxa"/>
            <w:tcBorders>
              <w:top w:val="nil"/>
              <w:left w:val="nil"/>
              <w:bottom w:val="nil"/>
              <w:right w:val="nil"/>
            </w:tcBorders>
            <w:shd w:val="clear" w:color="auto" w:fill="auto"/>
            <w:vAlign w:val="center"/>
          </w:tcPr>
          <w:p w14:paraId="23B06F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维护费用池范围和动因规则</w:t>
            </w:r>
          </w:p>
        </w:tc>
        <w:tc>
          <w:tcPr>
            <w:tcW w:w="966" w:type="dxa"/>
            <w:tcBorders>
              <w:top w:val="nil"/>
              <w:left w:val="nil"/>
              <w:bottom w:val="nil"/>
              <w:right w:val="nil"/>
            </w:tcBorders>
            <w:shd w:val="clear" w:color="auto" w:fill="auto"/>
            <w:vAlign w:val="center"/>
          </w:tcPr>
          <w:p w14:paraId="2AD687E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0BD6DF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适用于费用池分摊维护费用池范围和动因规则。</w:t>
            </w:r>
          </w:p>
        </w:tc>
        <w:tc>
          <w:tcPr>
            <w:tcW w:w="1098" w:type="dxa"/>
            <w:tcBorders>
              <w:top w:val="nil"/>
              <w:left w:val="nil"/>
              <w:bottom w:val="nil"/>
              <w:right w:val="nil"/>
            </w:tcBorders>
            <w:shd w:val="clear" w:color="auto" w:fill="auto"/>
            <w:vAlign w:val="center"/>
          </w:tcPr>
          <w:p w14:paraId="6754405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6EE903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7051864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受益范围、首选和备选动因</w:t>
            </w:r>
          </w:p>
        </w:tc>
        <w:tc>
          <w:tcPr>
            <w:tcW w:w="1460" w:type="dxa"/>
            <w:tcBorders>
              <w:top w:val="nil"/>
              <w:left w:val="nil"/>
              <w:bottom w:val="nil"/>
              <w:right w:val="nil"/>
            </w:tcBorders>
            <w:shd w:val="clear" w:color="auto" w:fill="auto"/>
            <w:vAlign w:val="center"/>
          </w:tcPr>
          <w:p w14:paraId="59EA00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7F76147">
        <w:trPr>
          <w:cantSplit/>
          <w:trHeight w:val="0" w:hRule="atLeast"/>
          <w:jc w:val="center"/>
        </w:trPr>
        <w:tc>
          <w:tcPr>
            <w:tcW w:w="2886" w:type="dxa"/>
            <w:tcBorders>
              <w:top w:val="nil"/>
              <w:left w:val="nil"/>
              <w:bottom w:val="nil"/>
              <w:right w:val="nil"/>
            </w:tcBorders>
            <w:shd w:val="clear" w:color="auto" w:fill="auto"/>
            <w:vAlign w:val="center"/>
          </w:tcPr>
          <w:p w14:paraId="786415E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P-ZLTC-SCOS-FYCB-004-30-001</w:t>
            </w:r>
          </w:p>
        </w:tc>
        <w:tc>
          <w:tcPr>
            <w:tcW w:w="1003" w:type="dxa"/>
            <w:tcBorders>
              <w:top w:val="nil"/>
              <w:left w:val="nil"/>
              <w:bottom w:val="nil"/>
              <w:right w:val="nil"/>
            </w:tcBorders>
            <w:shd w:val="clear" w:color="auto" w:fill="auto"/>
            <w:vAlign w:val="center"/>
          </w:tcPr>
          <w:p w14:paraId="1D65E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计算费用池可分摊金额规则</w:t>
            </w:r>
          </w:p>
        </w:tc>
        <w:tc>
          <w:tcPr>
            <w:tcW w:w="966" w:type="dxa"/>
            <w:tcBorders>
              <w:top w:val="nil"/>
              <w:left w:val="nil"/>
              <w:bottom w:val="nil"/>
              <w:right w:val="nil"/>
            </w:tcBorders>
            <w:shd w:val="clear" w:color="auto" w:fill="auto"/>
            <w:vAlign w:val="center"/>
          </w:tcPr>
          <w:p w14:paraId="13DEF2B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A01DBA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适用于费用池分摊计算费用池可分摊金额。</w:t>
            </w:r>
          </w:p>
        </w:tc>
        <w:tc>
          <w:tcPr>
            <w:tcW w:w="1098" w:type="dxa"/>
            <w:tcBorders>
              <w:top w:val="nil"/>
              <w:left w:val="nil"/>
              <w:bottom w:val="nil"/>
              <w:right w:val="nil"/>
            </w:tcBorders>
            <w:shd w:val="clear" w:color="auto" w:fill="auto"/>
            <w:vAlign w:val="center"/>
          </w:tcPr>
          <w:p w14:paraId="121002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受益范围、首选和备选动因形成后</w:t>
            </w:r>
          </w:p>
        </w:tc>
        <w:tc>
          <w:tcPr>
            <w:tcW w:w="1406" w:type="dxa"/>
            <w:tcBorders>
              <w:top w:val="nil"/>
              <w:left w:val="nil"/>
              <w:bottom w:val="nil"/>
              <w:right w:val="nil"/>
            </w:tcBorders>
            <w:shd w:val="clear" w:color="auto" w:fill="auto"/>
            <w:vAlign w:val="center"/>
          </w:tcPr>
          <w:p w14:paraId="396D018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16F059D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费用池可分摊金额</w:t>
            </w:r>
          </w:p>
        </w:tc>
        <w:tc>
          <w:tcPr>
            <w:tcW w:w="1460" w:type="dxa"/>
            <w:tcBorders>
              <w:top w:val="nil"/>
              <w:left w:val="nil"/>
              <w:bottom w:val="nil"/>
              <w:right w:val="nil"/>
            </w:tcBorders>
            <w:shd w:val="clear" w:color="auto" w:fill="auto"/>
            <w:vAlign w:val="center"/>
          </w:tcPr>
          <w:p w14:paraId="7234A8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5B36552">
        <w:trPr>
          <w:cantSplit/>
          <w:trHeight w:val="0" w:hRule="atLeast"/>
          <w:jc w:val="center"/>
        </w:trPr>
        <w:tc>
          <w:tcPr>
            <w:tcW w:w="2886" w:type="dxa"/>
            <w:tcBorders>
              <w:top w:val="nil"/>
              <w:left w:val="nil"/>
              <w:bottom w:val="nil"/>
              <w:right w:val="nil"/>
            </w:tcBorders>
            <w:shd w:val="clear" w:color="auto" w:fill="auto"/>
            <w:vAlign w:val="center"/>
          </w:tcPr>
          <w:p w14:paraId="6B73B85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P-ZLTC-SCOS-FYCB-004-40-001</w:t>
            </w:r>
          </w:p>
        </w:tc>
        <w:tc>
          <w:tcPr>
            <w:tcW w:w="1003" w:type="dxa"/>
            <w:tcBorders>
              <w:top w:val="nil"/>
              <w:left w:val="nil"/>
              <w:bottom w:val="nil"/>
              <w:right w:val="nil"/>
            </w:tcBorders>
            <w:shd w:val="clear" w:color="auto" w:fill="auto"/>
            <w:vAlign w:val="center"/>
          </w:tcPr>
          <w:p w14:paraId="796BBA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识别受益批次并计算分母规则</w:t>
            </w:r>
          </w:p>
        </w:tc>
        <w:tc>
          <w:tcPr>
            <w:tcW w:w="966" w:type="dxa"/>
            <w:tcBorders>
              <w:top w:val="nil"/>
              <w:left w:val="nil"/>
              <w:bottom w:val="nil"/>
              <w:right w:val="nil"/>
            </w:tcBorders>
            <w:shd w:val="clear" w:color="auto" w:fill="auto"/>
            <w:vAlign w:val="center"/>
          </w:tcPr>
          <w:p w14:paraId="4A5F2EE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7F0BD1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适用于费用池分摊识别受益批次并计算分母。</w:t>
            </w:r>
          </w:p>
        </w:tc>
        <w:tc>
          <w:tcPr>
            <w:tcW w:w="1098" w:type="dxa"/>
            <w:tcBorders>
              <w:top w:val="nil"/>
              <w:left w:val="nil"/>
              <w:bottom w:val="nil"/>
              <w:right w:val="nil"/>
            </w:tcBorders>
            <w:shd w:val="clear" w:color="auto" w:fill="auto"/>
            <w:vAlign w:val="center"/>
          </w:tcPr>
          <w:p w14:paraId="5B23654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费用池可分摊金额形成后</w:t>
            </w:r>
          </w:p>
        </w:tc>
        <w:tc>
          <w:tcPr>
            <w:tcW w:w="1406" w:type="dxa"/>
            <w:tcBorders>
              <w:top w:val="nil"/>
              <w:left w:val="nil"/>
              <w:bottom w:val="nil"/>
              <w:right w:val="nil"/>
            </w:tcBorders>
            <w:shd w:val="clear" w:color="auto" w:fill="auto"/>
            <w:vAlign w:val="center"/>
          </w:tcPr>
          <w:p w14:paraId="77D83F0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5D72304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受益批次、批次动因量和有效分母</w:t>
            </w:r>
          </w:p>
        </w:tc>
        <w:tc>
          <w:tcPr>
            <w:tcW w:w="1460" w:type="dxa"/>
            <w:tcBorders>
              <w:top w:val="nil"/>
              <w:left w:val="nil"/>
              <w:bottom w:val="nil"/>
              <w:right w:val="nil"/>
            </w:tcBorders>
            <w:shd w:val="clear" w:color="auto" w:fill="auto"/>
            <w:vAlign w:val="center"/>
          </w:tcPr>
          <w:p w14:paraId="3D3380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DE95690">
        <w:trPr>
          <w:cantSplit/>
          <w:trHeight w:val="0" w:hRule="atLeast"/>
          <w:jc w:val="center"/>
        </w:trPr>
        <w:tc>
          <w:tcPr>
            <w:tcW w:w="2886" w:type="dxa"/>
            <w:tcBorders>
              <w:top w:val="nil"/>
              <w:left w:val="nil"/>
              <w:bottom w:val="nil"/>
              <w:right w:val="nil"/>
            </w:tcBorders>
            <w:shd w:val="clear" w:color="auto" w:fill="auto"/>
            <w:vAlign w:val="center"/>
          </w:tcPr>
          <w:p w14:paraId="7842AE3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P-ZLTC-SCOS-FYCB-004-50-001</w:t>
            </w:r>
          </w:p>
        </w:tc>
        <w:tc>
          <w:tcPr>
            <w:tcW w:w="1003" w:type="dxa"/>
            <w:tcBorders>
              <w:top w:val="nil"/>
              <w:left w:val="nil"/>
              <w:bottom w:val="nil"/>
              <w:right w:val="nil"/>
            </w:tcBorders>
            <w:shd w:val="clear" w:color="auto" w:fill="auto"/>
            <w:vAlign w:val="center"/>
          </w:tcPr>
          <w:p w14:paraId="6460F1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判断分摊依据是否有效规则</w:t>
            </w:r>
          </w:p>
        </w:tc>
        <w:tc>
          <w:tcPr>
            <w:tcW w:w="966" w:type="dxa"/>
            <w:tcBorders>
              <w:top w:val="nil"/>
              <w:left w:val="nil"/>
              <w:bottom w:val="nil"/>
              <w:right w:val="nil"/>
            </w:tcBorders>
            <w:shd w:val="clear" w:color="auto" w:fill="auto"/>
            <w:vAlign w:val="center"/>
          </w:tcPr>
          <w:p w14:paraId="3B2BEE3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20C2F5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适用于费用池分摊分摊依据有效判断。</w:t>
            </w:r>
          </w:p>
        </w:tc>
        <w:tc>
          <w:tcPr>
            <w:tcW w:w="1098" w:type="dxa"/>
            <w:tcBorders>
              <w:top w:val="nil"/>
              <w:left w:val="nil"/>
              <w:bottom w:val="nil"/>
              <w:right w:val="nil"/>
            </w:tcBorders>
            <w:shd w:val="clear" w:color="auto" w:fill="auto"/>
            <w:vAlign w:val="center"/>
          </w:tcPr>
          <w:p w14:paraId="5826781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受益批次、批次动因量和有效分母形成后</w:t>
            </w:r>
          </w:p>
        </w:tc>
        <w:tc>
          <w:tcPr>
            <w:tcW w:w="1406" w:type="dxa"/>
            <w:tcBorders>
              <w:top w:val="nil"/>
              <w:left w:val="nil"/>
              <w:bottom w:val="nil"/>
              <w:right w:val="nil"/>
            </w:tcBorders>
            <w:shd w:val="clear" w:color="auto" w:fill="auto"/>
            <w:vAlign w:val="center"/>
          </w:tcPr>
          <w:p w14:paraId="2126E9F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53E7F97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动因可用性判断</w:t>
            </w:r>
          </w:p>
        </w:tc>
        <w:tc>
          <w:tcPr>
            <w:tcW w:w="1460" w:type="dxa"/>
            <w:tcBorders>
              <w:top w:val="nil"/>
              <w:left w:val="nil"/>
              <w:bottom w:val="nil"/>
              <w:right w:val="nil"/>
            </w:tcBorders>
            <w:shd w:val="clear" w:color="auto" w:fill="auto"/>
            <w:vAlign w:val="center"/>
          </w:tcPr>
          <w:p w14:paraId="11D883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250EE3">
        <w:trPr>
          <w:cantSplit/>
          <w:trHeight w:val="0" w:hRule="atLeast"/>
          <w:jc w:val="center"/>
        </w:trPr>
        <w:tc>
          <w:tcPr>
            <w:tcW w:w="2886" w:type="dxa"/>
            <w:tcBorders>
              <w:top w:val="nil"/>
              <w:left w:val="nil"/>
              <w:bottom w:val="nil"/>
              <w:right w:val="nil"/>
            </w:tcBorders>
            <w:shd w:val="clear" w:color="auto" w:fill="auto"/>
            <w:vAlign w:val="center"/>
          </w:tcPr>
          <w:p w14:paraId="03F066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P-ZLTC-SCOS-FYCB-004-60-001</w:t>
            </w:r>
          </w:p>
        </w:tc>
        <w:tc>
          <w:tcPr>
            <w:tcW w:w="1003" w:type="dxa"/>
            <w:tcBorders>
              <w:top w:val="nil"/>
              <w:left w:val="nil"/>
              <w:bottom w:val="nil"/>
              <w:right w:val="nil"/>
            </w:tcBorders>
            <w:shd w:val="clear" w:color="auto" w:fill="auto"/>
            <w:vAlign w:val="center"/>
          </w:tcPr>
          <w:p w14:paraId="5B22D8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处理缺失动因和无效分母规则</w:t>
            </w:r>
          </w:p>
        </w:tc>
        <w:tc>
          <w:tcPr>
            <w:tcW w:w="966" w:type="dxa"/>
            <w:tcBorders>
              <w:top w:val="nil"/>
              <w:left w:val="nil"/>
              <w:bottom w:val="nil"/>
              <w:right w:val="nil"/>
            </w:tcBorders>
            <w:shd w:val="clear" w:color="auto" w:fill="auto"/>
            <w:vAlign w:val="center"/>
          </w:tcPr>
          <w:p w14:paraId="6F90A53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757355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适用于费用池分摊处理缺失动因和无效分母。</w:t>
            </w:r>
          </w:p>
        </w:tc>
        <w:tc>
          <w:tcPr>
            <w:tcW w:w="1098" w:type="dxa"/>
            <w:tcBorders>
              <w:top w:val="nil"/>
              <w:left w:val="nil"/>
              <w:bottom w:val="nil"/>
              <w:right w:val="nil"/>
            </w:tcBorders>
            <w:shd w:val="clear" w:color="auto" w:fill="auto"/>
            <w:vAlign w:val="center"/>
          </w:tcPr>
          <w:p w14:paraId="35B800D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分摊依据无效时</w:t>
            </w:r>
          </w:p>
        </w:tc>
        <w:tc>
          <w:tcPr>
            <w:tcW w:w="1406" w:type="dxa"/>
            <w:tcBorders>
              <w:top w:val="nil"/>
              <w:left w:val="nil"/>
              <w:bottom w:val="nil"/>
              <w:right w:val="nil"/>
            </w:tcBorders>
            <w:shd w:val="clear" w:color="auto" w:fill="auto"/>
            <w:vAlign w:val="center"/>
          </w:tcPr>
          <w:p w14:paraId="45A2EC5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财务负责人在SCOS选择已配置备选动因；不得强制分给正常批次。</w:t>
            </w:r>
          </w:p>
        </w:tc>
        <w:tc>
          <w:tcPr>
            <w:tcW w:w="1088" w:type="dxa"/>
            <w:tcBorders>
              <w:top w:val="nil"/>
              <w:left w:val="nil"/>
              <w:bottom w:val="nil"/>
              <w:right w:val="nil"/>
            </w:tcBorders>
            <w:shd w:val="clear" w:color="auto" w:fill="auto"/>
            <w:vAlign w:val="center"/>
          </w:tcPr>
          <w:p w14:paraId="5C3C7E1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备选动因、停工闲置或未分摊说明</w:t>
            </w:r>
          </w:p>
        </w:tc>
        <w:tc>
          <w:tcPr>
            <w:tcW w:w="1460" w:type="dxa"/>
            <w:tcBorders>
              <w:top w:val="nil"/>
              <w:left w:val="nil"/>
              <w:bottom w:val="nil"/>
              <w:right w:val="nil"/>
            </w:tcBorders>
            <w:shd w:val="clear" w:color="auto" w:fill="auto"/>
            <w:vAlign w:val="center"/>
          </w:tcPr>
          <w:p w14:paraId="267C645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D4E4998">
        <w:trPr>
          <w:cantSplit/>
          <w:trHeight w:val="0" w:hRule="atLeast"/>
          <w:jc w:val="center"/>
        </w:trPr>
        <w:tc>
          <w:tcPr>
            <w:tcW w:w="2886" w:type="dxa"/>
            <w:tcBorders>
              <w:top w:val="nil"/>
              <w:left w:val="nil"/>
              <w:bottom w:val="nil"/>
              <w:right w:val="nil"/>
            </w:tcBorders>
            <w:shd w:val="clear" w:color="auto" w:fill="auto"/>
            <w:vAlign w:val="center"/>
          </w:tcPr>
          <w:p w14:paraId="55DA1F8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P-ZLTC-SCOS-FYCB-004-70-001</w:t>
            </w:r>
          </w:p>
        </w:tc>
        <w:tc>
          <w:tcPr>
            <w:tcW w:w="1003" w:type="dxa"/>
            <w:tcBorders>
              <w:top w:val="nil"/>
              <w:left w:val="nil"/>
              <w:bottom w:val="nil"/>
              <w:right w:val="nil"/>
            </w:tcBorders>
            <w:shd w:val="clear" w:color="auto" w:fill="auto"/>
            <w:vAlign w:val="center"/>
          </w:tcPr>
          <w:p w14:paraId="3DFC40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计算分摊率批次金额和尾差规则</w:t>
            </w:r>
          </w:p>
        </w:tc>
        <w:tc>
          <w:tcPr>
            <w:tcW w:w="966" w:type="dxa"/>
            <w:tcBorders>
              <w:top w:val="nil"/>
              <w:left w:val="nil"/>
              <w:bottom w:val="nil"/>
              <w:right w:val="nil"/>
            </w:tcBorders>
            <w:shd w:val="clear" w:color="auto" w:fill="auto"/>
            <w:vAlign w:val="center"/>
          </w:tcPr>
          <w:p w14:paraId="5B9A8D4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6A76D5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适用于费用池分摊计算分摊率批次金额和尾差。</w:t>
            </w:r>
          </w:p>
        </w:tc>
        <w:tc>
          <w:tcPr>
            <w:tcW w:w="1098" w:type="dxa"/>
            <w:tcBorders>
              <w:top w:val="nil"/>
              <w:left w:val="nil"/>
              <w:bottom w:val="nil"/>
              <w:right w:val="nil"/>
            </w:tcBorders>
            <w:shd w:val="clear" w:color="auto" w:fill="auto"/>
            <w:vAlign w:val="center"/>
          </w:tcPr>
          <w:p w14:paraId="28BAF3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分摊依据有效时</w:t>
            </w:r>
          </w:p>
        </w:tc>
        <w:tc>
          <w:tcPr>
            <w:tcW w:w="1406" w:type="dxa"/>
            <w:tcBorders>
              <w:top w:val="nil"/>
              <w:left w:val="nil"/>
              <w:bottom w:val="nil"/>
              <w:right w:val="nil"/>
            </w:tcBorders>
            <w:shd w:val="clear" w:color="auto" w:fill="auto"/>
            <w:vAlign w:val="center"/>
          </w:tcPr>
          <w:p w14:paraId="161AFA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6A68BE4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分摊率、批次金额、尾差和未分摊项</w:t>
            </w:r>
          </w:p>
        </w:tc>
        <w:tc>
          <w:tcPr>
            <w:tcW w:w="1460" w:type="dxa"/>
            <w:tcBorders>
              <w:top w:val="nil"/>
              <w:left w:val="nil"/>
              <w:bottom w:val="nil"/>
              <w:right w:val="nil"/>
            </w:tcBorders>
            <w:shd w:val="clear" w:color="auto" w:fill="auto"/>
            <w:vAlign w:val="center"/>
          </w:tcPr>
          <w:p w14:paraId="300643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B2FC0BA">
        <w:trPr>
          <w:cantSplit/>
          <w:trHeight w:val="0" w:hRule="atLeast"/>
          <w:jc w:val="center"/>
        </w:trPr>
        <w:tc>
          <w:tcPr>
            <w:tcW w:w="2886" w:type="dxa"/>
            <w:tcBorders>
              <w:top w:val="nil"/>
              <w:left w:val="nil"/>
              <w:bottom w:val="nil"/>
              <w:right w:val="nil"/>
            </w:tcBorders>
            <w:shd w:val="clear" w:color="auto" w:fill="auto"/>
            <w:vAlign w:val="center"/>
          </w:tcPr>
          <w:p w14:paraId="59D18C8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P-ZLTC-SCOS-FYCB-004-80-001</w:t>
            </w:r>
          </w:p>
        </w:tc>
        <w:tc>
          <w:tcPr>
            <w:tcW w:w="1003" w:type="dxa"/>
            <w:tcBorders>
              <w:top w:val="nil"/>
              <w:left w:val="nil"/>
              <w:bottom w:val="nil"/>
              <w:right w:val="nil"/>
            </w:tcBorders>
            <w:shd w:val="clear" w:color="auto" w:fill="auto"/>
            <w:vAlign w:val="center"/>
          </w:tcPr>
          <w:p w14:paraId="623660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生成费用池分摊结果规则</w:t>
            </w:r>
          </w:p>
        </w:tc>
        <w:tc>
          <w:tcPr>
            <w:tcW w:w="966" w:type="dxa"/>
            <w:tcBorders>
              <w:top w:val="nil"/>
              <w:left w:val="nil"/>
              <w:bottom w:val="nil"/>
              <w:right w:val="nil"/>
            </w:tcBorders>
            <w:shd w:val="clear" w:color="auto" w:fill="auto"/>
            <w:vAlign w:val="center"/>
          </w:tcPr>
          <w:p w14:paraId="4EB7914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FD7CE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适用于费用池分摊生成费用池分摊结果。</w:t>
            </w:r>
          </w:p>
        </w:tc>
        <w:tc>
          <w:tcPr>
            <w:tcW w:w="1098" w:type="dxa"/>
            <w:tcBorders>
              <w:top w:val="nil"/>
              <w:left w:val="nil"/>
              <w:bottom w:val="nil"/>
              <w:right w:val="nil"/>
            </w:tcBorders>
            <w:shd w:val="clear" w:color="auto" w:fill="auto"/>
            <w:vAlign w:val="center"/>
          </w:tcPr>
          <w:p w14:paraId="4B87BBA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分摊率、批次金额、尾差和未分摊项形成后</w:t>
            </w:r>
          </w:p>
        </w:tc>
        <w:tc>
          <w:tcPr>
            <w:tcW w:w="1406" w:type="dxa"/>
            <w:tcBorders>
              <w:top w:val="nil"/>
              <w:left w:val="nil"/>
              <w:bottom w:val="nil"/>
              <w:right w:val="nil"/>
            </w:tcBorders>
            <w:shd w:val="clear" w:color="auto" w:fill="auto"/>
            <w:vAlign w:val="center"/>
          </w:tcPr>
          <w:p w14:paraId="7941BD4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汇总费用池、受益范围、批次、动因量、分母、分摊率、金；结果仅用于成本追溯和经营分析。</w:t>
            </w:r>
          </w:p>
        </w:tc>
        <w:tc>
          <w:tcPr>
            <w:tcW w:w="1088" w:type="dxa"/>
            <w:tcBorders>
              <w:top w:val="nil"/>
              <w:left w:val="nil"/>
              <w:bottom w:val="nil"/>
              <w:right w:val="nil"/>
            </w:tcBorders>
            <w:shd w:val="clear" w:color="auto" w:fill="auto"/>
            <w:vAlign w:val="center"/>
          </w:tcPr>
          <w:p w14:paraId="6838652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费用池分摊结果</w:t>
            </w:r>
          </w:p>
        </w:tc>
        <w:tc>
          <w:tcPr>
            <w:tcW w:w="1460" w:type="dxa"/>
            <w:tcBorders>
              <w:top w:val="nil"/>
              <w:left w:val="nil"/>
              <w:bottom w:val="nil"/>
              <w:right w:val="nil"/>
            </w:tcBorders>
            <w:shd w:val="clear" w:color="auto" w:fill="auto"/>
            <w:vAlign w:val="center"/>
          </w:tcPr>
          <w:p w14:paraId="5D24F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BAAE63D">
        <w:trPr>
          <w:cantSplit/>
          <w:trHeight w:val="0" w:hRule="atLeast"/>
          <w:jc w:val="center"/>
        </w:trPr>
        <w:tc>
          <w:tcPr>
            <w:tcW w:w="2886" w:type="dxa"/>
            <w:tcBorders>
              <w:top w:val="nil"/>
              <w:left w:val="nil"/>
              <w:bottom w:val="nil"/>
              <w:right w:val="nil"/>
            </w:tcBorders>
            <w:shd w:val="clear" w:color="auto" w:fill="auto"/>
            <w:vAlign w:val="center"/>
          </w:tcPr>
          <w:p w14:paraId="6DEFAD8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P-ZLTC-SCOS-FYCB-004-90-001</w:t>
            </w:r>
          </w:p>
        </w:tc>
        <w:tc>
          <w:tcPr>
            <w:tcW w:w="1003" w:type="dxa"/>
            <w:tcBorders>
              <w:top w:val="nil"/>
              <w:left w:val="nil"/>
              <w:bottom w:val="nil"/>
              <w:right w:val="nil"/>
            </w:tcBorders>
            <w:shd w:val="clear" w:color="auto" w:fill="auto"/>
            <w:vAlign w:val="center"/>
          </w:tcPr>
          <w:p w14:paraId="5694BC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持久化费用池分摊结果规则</w:t>
            </w:r>
          </w:p>
        </w:tc>
        <w:tc>
          <w:tcPr>
            <w:tcW w:w="966" w:type="dxa"/>
            <w:tcBorders>
              <w:top w:val="nil"/>
              <w:left w:val="nil"/>
              <w:bottom w:val="nil"/>
              <w:right w:val="nil"/>
            </w:tcBorders>
            <w:shd w:val="clear" w:color="auto" w:fill="auto"/>
            <w:vAlign w:val="center"/>
          </w:tcPr>
          <w:p w14:paraId="3E5315F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2D7D674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适用于费用池分摊持久化费用池分摊结果。</w:t>
            </w:r>
          </w:p>
        </w:tc>
        <w:tc>
          <w:tcPr>
            <w:tcW w:w="1098" w:type="dxa"/>
            <w:tcBorders>
              <w:top w:val="nil"/>
              <w:left w:val="nil"/>
              <w:bottom w:val="nil"/>
              <w:right w:val="nil"/>
            </w:tcBorders>
            <w:shd w:val="clear" w:color="auto" w:fill="auto"/>
            <w:vAlign w:val="center"/>
          </w:tcPr>
          <w:p w14:paraId="230B68C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费用池分摊结果形成后</w:t>
            </w:r>
          </w:p>
        </w:tc>
        <w:tc>
          <w:tcPr>
            <w:tcW w:w="1406" w:type="dxa"/>
            <w:tcBorders>
              <w:top w:val="nil"/>
              <w:left w:val="nil"/>
              <w:bottom w:val="nil"/>
              <w:right w:val="nil"/>
            </w:tcBorders>
            <w:shd w:val="clear" w:color="auto" w:fill="auto"/>
            <w:vAlign w:val="center"/>
          </w:tcPr>
          <w:p w14:paraId="7FCE5C0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1FC98AAD">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费用池分摊结果版本</w:t>
            </w:r>
          </w:p>
        </w:tc>
        <w:tc>
          <w:tcPr>
            <w:tcW w:w="1460" w:type="dxa"/>
            <w:tcBorders>
              <w:top w:val="nil"/>
              <w:left w:val="nil"/>
              <w:bottom w:val="nil"/>
              <w:right w:val="nil"/>
            </w:tcBorders>
            <w:shd w:val="clear" w:color="auto" w:fill="auto"/>
            <w:vAlign w:val="center"/>
          </w:tcPr>
          <w:p w14:paraId="0B3D58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50327656">
        <w:trPr>
          <w:cantSplit/>
          <w:trHeight w:val="0" w:hRule="atLeast"/>
          <w:jc w:val="center"/>
        </w:trPr>
        <w:tc>
          <w:tcPr>
            <w:tcW w:w="2886" w:type="dxa"/>
            <w:tcBorders>
              <w:top w:val="nil"/>
              <w:left w:val="nil"/>
              <w:bottom w:val="nil"/>
              <w:right w:val="nil"/>
            </w:tcBorders>
            <w:shd w:val="clear" w:color="auto" w:fill="auto"/>
            <w:vAlign w:val="center"/>
          </w:tcPr>
          <w:p w14:paraId="677FD4A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P-ZLTC-SCOS-FYCB-005-10-001</w:t>
            </w:r>
          </w:p>
        </w:tc>
        <w:tc>
          <w:tcPr>
            <w:tcW w:w="1003" w:type="dxa"/>
            <w:tcBorders>
              <w:top w:val="nil"/>
              <w:left w:val="nil"/>
              <w:bottom w:val="nil"/>
              <w:right w:val="nil"/>
            </w:tcBorders>
            <w:shd w:val="clear" w:color="auto" w:fill="auto"/>
            <w:vAlign w:val="center"/>
          </w:tcPr>
          <w:p w14:paraId="1684E1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提供生产订单和报工数据规则</w:t>
            </w:r>
          </w:p>
        </w:tc>
        <w:tc>
          <w:tcPr>
            <w:tcW w:w="966" w:type="dxa"/>
            <w:tcBorders>
              <w:top w:val="nil"/>
              <w:left w:val="nil"/>
              <w:bottom w:val="nil"/>
              <w:right w:val="nil"/>
            </w:tcBorders>
            <w:shd w:val="clear" w:color="auto" w:fill="auto"/>
            <w:vAlign w:val="center"/>
          </w:tcPr>
          <w:p w14:paraId="00C27A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C7DA5F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适用于生产订单成本提供生产订单和报工数据。</w:t>
            </w:r>
          </w:p>
        </w:tc>
        <w:tc>
          <w:tcPr>
            <w:tcW w:w="1098" w:type="dxa"/>
            <w:tcBorders>
              <w:top w:val="nil"/>
              <w:left w:val="nil"/>
              <w:bottom w:val="nil"/>
              <w:right w:val="nil"/>
            </w:tcBorders>
            <w:shd w:val="clear" w:color="auto" w:fill="auto"/>
            <w:vAlign w:val="center"/>
          </w:tcPr>
          <w:p w14:paraId="2A85A4A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批次成本更新后由SCOS启动生产订单聚合时</w:t>
            </w:r>
          </w:p>
        </w:tc>
        <w:tc>
          <w:tcPr>
            <w:tcW w:w="1406" w:type="dxa"/>
            <w:tcBorders>
              <w:top w:val="nil"/>
              <w:left w:val="nil"/>
              <w:bottom w:val="nil"/>
              <w:right w:val="nil"/>
            </w:tcBorders>
            <w:shd w:val="clear" w:color="auto" w:fill="auto"/>
            <w:vAlign w:val="center"/>
          </w:tcPr>
          <w:p w14:paraId="4296B34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08773F2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工单、产品、路线、投料、产出、报工和状态数据</w:t>
            </w:r>
          </w:p>
        </w:tc>
        <w:tc>
          <w:tcPr>
            <w:tcW w:w="1460" w:type="dxa"/>
            <w:tcBorders>
              <w:top w:val="nil"/>
              <w:left w:val="nil"/>
              <w:bottom w:val="nil"/>
              <w:right w:val="nil"/>
            </w:tcBorders>
            <w:shd w:val="clear" w:color="auto" w:fill="auto"/>
            <w:vAlign w:val="center"/>
          </w:tcPr>
          <w:p w14:paraId="3626D80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726569EC">
        <w:trPr>
          <w:cantSplit/>
          <w:trHeight w:val="0" w:hRule="atLeast"/>
          <w:jc w:val="center"/>
        </w:trPr>
        <w:tc>
          <w:tcPr>
            <w:tcW w:w="2886" w:type="dxa"/>
            <w:tcBorders>
              <w:top w:val="nil"/>
              <w:left w:val="nil"/>
              <w:bottom w:val="nil"/>
              <w:right w:val="nil"/>
            </w:tcBorders>
            <w:shd w:val="clear" w:color="auto" w:fill="auto"/>
            <w:vAlign w:val="center"/>
          </w:tcPr>
          <w:p w14:paraId="545E8F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P-ZLTC-SCOS-FYCB-005-20-001</w:t>
            </w:r>
          </w:p>
        </w:tc>
        <w:tc>
          <w:tcPr>
            <w:tcW w:w="1003" w:type="dxa"/>
            <w:tcBorders>
              <w:top w:val="nil"/>
              <w:left w:val="nil"/>
              <w:bottom w:val="nil"/>
              <w:right w:val="nil"/>
            </w:tcBorders>
            <w:shd w:val="clear" w:color="auto" w:fill="auto"/>
            <w:vAlign w:val="center"/>
          </w:tcPr>
          <w:p w14:paraId="7B231E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校验订单批次映射和成本版本规则</w:t>
            </w:r>
          </w:p>
        </w:tc>
        <w:tc>
          <w:tcPr>
            <w:tcW w:w="966" w:type="dxa"/>
            <w:tcBorders>
              <w:top w:val="nil"/>
              <w:left w:val="nil"/>
              <w:bottom w:val="nil"/>
              <w:right w:val="nil"/>
            </w:tcBorders>
            <w:shd w:val="clear" w:color="auto" w:fill="auto"/>
            <w:vAlign w:val="center"/>
          </w:tcPr>
          <w:p w14:paraId="3D9B15A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FFF0EB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适用于生产订单成本校验订单批次映射和成本版本。</w:t>
            </w:r>
          </w:p>
        </w:tc>
        <w:tc>
          <w:tcPr>
            <w:tcW w:w="1098" w:type="dxa"/>
            <w:tcBorders>
              <w:top w:val="nil"/>
              <w:left w:val="nil"/>
              <w:bottom w:val="nil"/>
              <w:right w:val="nil"/>
            </w:tcBorders>
            <w:shd w:val="clear" w:color="auto" w:fill="auto"/>
            <w:vAlign w:val="center"/>
          </w:tcPr>
          <w:p w14:paraId="56371C4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工单、产品、路线、投料、产出、报工和状态数据形成后</w:t>
            </w:r>
          </w:p>
        </w:tc>
        <w:tc>
          <w:tcPr>
            <w:tcW w:w="1406" w:type="dxa"/>
            <w:tcBorders>
              <w:top w:val="nil"/>
              <w:left w:val="nil"/>
              <w:bottom w:val="nil"/>
              <w:right w:val="nil"/>
            </w:tcBorders>
            <w:shd w:val="clear" w:color="auto" w:fill="auto"/>
            <w:vAlign w:val="center"/>
          </w:tcPr>
          <w:p w14:paraId="34F2AE1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检查订单路线、批次状态、映射数量、成本版本和谱系版本；版本不一致或候选关系单独标识，不混入已确认结果。</w:t>
            </w:r>
          </w:p>
        </w:tc>
        <w:tc>
          <w:tcPr>
            <w:tcW w:w="1088" w:type="dxa"/>
            <w:tcBorders>
              <w:top w:val="nil"/>
              <w:left w:val="nil"/>
              <w:bottom w:val="nil"/>
              <w:right w:val="nil"/>
            </w:tcBorders>
            <w:shd w:val="clear" w:color="auto" w:fill="auto"/>
            <w:vAlign w:val="center"/>
          </w:tcPr>
          <w:p w14:paraId="30C2FD0A">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可聚合订单范围</w:t>
            </w:r>
          </w:p>
        </w:tc>
        <w:tc>
          <w:tcPr>
            <w:tcW w:w="1460" w:type="dxa"/>
            <w:tcBorders>
              <w:top w:val="nil"/>
              <w:left w:val="nil"/>
              <w:bottom w:val="nil"/>
              <w:right w:val="nil"/>
            </w:tcBorders>
            <w:shd w:val="clear" w:color="auto" w:fill="auto"/>
            <w:vAlign w:val="center"/>
          </w:tcPr>
          <w:p w14:paraId="057DBF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8861600">
        <w:trPr>
          <w:cantSplit/>
          <w:trHeight w:val="0" w:hRule="atLeast"/>
          <w:jc w:val="center"/>
        </w:trPr>
        <w:tc>
          <w:tcPr>
            <w:tcW w:w="2886" w:type="dxa"/>
            <w:tcBorders>
              <w:top w:val="nil"/>
              <w:left w:val="nil"/>
              <w:bottom w:val="nil"/>
              <w:right w:val="nil"/>
            </w:tcBorders>
            <w:shd w:val="clear" w:color="auto" w:fill="auto"/>
            <w:vAlign w:val="center"/>
          </w:tcPr>
          <w:p w14:paraId="0011E49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P-ZLTC-SCOS-FYCB-005-30-001</w:t>
            </w:r>
          </w:p>
        </w:tc>
        <w:tc>
          <w:tcPr>
            <w:tcW w:w="1003" w:type="dxa"/>
            <w:tcBorders>
              <w:top w:val="nil"/>
              <w:left w:val="nil"/>
              <w:bottom w:val="nil"/>
              <w:right w:val="nil"/>
            </w:tcBorders>
            <w:shd w:val="clear" w:color="auto" w:fill="auto"/>
            <w:vAlign w:val="center"/>
          </w:tcPr>
          <w:p w14:paraId="3F9A40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汇总订单关联批次成本规则</w:t>
            </w:r>
          </w:p>
        </w:tc>
        <w:tc>
          <w:tcPr>
            <w:tcW w:w="966" w:type="dxa"/>
            <w:tcBorders>
              <w:top w:val="nil"/>
              <w:left w:val="nil"/>
              <w:bottom w:val="nil"/>
              <w:right w:val="nil"/>
            </w:tcBorders>
            <w:shd w:val="clear" w:color="auto" w:fill="auto"/>
            <w:vAlign w:val="center"/>
          </w:tcPr>
          <w:p w14:paraId="22F1771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1CD093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适用于生产订单成本汇总订单关联批次成本。</w:t>
            </w:r>
          </w:p>
        </w:tc>
        <w:tc>
          <w:tcPr>
            <w:tcW w:w="1098" w:type="dxa"/>
            <w:tcBorders>
              <w:top w:val="nil"/>
              <w:left w:val="nil"/>
              <w:bottom w:val="nil"/>
              <w:right w:val="nil"/>
            </w:tcBorders>
            <w:shd w:val="clear" w:color="auto" w:fill="auto"/>
            <w:vAlign w:val="center"/>
          </w:tcPr>
          <w:p w14:paraId="396C9F5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可聚合订单范围形成后</w:t>
            </w:r>
          </w:p>
        </w:tc>
        <w:tc>
          <w:tcPr>
            <w:tcW w:w="1406" w:type="dxa"/>
            <w:tcBorders>
              <w:top w:val="nil"/>
              <w:left w:val="nil"/>
              <w:bottom w:val="nil"/>
              <w:right w:val="nil"/>
            </w:tcBorders>
            <w:shd w:val="clear" w:color="auto" w:fill="auto"/>
            <w:vAlign w:val="center"/>
          </w:tcPr>
          <w:p w14:paraId="59FE380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08F3E70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订单传入、直接、费用池和调整成本</w:t>
            </w:r>
          </w:p>
        </w:tc>
        <w:tc>
          <w:tcPr>
            <w:tcW w:w="1460" w:type="dxa"/>
            <w:tcBorders>
              <w:top w:val="nil"/>
              <w:left w:val="nil"/>
              <w:bottom w:val="nil"/>
              <w:right w:val="nil"/>
            </w:tcBorders>
            <w:shd w:val="clear" w:color="auto" w:fill="auto"/>
            <w:vAlign w:val="center"/>
          </w:tcPr>
          <w:p w14:paraId="2AA60C4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AC22152">
        <w:trPr>
          <w:cantSplit/>
          <w:trHeight w:val="0" w:hRule="atLeast"/>
          <w:jc w:val="center"/>
        </w:trPr>
        <w:tc>
          <w:tcPr>
            <w:tcW w:w="2886" w:type="dxa"/>
            <w:tcBorders>
              <w:top w:val="nil"/>
              <w:left w:val="nil"/>
              <w:bottom w:val="nil"/>
              <w:right w:val="nil"/>
            </w:tcBorders>
            <w:shd w:val="clear" w:color="auto" w:fill="auto"/>
            <w:vAlign w:val="center"/>
          </w:tcPr>
          <w:p w14:paraId="48E760E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P-ZLTC-SCOS-FYCB-005-40-001</w:t>
            </w:r>
          </w:p>
        </w:tc>
        <w:tc>
          <w:tcPr>
            <w:tcW w:w="1003" w:type="dxa"/>
            <w:tcBorders>
              <w:top w:val="nil"/>
              <w:left w:val="nil"/>
              <w:bottom w:val="nil"/>
              <w:right w:val="nil"/>
            </w:tcBorders>
            <w:shd w:val="clear" w:color="auto" w:fill="auto"/>
            <w:vAlign w:val="center"/>
          </w:tcPr>
          <w:p w14:paraId="36D89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拆分完工在制库存和损失成本规则</w:t>
            </w:r>
          </w:p>
        </w:tc>
        <w:tc>
          <w:tcPr>
            <w:tcW w:w="966" w:type="dxa"/>
            <w:tcBorders>
              <w:top w:val="nil"/>
              <w:left w:val="nil"/>
              <w:bottom w:val="nil"/>
              <w:right w:val="nil"/>
            </w:tcBorders>
            <w:shd w:val="clear" w:color="auto" w:fill="auto"/>
            <w:vAlign w:val="center"/>
          </w:tcPr>
          <w:p w14:paraId="2E7C877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081845E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适用于生产订单成本拆分完工在制库存和损失成本。</w:t>
            </w:r>
          </w:p>
        </w:tc>
        <w:tc>
          <w:tcPr>
            <w:tcW w:w="1098" w:type="dxa"/>
            <w:tcBorders>
              <w:top w:val="nil"/>
              <w:left w:val="nil"/>
              <w:bottom w:val="nil"/>
              <w:right w:val="nil"/>
            </w:tcBorders>
            <w:shd w:val="clear" w:color="auto" w:fill="auto"/>
            <w:vAlign w:val="center"/>
          </w:tcPr>
          <w:p w14:paraId="015D5B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订单传入、直接、费用池和调整成本形成后</w:t>
            </w:r>
          </w:p>
        </w:tc>
        <w:tc>
          <w:tcPr>
            <w:tcW w:w="1406" w:type="dxa"/>
            <w:tcBorders>
              <w:top w:val="nil"/>
              <w:left w:val="nil"/>
              <w:bottom w:val="nil"/>
              <w:right w:val="nil"/>
            </w:tcBorders>
            <w:shd w:val="clear" w:color="auto" w:fill="auto"/>
            <w:vAlign w:val="center"/>
          </w:tcPr>
          <w:p w14:paraId="7A19B95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351882A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完工、在制、库存、正常损耗和异常损失成本</w:t>
            </w:r>
          </w:p>
        </w:tc>
        <w:tc>
          <w:tcPr>
            <w:tcW w:w="1460" w:type="dxa"/>
            <w:tcBorders>
              <w:top w:val="nil"/>
              <w:left w:val="nil"/>
              <w:bottom w:val="nil"/>
              <w:right w:val="nil"/>
            </w:tcBorders>
            <w:shd w:val="clear" w:color="auto" w:fill="auto"/>
            <w:vAlign w:val="center"/>
          </w:tcPr>
          <w:p w14:paraId="71E14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A091577">
        <w:trPr>
          <w:cantSplit/>
          <w:trHeight w:val="0" w:hRule="atLeast"/>
          <w:jc w:val="center"/>
        </w:trPr>
        <w:tc>
          <w:tcPr>
            <w:tcW w:w="2886" w:type="dxa"/>
            <w:tcBorders>
              <w:top w:val="nil"/>
              <w:left w:val="nil"/>
              <w:bottom w:val="nil"/>
              <w:right w:val="nil"/>
            </w:tcBorders>
            <w:shd w:val="clear" w:color="auto" w:fill="auto"/>
            <w:vAlign w:val="center"/>
          </w:tcPr>
          <w:p w14:paraId="6CC6A4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P-ZLTC-SCOS-FYCB-005-50-001</w:t>
            </w:r>
          </w:p>
        </w:tc>
        <w:tc>
          <w:tcPr>
            <w:tcW w:w="1003" w:type="dxa"/>
            <w:tcBorders>
              <w:top w:val="nil"/>
              <w:left w:val="nil"/>
              <w:bottom w:val="nil"/>
              <w:right w:val="nil"/>
            </w:tcBorders>
            <w:shd w:val="clear" w:color="auto" w:fill="auto"/>
            <w:vAlign w:val="center"/>
          </w:tcPr>
          <w:p w14:paraId="0BCCDC1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计算订单总成本和单位成本规则</w:t>
            </w:r>
          </w:p>
        </w:tc>
        <w:tc>
          <w:tcPr>
            <w:tcW w:w="966" w:type="dxa"/>
            <w:tcBorders>
              <w:top w:val="nil"/>
              <w:left w:val="nil"/>
              <w:bottom w:val="nil"/>
              <w:right w:val="nil"/>
            </w:tcBorders>
            <w:shd w:val="clear" w:color="auto" w:fill="auto"/>
            <w:vAlign w:val="center"/>
          </w:tcPr>
          <w:p w14:paraId="1BF3937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B81188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适用于生产订单成本计算订单总成本和单位成本。</w:t>
            </w:r>
          </w:p>
        </w:tc>
        <w:tc>
          <w:tcPr>
            <w:tcW w:w="1098" w:type="dxa"/>
            <w:tcBorders>
              <w:top w:val="nil"/>
              <w:left w:val="nil"/>
              <w:bottom w:val="nil"/>
              <w:right w:val="nil"/>
            </w:tcBorders>
            <w:shd w:val="clear" w:color="auto" w:fill="auto"/>
            <w:vAlign w:val="center"/>
          </w:tcPr>
          <w:p w14:paraId="3A926DF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完工、在制、库存、正常损耗和异常损失成本形成后</w:t>
            </w:r>
          </w:p>
        </w:tc>
        <w:tc>
          <w:tcPr>
            <w:tcW w:w="1406" w:type="dxa"/>
            <w:tcBorders>
              <w:top w:val="nil"/>
              <w:left w:val="nil"/>
              <w:bottom w:val="nil"/>
              <w:right w:val="nil"/>
            </w:tcBorders>
            <w:shd w:val="clear" w:color="auto" w:fill="auto"/>
            <w:vAlign w:val="center"/>
          </w:tcPr>
          <w:p w14:paraId="7855122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6050F67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总成本、湿基单位成本和绝干单位成本</w:t>
            </w:r>
          </w:p>
        </w:tc>
        <w:tc>
          <w:tcPr>
            <w:tcW w:w="1460" w:type="dxa"/>
            <w:tcBorders>
              <w:top w:val="nil"/>
              <w:left w:val="nil"/>
              <w:bottom w:val="nil"/>
              <w:right w:val="nil"/>
            </w:tcBorders>
            <w:shd w:val="clear" w:color="auto" w:fill="auto"/>
            <w:vAlign w:val="center"/>
          </w:tcPr>
          <w:p w14:paraId="1A0701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452B523">
        <w:trPr>
          <w:cantSplit/>
          <w:trHeight w:val="0" w:hRule="atLeast"/>
          <w:jc w:val="center"/>
        </w:trPr>
        <w:tc>
          <w:tcPr>
            <w:tcW w:w="2886" w:type="dxa"/>
            <w:tcBorders>
              <w:top w:val="nil"/>
              <w:left w:val="nil"/>
              <w:bottom w:val="nil"/>
              <w:right w:val="nil"/>
            </w:tcBorders>
            <w:shd w:val="clear" w:color="auto" w:fill="auto"/>
            <w:vAlign w:val="center"/>
          </w:tcPr>
          <w:p w14:paraId="7143964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P-ZLTC-SCOS-FYCB-005-60-001</w:t>
            </w:r>
          </w:p>
        </w:tc>
        <w:tc>
          <w:tcPr>
            <w:tcW w:w="1003" w:type="dxa"/>
            <w:tcBorders>
              <w:top w:val="nil"/>
              <w:left w:val="nil"/>
              <w:bottom w:val="nil"/>
              <w:right w:val="nil"/>
            </w:tcBorders>
            <w:shd w:val="clear" w:color="auto" w:fill="auto"/>
            <w:vAlign w:val="center"/>
          </w:tcPr>
          <w:p w14:paraId="677A39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查看订单成本追溯并补充说明规则</w:t>
            </w:r>
          </w:p>
        </w:tc>
        <w:tc>
          <w:tcPr>
            <w:tcW w:w="966" w:type="dxa"/>
            <w:tcBorders>
              <w:top w:val="nil"/>
              <w:left w:val="nil"/>
              <w:bottom w:val="nil"/>
              <w:right w:val="nil"/>
            </w:tcBorders>
            <w:shd w:val="clear" w:color="auto" w:fill="auto"/>
            <w:vAlign w:val="center"/>
          </w:tcPr>
          <w:p w14:paraId="22A872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C3D822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适用于生产订单成本查看订单成本追溯并补充说明。</w:t>
            </w:r>
          </w:p>
        </w:tc>
        <w:tc>
          <w:tcPr>
            <w:tcW w:w="1098" w:type="dxa"/>
            <w:tcBorders>
              <w:top w:val="nil"/>
              <w:left w:val="nil"/>
              <w:bottom w:val="nil"/>
              <w:right w:val="nil"/>
            </w:tcBorders>
            <w:shd w:val="clear" w:color="auto" w:fill="auto"/>
            <w:vAlign w:val="center"/>
          </w:tcPr>
          <w:p w14:paraId="3DEEAE3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总成本、湿基单位成本和绝干单位成本形成后</w:t>
            </w:r>
          </w:p>
        </w:tc>
        <w:tc>
          <w:tcPr>
            <w:tcW w:w="1406" w:type="dxa"/>
            <w:tcBorders>
              <w:top w:val="nil"/>
              <w:left w:val="nil"/>
              <w:bottom w:val="nil"/>
              <w:right w:val="nil"/>
            </w:tcBorders>
            <w:shd w:val="clear" w:color="auto" w:fill="auto"/>
            <w:vAlign w:val="center"/>
          </w:tcPr>
          <w:p w14:paraId="0020CDF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1198D42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停机、返工、工艺或收率差异说明</w:t>
            </w:r>
          </w:p>
        </w:tc>
        <w:tc>
          <w:tcPr>
            <w:tcW w:w="1460" w:type="dxa"/>
            <w:tcBorders>
              <w:top w:val="nil"/>
              <w:left w:val="nil"/>
              <w:bottom w:val="nil"/>
              <w:right w:val="nil"/>
            </w:tcBorders>
            <w:shd w:val="clear" w:color="auto" w:fill="auto"/>
            <w:vAlign w:val="center"/>
          </w:tcPr>
          <w:p w14:paraId="56A251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556688F">
        <w:trPr>
          <w:cantSplit/>
          <w:trHeight w:val="0" w:hRule="atLeast"/>
          <w:jc w:val="center"/>
        </w:trPr>
        <w:tc>
          <w:tcPr>
            <w:tcW w:w="2886" w:type="dxa"/>
            <w:tcBorders>
              <w:top w:val="nil"/>
              <w:left w:val="nil"/>
              <w:bottom w:val="nil"/>
              <w:right w:val="nil"/>
            </w:tcBorders>
            <w:shd w:val="clear" w:color="auto" w:fill="auto"/>
            <w:vAlign w:val="center"/>
          </w:tcPr>
          <w:p w14:paraId="6848668C">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P-ZLTC-SCOS-FYCB-005-70-001</w:t>
            </w:r>
          </w:p>
        </w:tc>
        <w:tc>
          <w:tcPr>
            <w:tcW w:w="1003" w:type="dxa"/>
            <w:tcBorders>
              <w:top w:val="nil"/>
              <w:left w:val="nil"/>
              <w:bottom w:val="nil"/>
              <w:right w:val="nil"/>
            </w:tcBorders>
            <w:shd w:val="clear" w:color="auto" w:fill="auto"/>
            <w:vAlign w:val="center"/>
          </w:tcPr>
          <w:p w14:paraId="56AA15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生成生产订单成本结果规则</w:t>
            </w:r>
          </w:p>
        </w:tc>
        <w:tc>
          <w:tcPr>
            <w:tcW w:w="966" w:type="dxa"/>
            <w:tcBorders>
              <w:top w:val="nil"/>
              <w:left w:val="nil"/>
              <w:bottom w:val="nil"/>
              <w:right w:val="nil"/>
            </w:tcBorders>
            <w:shd w:val="clear" w:color="auto" w:fill="auto"/>
            <w:vAlign w:val="center"/>
          </w:tcPr>
          <w:p w14:paraId="78CA32D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02323C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适用于生产订单成本生成生产订单成本结果。</w:t>
            </w:r>
          </w:p>
        </w:tc>
        <w:tc>
          <w:tcPr>
            <w:tcW w:w="1098" w:type="dxa"/>
            <w:tcBorders>
              <w:top w:val="nil"/>
              <w:left w:val="nil"/>
              <w:bottom w:val="nil"/>
              <w:right w:val="nil"/>
            </w:tcBorders>
            <w:shd w:val="clear" w:color="auto" w:fill="auto"/>
            <w:vAlign w:val="center"/>
          </w:tcPr>
          <w:p w14:paraId="063BC78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停机、返工、工艺或收率差异说明形成后</w:t>
            </w:r>
          </w:p>
        </w:tc>
        <w:tc>
          <w:tcPr>
            <w:tcW w:w="1406" w:type="dxa"/>
            <w:tcBorders>
              <w:top w:val="nil"/>
              <w:left w:val="nil"/>
              <w:bottom w:val="nil"/>
              <w:right w:val="nil"/>
            </w:tcBorders>
            <w:shd w:val="clear" w:color="auto" w:fill="auto"/>
            <w:vAlign w:val="center"/>
          </w:tcPr>
          <w:p w14:paraId="56CBBB45">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形成订单总成本、单位成本、在制余额、损失、批次穿透；待确认关系和不可用指标保留状态标识。</w:t>
            </w:r>
          </w:p>
        </w:tc>
        <w:tc>
          <w:tcPr>
            <w:tcW w:w="1088" w:type="dxa"/>
            <w:tcBorders>
              <w:top w:val="nil"/>
              <w:left w:val="nil"/>
              <w:bottom w:val="nil"/>
              <w:right w:val="nil"/>
            </w:tcBorders>
            <w:shd w:val="clear" w:color="auto" w:fill="auto"/>
            <w:vAlign w:val="center"/>
          </w:tcPr>
          <w:p w14:paraId="735AC471">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生产订单成本结果</w:t>
            </w:r>
          </w:p>
        </w:tc>
        <w:tc>
          <w:tcPr>
            <w:tcW w:w="1460" w:type="dxa"/>
            <w:tcBorders>
              <w:top w:val="nil"/>
              <w:left w:val="nil"/>
              <w:bottom w:val="nil"/>
              <w:right w:val="nil"/>
            </w:tcBorders>
            <w:shd w:val="clear" w:color="auto" w:fill="auto"/>
            <w:vAlign w:val="center"/>
          </w:tcPr>
          <w:p w14:paraId="085DFF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5674BE">
        <w:trPr>
          <w:cantSplit/>
          <w:trHeight w:val="0" w:hRule="atLeast"/>
          <w:jc w:val="center"/>
        </w:trPr>
        <w:tc>
          <w:tcPr>
            <w:tcW w:w="2886" w:type="dxa"/>
            <w:tcBorders>
              <w:top w:val="nil"/>
              <w:left w:val="nil"/>
              <w:bottom w:val="nil"/>
              <w:right w:val="nil"/>
            </w:tcBorders>
            <w:shd w:val="clear" w:color="auto" w:fill="auto"/>
            <w:vAlign w:val="center"/>
          </w:tcPr>
          <w:p w14:paraId="551CA65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P-ZLTC-SCOS-FYCB-005-80-001</w:t>
            </w:r>
          </w:p>
        </w:tc>
        <w:tc>
          <w:tcPr>
            <w:tcW w:w="1003" w:type="dxa"/>
            <w:tcBorders>
              <w:top w:val="nil"/>
              <w:left w:val="nil"/>
              <w:bottom w:val="nil"/>
              <w:right w:val="nil"/>
            </w:tcBorders>
            <w:shd w:val="clear" w:color="auto" w:fill="auto"/>
            <w:vAlign w:val="center"/>
          </w:tcPr>
          <w:p w14:paraId="5FA2B1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持久化生产订单成本结果规则</w:t>
            </w:r>
          </w:p>
        </w:tc>
        <w:tc>
          <w:tcPr>
            <w:tcW w:w="966" w:type="dxa"/>
            <w:tcBorders>
              <w:top w:val="nil"/>
              <w:left w:val="nil"/>
              <w:bottom w:val="nil"/>
              <w:right w:val="nil"/>
            </w:tcBorders>
            <w:shd w:val="clear" w:color="auto" w:fill="auto"/>
            <w:vAlign w:val="center"/>
          </w:tcPr>
          <w:p w14:paraId="02A8A1F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6C3125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适用于生产订单成本持久化生产订单成本结果。</w:t>
            </w:r>
          </w:p>
        </w:tc>
        <w:tc>
          <w:tcPr>
            <w:tcW w:w="1098" w:type="dxa"/>
            <w:tcBorders>
              <w:top w:val="nil"/>
              <w:left w:val="nil"/>
              <w:bottom w:val="nil"/>
              <w:right w:val="nil"/>
            </w:tcBorders>
            <w:shd w:val="clear" w:color="auto" w:fill="auto"/>
            <w:vAlign w:val="center"/>
          </w:tcPr>
          <w:p w14:paraId="299058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生产订单成本结果形成后</w:t>
            </w:r>
          </w:p>
        </w:tc>
        <w:tc>
          <w:tcPr>
            <w:tcW w:w="1406" w:type="dxa"/>
            <w:tcBorders>
              <w:top w:val="nil"/>
              <w:left w:val="nil"/>
              <w:bottom w:val="nil"/>
              <w:right w:val="nil"/>
            </w:tcBorders>
            <w:shd w:val="clear" w:color="auto" w:fill="auto"/>
            <w:vAlign w:val="center"/>
          </w:tcPr>
          <w:p w14:paraId="6B9B33B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保存订单结果及批次穿透明细；底层批次成本更新时生成替代版本。</w:t>
            </w:r>
          </w:p>
        </w:tc>
        <w:tc>
          <w:tcPr>
            <w:tcW w:w="1088" w:type="dxa"/>
            <w:tcBorders>
              <w:top w:val="nil"/>
              <w:left w:val="nil"/>
              <w:bottom w:val="nil"/>
              <w:right w:val="nil"/>
            </w:tcBorders>
            <w:shd w:val="clear" w:color="auto" w:fill="auto"/>
            <w:vAlign w:val="center"/>
          </w:tcPr>
          <w:p w14:paraId="23B4DF52">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生产订单成本参考版本</w:t>
            </w:r>
          </w:p>
        </w:tc>
        <w:tc>
          <w:tcPr>
            <w:tcW w:w="1460" w:type="dxa"/>
            <w:tcBorders>
              <w:top w:val="nil"/>
              <w:left w:val="nil"/>
              <w:bottom w:val="nil"/>
              <w:right w:val="nil"/>
            </w:tcBorders>
            <w:shd w:val="clear" w:color="auto" w:fill="auto"/>
            <w:vAlign w:val="center"/>
          </w:tcPr>
          <w:p w14:paraId="67EE85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1AD1EEE7">
        <w:trPr>
          <w:cantSplit/>
          <w:trHeight w:val="0" w:hRule="atLeast"/>
          <w:jc w:val="center"/>
        </w:trPr>
        <w:tc>
          <w:tcPr>
            <w:tcW w:w="2886" w:type="dxa"/>
            <w:tcBorders>
              <w:top w:val="nil"/>
              <w:left w:val="nil"/>
              <w:bottom w:val="nil"/>
              <w:right w:val="nil"/>
            </w:tcBorders>
            <w:shd w:val="clear" w:color="auto" w:fill="auto"/>
            <w:vAlign w:val="center"/>
          </w:tcPr>
          <w:p w14:paraId="3C8230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P-ZLTC-SCOS-FYCB-006-10-001</w:t>
            </w:r>
          </w:p>
        </w:tc>
        <w:tc>
          <w:tcPr>
            <w:tcW w:w="1003" w:type="dxa"/>
            <w:tcBorders>
              <w:top w:val="nil"/>
              <w:left w:val="nil"/>
              <w:bottom w:val="nil"/>
              <w:right w:val="nil"/>
            </w:tcBorders>
            <w:shd w:val="clear" w:color="auto" w:fill="auto"/>
            <w:vAlign w:val="center"/>
          </w:tcPr>
          <w:p w14:paraId="7C4329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提供销售订单和发运数据规则</w:t>
            </w:r>
          </w:p>
        </w:tc>
        <w:tc>
          <w:tcPr>
            <w:tcW w:w="966" w:type="dxa"/>
            <w:tcBorders>
              <w:top w:val="nil"/>
              <w:left w:val="nil"/>
              <w:bottom w:val="nil"/>
              <w:right w:val="nil"/>
            </w:tcBorders>
            <w:shd w:val="clear" w:color="auto" w:fill="auto"/>
            <w:vAlign w:val="center"/>
          </w:tcPr>
          <w:p w14:paraId="66AE069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187623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适用于销售订单成本提供销售订单和发运数据。</w:t>
            </w:r>
          </w:p>
        </w:tc>
        <w:tc>
          <w:tcPr>
            <w:tcW w:w="1098" w:type="dxa"/>
            <w:tcBorders>
              <w:top w:val="nil"/>
              <w:left w:val="nil"/>
              <w:bottom w:val="nil"/>
              <w:right w:val="nil"/>
            </w:tcBorders>
            <w:shd w:val="clear" w:color="auto" w:fill="auto"/>
            <w:vAlign w:val="center"/>
          </w:tcPr>
          <w:p w14:paraId="4887BE3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生产订单成本可用后由SCOS启动销售订单聚合时</w:t>
            </w:r>
          </w:p>
        </w:tc>
        <w:tc>
          <w:tcPr>
            <w:tcW w:w="1406" w:type="dxa"/>
            <w:tcBorders>
              <w:top w:val="nil"/>
              <w:left w:val="nil"/>
              <w:bottom w:val="nil"/>
              <w:right w:val="nil"/>
            </w:tcBorders>
            <w:shd w:val="clear" w:color="auto" w:fill="auto"/>
            <w:vAlign w:val="center"/>
          </w:tcPr>
          <w:p w14:paraId="67D5A07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提供销售订单与实际发运、装载来源、过磅、运输和签收数；订单、车次或来源批缺失时标记待补充。</w:t>
            </w:r>
          </w:p>
        </w:tc>
        <w:tc>
          <w:tcPr>
            <w:tcW w:w="1088" w:type="dxa"/>
            <w:tcBorders>
              <w:top w:val="nil"/>
              <w:left w:val="nil"/>
              <w:bottom w:val="nil"/>
              <w:right w:val="nil"/>
            </w:tcBorders>
            <w:shd w:val="clear" w:color="auto" w:fill="auto"/>
            <w:vAlign w:val="center"/>
          </w:tcPr>
          <w:p w14:paraId="62E3C82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49D50CF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1D0727F4">
        <w:trPr>
          <w:cantSplit/>
          <w:trHeight w:val="0" w:hRule="atLeast"/>
          <w:jc w:val="center"/>
        </w:trPr>
        <w:tc>
          <w:tcPr>
            <w:tcW w:w="2886" w:type="dxa"/>
            <w:tcBorders>
              <w:top w:val="nil"/>
              <w:left w:val="nil"/>
              <w:bottom w:val="nil"/>
              <w:right w:val="nil"/>
            </w:tcBorders>
            <w:shd w:val="clear" w:color="auto" w:fill="auto"/>
            <w:vAlign w:val="center"/>
          </w:tcPr>
          <w:p w14:paraId="7F94E38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P-ZLTC-SCOS-FYCB-006-20-001</w:t>
            </w:r>
          </w:p>
        </w:tc>
        <w:tc>
          <w:tcPr>
            <w:tcW w:w="1003" w:type="dxa"/>
            <w:tcBorders>
              <w:top w:val="nil"/>
              <w:left w:val="nil"/>
              <w:bottom w:val="nil"/>
              <w:right w:val="nil"/>
            </w:tcBorders>
            <w:shd w:val="clear" w:color="auto" w:fill="auto"/>
            <w:vAlign w:val="center"/>
          </w:tcPr>
          <w:p w14:paraId="1CE151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校验订单发运和来源批映射规则</w:t>
            </w:r>
          </w:p>
        </w:tc>
        <w:tc>
          <w:tcPr>
            <w:tcW w:w="966" w:type="dxa"/>
            <w:tcBorders>
              <w:top w:val="nil"/>
              <w:left w:val="nil"/>
              <w:bottom w:val="nil"/>
              <w:right w:val="nil"/>
            </w:tcBorders>
            <w:shd w:val="clear" w:color="auto" w:fill="auto"/>
            <w:vAlign w:val="center"/>
          </w:tcPr>
          <w:p w14:paraId="132EEB9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63FD37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适用于销售订单成本校验订单发运和来源批映射。</w:t>
            </w:r>
          </w:p>
        </w:tc>
        <w:tc>
          <w:tcPr>
            <w:tcW w:w="1098" w:type="dxa"/>
            <w:tcBorders>
              <w:top w:val="nil"/>
              <w:left w:val="nil"/>
              <w:bottom w:val="nil"/>
              <w:right w:val="nil"/>
            </w:tcBorders>
            <w:shd w:val="clear" w:color="auto" w:fill="auto"/>
            <w:vAlign w:val="center"/>
          </w:tcPr>
          <w:p w14:paraId="3D16ABB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6A0FE02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16C0896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可计算销售订单范围</w:t>
            </w:r>
          </w:p>
        </w:tc>
        <w:tc>
          <w:tcPr>
            <w:tcW w:w="1460" w:type="dxa"/>
            <w:tcBorders>
              <w:top w:val="nil"/>
              <w:left w:val="nil"/>
              <w:bottom w:val="nil"/>
              <w:right w:val="nil"/>
            </w:tcBorders>
            <w:shd w:val="clear" w:color="auto" w:fill="auto"/>
            <w:vAlign w:val="center"/>
          </w:tcPr>
          <w:p w14:paraId="336A4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43533FF">
        <w:trPr>
          <w:cantSplit/>
          <w:trHeight w:val="0" w:hRule="atLeast"/>
          <w:jc w:val="center"/>
        </w:trPr>
        <w:tc>
          <w:tcPr>
            <w:tcW w:w="2886" w:type="dxa"/>
            <w:tcBorders>
              <w:top w:val="nil"/>
              <w:left w:val="nil"/>
              <w:bottom w:val="nil"/>
              <w:right w:val="nil"/>
            </w:tcBorders>
            <w:shd w:val="clear" w:color="auto" w:fill="auto"/>
            <w:vAlign w:val="center"/>
          </w:tcPr>
          <w:p w14:paraId="4629620F">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P-ZLTC-SCOS-FYCB-006-30-001</w:t>
            </w:r>
          </w:p>
        </w:tc>
        <w:tc>
          <w:tcPr>
            <w:tcW w:w="1003" w:type="dxa"/>
            <w:tcBorders>
              <w:top w:val="nil"/>
              <w:left w:val="nil"/>
              <w:bottom w:val="nil"/>
              <w:right w:val="nil"/>
            </w:tcBorders>
            <w:shd w:val="clear" w:color="auto" w:fill="auto"/>
            <w:vAlign w:val="center"/>
          </w:tcPr>
          <w:p w14:paraId="6E9A9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追溯发运对应生产订单成本规则</w:t>
            </w:r>
          </w:p>
        </w:tc>
        <w:tc>
          <w:tcPr>
            <w:tcW w:w="966" w:type="dxa"/>
            <w:tcBorders>
              <w:top w:val="nil"/>
              <w:left w:val="nil"/>
              <w:bottom w:val="nil"/>
              <w:right w:val="nil"/>
            </w:tcBorders>
            <w:shd w:val="clear" w:color="auto" w:fill="auto"/>
            <w:vAlign w:val="center"/>
          </w:tcPr>
          <w:p w14:paraId="031F8BC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4669E1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适用于销售订单成本追溯发运对应生产订单成本。</w:t>
            </w:r>
          </w:p>
        </w:tc>
        <w:tc>
          <w:tcPr>
            <w:tcW w:w="1098" w:type="dxa"/>
            <w:tcBorders>
              <w:top w:val="nil"/>
              <w:left w:val="nil"/>
              <w:bottom w:val="nil"/>
              <w:right w:val="nil"/>
            </w:tcBorders>
            <w:shd w:val="clear" w:color="auto" w:fill="auto"/>
            <w:vAlign w:val="center"/>
          </w:tcPr>
          <w:p w14:paraId="44F6A67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可计算销售订单范围形成后</w:t>
            </w:r>
          </w:p>
        </w:tc>
        <w:tc>
          <w:tcPr>
            <w:tcW w:w="1406" w:type="dxa"/>
            <w:tcBorders>
              <w:top w:val="nil"/>
              <w:left w:val="nil"/>
              <w:bottom w:val="nil"/>
              <w:right w:val="nil"/>
            </w:tcBorders>
            <w:shd w:val="clear" w:color="auto" w:fill="auto"/>
            <w:vAlign w:val="center"/>
          </w:tcPr>
          <w:p w14:paraId="780EC24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1AC3B9F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来源生产批和制造成本贡献</w:t>
            </w:r>
          </w:p>
        </w:tc>
        <w:tc>
          <w:tcPr>
            <w:tcW w:w="1460" w:type="dxa"/>
            <w:tcBorders>
              <w:top w:val="nil"/>
              <w:left w:val="nil"/>
              <w:bottom w:val="nil"/>
              <w:right w:val="nil"/>
            </w:tcBorders>
            <w:shd w:val="clear" w:color="auto" w:fill="auto"/>
            <w:vAlign w:val="center"/>
          </w:tcPr>
          <w:p w14:paraId="1B9467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634021">
        <w:trPr>
          <w:cantSplit/>
          <w:trHeight w:val="0" w:hRule="atLeast"/>
          <w:jc w:val="center"/>
        </w:trPr>
        <w:tc>
          <w:tcPr>
            <w:tcW w:w="2886" w:type="dxa"/>
            <w:tcBorders>
              <w:top w:val="nil"/>
              <w:left w:val="nil"/>
              <w:bottom w:val="nil"/>
              <w:right w:val="nil"/>
            </w:tcBorders>
            <w:shd w:val="clear" w:color="auto" w:fill="auto"/>
            <w:vAlign w:val="center"/>
          </w:tcPr>
          <w:p w14:paraId="04ABF8C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P-ZLTC-SCOS-FYCB-006-40-001</w:t>
            </w:r>
          </w:p>
        </w:tc>
        <w:tc>
          <w:tcPr>
            <w:tcW w:w="1003" w:type="dxa"/>
            <w:tcBorders>
              <w:top w:val="nil"/>
              <w:left w:val="nil"/>
              <w:bottom w:val="nil"/>
              <w:right w:val="nil"/>
            </w:tcBorders>
            <w:shd w:val="clear" w:color="auto" w:fill="auto"/>
            <w:vAlign w:val="center"/>
          </w:tcPr>
          <w:p w14:paraId="65A34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按实际装载量分配制造成本规则</w:t>
            </w:r>
          </w:p>
        </w:tc>
        <w:tc>
          <w:tcPr>
            <w:tcW w:w="966" w:type="dxa"/>
            <w:tcBorders>
              <w:top w:val="nil"/>
              <w:left w:val="nil"/>
              <w:bottom w:val="nil"/>
              <w:right w:val="nil"/>
            </w:tcBorders>
            <w:shd w:val="clear" w:color="auto" w:fill="auto"/>
            <w:vAlign w:val="center"/>
          </w:tcPr>
          <w:p w14:paraId="2F19EF6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047AB1C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适用于销售订单成本按实际装载量分配制造成本。</w:t>
            </w:r>
          </w:p>
        </w:tc>
        <w:tc>
          <w:tcPr>
            <w:tcW w:w="1098" w:type="dxa"/>
            <w:tcBorders>
              <w:top w:val="nil"/>
              <w:left w:val="nil"/>
              <w:bottom w:val="nil"/>
              <w:right w:val="nil"/>
            </w:tcBorders>
            <w:shd w:val="clear" w:color="auto" w:fill="auto"/>
            <w:vAlign w:val="center"/>
          </w:tcPr>
          <w:p w14:paraId="7CE6173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来源生产批和制造成本贡献形成后</w:t>
            </w:r>
          </w:p>
        </w:tc>
        <w:tc>
          <w:tcPr>
            <w:tcW w:w="1406" w:type="dxa"/>
            <w:tcBorders>
              <w:top w:val="nil"/>
              <w:left w:val="nil"/>
              <w:bottom w:val="nil"/>
              <w:right w:val="nil"/>
            </w:tcBorders>
            <w:shd w:val="clear" w:color="auto" w:fill="auto"/>
            <w:vAlign w:val="center"/>
          </w:tcPr>
          <w:p w14:paraId="76BAC31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33B946F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销售订单承接制造成本</w:t>
            </w:r>
          </w:p>
        </w:tc>
        <w:tc>
          <w:tcPr>
            <w:tcW w:w="1460" w:type="dxa"/>
            <w:tcBorders>
              <w:top w:val="nil"/>
              <w:left w:val="nil"/>
              <w:bottom w:val="nil"/>
              <w:right w:val="nil"/>
            </w:tcBorders>
            <w:shd w:val="clear" w:color="auto" w:fill="auto"/>
            <w:vAlign w:val="center"/>
          </w:tcPr>
          <w:p w14:paraId="4591A7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0885A88">
        <w:trPr>
          <w:cantSplit/>
          <w:trHeight w:val="0" w:hRule="atLeast"/>
          <w:jc w:val="center"/>
        </w:trPr>
        <w:tc>
          <w:tcPr>
            <w:tcW w:w="2886" w:type="dxa"/>
            <w:tcBorders>
              <w:top w:val="nil"/>
              <w:left w:val="nil"/>
              <w:bottom w:val="nil"/>
              <w:right w:val="nil"/>
            </w:tcBorders>
            <w:shd w:val="clear" w:color="auto" w:fill="auto"/>
            <w:vAlign w:val="center"/>
          </w:tcPr>
          <w:p w14:paraId="2844C1B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P-ZLTC-SCOS-FYCB-006-50-001</w:t>
            </w:r>
          </w:p>
        </w:tc>
        <w:tc>
          <w:tcPr>
            <w:tcW w:w="1003" w:type="dxa"/>
            <w:tcBorders>
              <w:top w:val="nil"/>
              <w:left w:val="nil"/>
              <w:bottom w:val="nil"/>
              <w:right w:val="nil"/>
            </w:tcBorders>
            <w:shd w:val="clear" w:color="auto" w:fill="auto"/>
            <w:vAlign w:val="center"/>
          </w:tcPr>
          <w:p w14:paraId="6CB9F1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叠加交付成本并形成成本视图规则</w:t>
            </w:r>
          </w:p>
        </w:tc>
        <w:tc>
          <w:tcPr>
            <w:tcW w:w="966" w:type="dxa"/>
            <w:tcBorders>
              <w:top w:val="nil"/>
              <w:left w:val="nil"/>
              <w:bottom w:val="nil"/>
              <w:right w:val="nil"/>
            </w:tcBorders>
            <w:shd w:val="clear" w:color="auto" w:fill="auto"/>
            <w:vAlign w:val="center"/>
          </w:tcPr>
          <w:p w14:paraId="08E8D00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D882C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适用于销售订单成本叠加交付成本并形成成本视图。</w:t>
            </w:r>
          </w:p>
        </w:tc>
        <w:tc>
          <w:tcPr>
            <w:tcW w:w="1098" w:type="dxa"/>
            <w:tcBorders>
              <w:top w:val="nil"/>
              <w:left w:val="nil"/>
              <w:bottom w:val="nil"/>
              <w:right w:val="nil"/>
            </w:tcBorders>
            <w:shd w:val="clear" w:color="auto" w:fill="auto"/>
            <w:vAlign w:val="center"/>
          </w:tcPr>
          <w:p w14:paraId="6C864BB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销售订单承接制造成本形成后</w:t>
            </w:r>
          </w:p>
        </w:tc>
        <w:tc>
          <w:tcPr>
            <w:tcW w:w="1406" w:type="dxa"/>
            <w:tcBorders>
              <w:top w:val="nil"/>
              <w:left w:val="nil"/>
              <w:bottom w:val="nil"/>
              <w:right w:val="nil"/>
            </w:tcBorders>
            <w:shd w:val="clear" w:color="auto" w:fill="auto"/>
            <w:vAlign w:val="center"/>
          </w:tcPr>
          <w:p w14:paraId="2E56539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160B94B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制造成本、交付成本和完整成本视图</w:t>
            </w:r>
          </w:p>
        </w:tc>
        <w:tc>
          <w:tcPr>
            <w:tcW w:w="1460" w:type="dxa"/>
            <w:tcBorders>
              <w:top w:val="nil"/>
              <w:left w:val="nil"/>
              <w:bottom w:val="nil"/>
              <w:right w:val="nil"/>
            </w:tcBorders>
            <w:shd w:val="clear" w:color="auto" w:fill="auto"/>
            <w:vAlign w:val="center"/>
          </w:tcPr>
          <w:p w14:paraId="3D2483B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1187D874">
        <w:trPr>
          <w:cantSplit/>
          <w:trHeight w:val="0" w:hRule="atLeast"/>
          <w:jc w:val="center"/>
        </w:trPr>
        <w:tc>
          <w:tcPr>
            <w:tcW w:w="2886" w:type="dxa"/>
            <w:tcBorders>
              <w:top w:val="nil"/>
              <w:left w:val="nil"/>
              <w:bottom w:val="nil"/>
              <w:right w:val="nil"/>
            </w:tcBorders>
            <w:shd w:val="clear" w:color="auto" w:fill="auto"/>
            <w:vAlign w:val="center"/>
          </w:tcPr>
          <w:p w14:paraId="36A35CE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P-ZLTC-SCOS-FYCB-006-60-001</w:t>
            </w:r>
          </w:p>
        </w:tc>
        <w:tc>
          <w:tcPr>
            <w:tcW w:w="1003" w:type="dxa"/>
            <w:tcBorders>
              <w:top w:val="nil"/>
              <w:left w:val="nil"/>
              <w:bottom w:val="nil"/>
              <w:right w:val="nil"/>
            </w:tcBorders>
            <w:shd w:val="clear" w:color="auto" w:fill="auto"/>
            <w:vAlign w:val="center"/>
          </w:tcPr>
          <w:p w14:paraId="777042E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查看销售订单成本并补充说明规则</w:t>
            </w:r>
          </w:p>
        </w:tc>
        <w:tc>
          <w:tcPr>
            <w:tcW w:w="966" w:type="dxa"/>
            <w:tcBorders>
              <w:top w:val="nil"/>
              <w:left w:val="nil"/>
              <w:bottom w:val="nil"/>
              <w:right w:val="nil"/>
            </w:tcBorders>
            <w:shd w:val="clear" w:color="auto" w:fill="auto"/>
            <w:vAlign w:val="center"/>
          </w:tcPr>
          <w:p w14:paraId="60AFFE4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3A71CF5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适用于销售订单成本查看销售订单成本并补充说明。</w:t>
            </w:r>
          </w:p>
        </w:tc>
        <w:tc>
          <w:tcPr>
            <w:tcW w:w="1098" w:type="dxa"/>
            <w:tcBorders>
              <w:top w:val="nil"/>
              <w:left w:val="nil"/>
              <w:bottom w:val="nil"/>
              <w:right w:val="nil"/>
            </w:tcBorders>
            <w:shd w:val="clear" w:color="auto" w:fill="auto"/>
            <w:vAlign w:val="center"/>
          </w:tcPr>
          <w:p w14:paraId="3365AD1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制造成本、交付成本和完整成本视图形成后</w:t>
            </w:r>
          </w:p>
        </w:tc>
        <w:tc>
          <w:tcPr>
            <w:tcW w:w="1406" w:type="dxa"/>
            <w:tcBorders>
              <w:top w:val="nil"/>
              <w:left w:val="nil"/>
              <w:bottom w:val="nil"/>
              <w:right w:val="nil"/>
            </w:tcBorders>
            <w:shd w:val="clear" w:color="auto" w:fill="auto"/>
            <w:vAlign w:val="center"/>
          </w:tcPr>
          <w:p w14:paraId="0ADC56F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6F7E89B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订单或运输差异说明</w:t>
            </w:r>
          </w:p>
        </w:tc>
        <w:tc>
          <w:tcPr>
            <w:tcW w:w="1460" w:type="dxa"/>
            <w:tcBorders>
              <w:top w:val="nil"/>
              <w:left w:val="nil"/>
              <w:bottom w:val="nil"/>
              <w:right w:val="nil"/>
            </w:tcBorders>
            <w:shd w:val="clear" w:color="auto" w:fill="auto"/>
            <w:vAlign w:val="center"/>
          </w:tcPr>
          <w:p w14:paraId="03E60A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8B6AE84">
        <w:trPr>
          <w:cantSplit/>
          <w:trHeight w:val="0" w:hRule="atLeast"/>
          <w:jc w:val="center"/>
        </w:trPr>
        <w:tc>
          <w:tcPr>
            <w:tcW w:w="2886" w:type="dxa"/>
            <w:tcBorders>
              <w:top w:val="nil"/>
              <w:left w:val="nil"/>
              <w:bottom w:val="nil"/>
              <w:right w:val="nil"/>
            </w:tcBorders>
            <w:shd w:val="clear" w:color="auto" w:fill="auto"/>
            <w:vAlign w:val="center"/>
          </w:tcPr>
          <w:p w14:paraId="65223B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P-ZLTC-SCOS-FYCB-006-70-001</w:t>
            </w:r>
          </w:p>
        </w:tc>
        <w:tc>
          <w:tcPr>
            <w:tcW w:w="1003" w:type="dxa"/>
            <w:tcBorders>
              <w:top w:val="nil"/>
              <w:left w:val="nil"/>
              <w:bottom w:val="nil"/>
              <w:right w:val="nil"/>
            </w:tcBorders>
            <w:shd w:val="clear" w:color="auto" w:fill="auto"/>
            <w:vAlign w:val="center"/>
          </w:tcPr>
          <w:p w14:paraId="7A5C593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生成销售订单成本结果规则</w:t>
            </w:r>
          </w:p>
        </w:tc>
        <w:tc>
          <w:tcPr>
            <w:tcW w:w="966" w:type="dxa"/>
            <w:tcBorders>
              <w:top w:val="nil"/>
              <w:left w:val="nil"/>
              <w:bottom w:val="nil"/>
              <w:right w:val="nil"/>
            </w:tcBorders>
            <w:shd w:val="clear" w:color="auto" w:fill="auto"/>
            <w:vAlign w:val="center"/>
          </w:tcPr>
          <w:p w14:paraId="66389A2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B3AE0A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适用于销售订单成本生成销售订单成本结果。</w:t>
            </w:r>
          </w:p>
        </w:tc>
        <w:tc>
          <w:tcPr>
            <w:tcW w:w="1098" w:type="dxa"/>
            <w:tcBorders>
              <w:top w:val="nil"/>
              <w:left w:val="nil"/>
              <w:bottom w:val="nil"/>
              <w:right w:val="nil"/>
            </w:tcBorders>
            <w:shd w:val="clear" w:color="auto" w:fill="auto"/>
            <w:vAlign w:val="center"/>
          </w:tcPr>
          <w:p w14:paraId="77E062C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订单或运输差异说明形成后</w:t>
            </w:r>
          </w:p>
        </w:tc>
        <w:tc>
          <w:tcPr>
            <w:tcW w:w="1406" w:type="dxa"/>
            <w:tcBorders>
              <w:top w:val="nil"/>
              <w:left w:val="nil"/>
              <w:bottom w:val="nil"/>
              <w:right w:val="nil"/>
            </w:tcBorders>
            <w:shd w:val="clear" w:color="auto" w:fill="auto"/>
            <w:vAlign w:val="center"/>
          </w:tcPr>
          <w:p w14:paraId="1F486B21">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形成订单成本、单位成本、成本视图、来源生产订单、批次；底层成本或发运数据更正时生成新版本。</w:t>
            </w:r>
          </w:p>
        </w:tc>
        <w:tc>
          <w:tcPr>
            <w:tcW w:w="1088" w:type="dxa"/>
            <w:tcBorders>
              <w:top w:val="nil"/>
              <w:left w:val="nil"/>
              <w:bottom w:val="nil"/>
              <w:right w:val="nil"/>
            </w:tcBorders>
            <w:shd w:val="clear" w:color="auto" w:fill="auto"/>
            <w:vAlign w:val="center"/>
          </w:tcPr>
          <w:p w14:paraId="40ACF9D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销售订单成本结果</w:t>
            </w:r>
          </w:p>
        </w:tc>
        <w:tc>
          <w:tcPr>
            <w:tcW w:w="1460" w:type="dxa"/>
            <w:tcBorders>
              <w:top w:val="nil"/>
              <w:left w:val="nil"/>
              <w:bottom w:val="nil"/>
              <w:right w:val="nil"/>
            </w:tcBorders>
            <w:shd w:val="clear" w:color="auto" w:fill="auto"/>
            <w:vAlign w:val="center"/>
          </w:tcPr>
          <w:p w14:paraId="0561B4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41764AF">
        <w:trPr>
          <w:cantSplit/>
          <w:trHeight w:val="0" w:hRule="atLeast"/>
          <w:jc w:val="center"/>
        </w:trPr>
        <w:tc>
          <w:tcPr>
            <w:tcW w:w="2886" w:type="dxa"/>
            <w:tcBorders>
              <w:top w:val="nil"/>
              <w:left w:val="nil"/>
              <w:bottom w:val="nil"/>
              <w:right w:val="nil"/>
            </w:tcBorders>
            <w:shd w:val="clear" w:color="auto" w:fill="auto"/>
            <w:vAlign w:val="center"/>
          </w:tcPr>
          <w:p w14:paraId="5553947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P-ZLTC-SCOS-FYCB-006-80-001</w:t>
            </w:r>
          </w:p>
        </w:tc>
        <w:tc>
          <w:tcPr>
            <w:tcW w:w="1003" w:type="dxa"/>
            <w:tcBorders>
              <w:top w:val="nil"/>
              <w:left w:val="nil"/>
              <w:bottom w:val="nil"/>
              <w:right w:val="nil"/>
            </w:tcBorders>
            <w:shd w:val="clear" w:color="auto" w:fill="auto"/>
            <w:vAlign w:val="center"/>
          </w:tcPr>
          <w:p w14:paraId="2C54537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持久化销售订单成本结果规则</w:t>
            </w:r>
          </w:p>
        </w:tc>
        <w:tc>
          <w:tcPr>
            <w:tcW w:w="966" w:type="dxa"/>
            <w:tcBorders>
              <w:top w:val="nil"/>
              <w:left w:val="nil"/>
              <w:bottom w:val="nil"/>
              <w:right w:val="nil"/>
            </w:tcBorders>
            <w:shd w:val="clear" w:color="auto" w:fill="auto"/>
            <w:vAlign w:val="center"/>
          </w:tcPr>
          <w:p w14:paraId="4A57AE3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D9F600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适用于销售订单成本持久化销售订单成本结果。</w:t>
            </w:r>
          </w:p>
        </w:tc>
        <w:tc>
          <w:tcPr>
            <w:tcW w:w="1098" w:type="dxa"/>
            <w:tcBorders>
              <w:top w:val="nil"/>
              <w:left w:val="nil"/>
              <w:bottom w:val="nil"/>
              <w:right w:val="nil"/>
            </w:tcBorders>
            <w:shd w:val="clear" w:color="auto" w:fill="auto"/>
            <w:vAlign w:val="center"/>
          </w:tcPr>
          <w:p w14:paraId="03B7638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销售订单成本结果形成后</w:t>
            </w:r>
          </w:p>
        </w:tc>
        <w:tc>
          <w:tcPr>
            <w:tcW w:w="1406" w:type="dxa"/>
            <w:tcBorders>
              <w:top w:val="nil"/>
              <w:left w:val="nil"/>
              <w:bottom w:val="nil"/>
              <w:right w:val="nil"/>
            </w:tcBorders>
            <w:shd w:val="clear" w:color="auto" w:fill="auto"/>
            <w:vAlign w:val="center"/>
          </w:tcPr>
          <w:p w14:paraId="26BFEC7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保存销售订单结果和穿透明细，供多维成本分析使用；历史版本保留，不原地覆盖。</w:t>
            </w:r>
          </w:p>
        </w:tc>
        <w:tc>
          <w:tcPr>
            <w:tcW w:w="1088" w:type="dxa"/>
            <w:tcBorders>
              <w:top w:val="nil"/>
              <w:left w:val="nil"/>
              <w:bottom w:val="nil"/>
              <w:right w:val="nil"/>
            </w:tcBorders>
            <w:shd w:val="clear" w:color="auto" w:fill="auto"/>
            <w:vAlign w:val="center"/>
          </w:tcPr>
          <w:p w14:paraId="0FD4F31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销售订单成本参考版本</w:t>
            </w:r>
          </w:p>
        </w:tc>
        <w:tc>
          <w:tcPr>
            <w:tcW w:w="1460" w:type="dxa"/>
            <w:tcBorders>
              <w:top w:val="nil"/>
              <w:left w:val="nil"/>
              <w:bottom w:val="nil"/>
              <w:right w:val="nil"/>
            </w:tcBorders>
            <w:shd w:val="clear" w:color="auto" w:fill="auto"/>
            <w:vAlign w:val="center"/>
          </w:tcPr>
          <w:p w14:paraId="7A4D12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19101771">
        <w:trPr>
          <w:cantSplit/>
          <w:trHeight w:val="0" w:hRule="atLeast"/>
          <w:jc w:val="center"/>
        </w:trPr>
        <w:tc>
          <w:tcPr>
            <w:tcW w:w="2886" w:type="dxa"/>
            <w:tcBorders>
              <w:top w:val="nil"/>
              <w:left w:val="nil"/>
              <w:bottom w:val="nil"/>
              <w:right w:val="nil"/>
            </w:tcBorders>
            <w:shd w:val="clear" w:color="auto" w:fill="auto"/>
            <w:vAlign w:val="center"/>
          </w:tcPr>
          <w:p w14:paraId="056FB09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P-ZLTC-SCOS-FYCB-007-10-001</w:t>
            </w:r>
          </w:p>
        </w:tc>
        <w:tc>
          <w:tcPr>
            <w:tcW w:w="1003" w:type="dxa"/>
            <w:tcBorders>
              <w:top w:val="nil"/>
              <w:left w:val="nil"/>
              <w:bottom w:val="nil"/>
              <w:right w:val="nil"/>
            </w:tcBorders>
            <w:shd w:val="clear" w:color="auto" w:fill="auto"/>
            <w:vAlign w:val="center"/>
          </w:tcPr>
          <w:p w14:paraId="694FE2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生成并分发多维成本分析数据集规则</w:t>
            </w:r>
          </w:p>
        </w:tc>
        <w:tc>
          <w:tcPr>
            <w:tcW w:w="966" w:type="dxa"/>
            <w:tcBorders>
              <w:top w:val="nil"/>
              <w:left w:val="nil"/>
              <w:bottom w:val="nil"/>
              <w:right w:val="nil"/>
            </w:tcBorders>
            <w:shd w:val="clear" w:color="auto" w:fill="auto"/>
            <w:vAlign w:val="center"/>
          </w:tcPr>
          <w:p w14:paraId="3D2FFB7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6B6779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适用于多维成本分析生成并分发多维成本分析数据集。</w:t>
            </w:r>
          </w:p>
        </w:tc>
        <w:tc>
          <w:tcPr>
            <w:tcW w:w="1098" w:type="dxa"/>
            <w:tcBorders>
              <w:top w:val="nil"/>
              <w:left w:val="nil"/>
              <w:bottom w:val="nil"/>
              <w:right w:val="nil"/>
            </w:tcBorders>
            <w:shd w:val="clear" w:color="auto" w:fill="auto"/>
            <w:vAlign w:val="center"/>
          </w:tcPr>
          <w:p w14:paraId="09AF64F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SCOS按用户查询或月度更新启动多维分析时</w:t>
            </w:r>
          </w:p>
        </w:tc>
        <w:tc>
          <w:tcPr>
            <w:tcW w:w="1406" w:type="dxa"/>
            <w:tcBorders>
              <w:top w:val="nil"/>
              <w:left w:val="nil"/>
              <w:bottom w:val="nil"/>
              <w:right w:val="nil"/>
            </w:tcBorders>
            <w:shd w:val="clear" w:color="auto" w:fill="auto"/>
            <w:vAlign w:val="center"/>
          </w:tcPr>
          <w:p w14:paraId="67FC575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6DD0DB8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统一多维成本分析数据集</w:t>
            </w:r>
          </w:p>
        </w:tc>
        <w:tc>
          <w:tcPr>
            <w:tcW w:w="1460" w:type="dxa"/>
            <w:tcBorders>
              <w:top w:val="nil"/>
              <w:left w:val="nil"/>
              <w:bottom w:val="nil"/>
              <w:right w:val="nil"/>
            </w:tcBorders>
            <w:shd w:val="clear" w:color="auto" w:fill="auto"/>
            <w:vAlign w:val="center"/>
          </w:tcPr>
          <w:p w14:paraId="4ED101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7395B61C">
        <w:trPr>
          <w:cantSplit/>
          <w:trHeight w:val="0" w:hRule="atLeast"/>
          <w:jc w:val="center"/>
        </w:trPr>
        <w:tc>
          <w:tcPr>
            <w:tcW w:w="2886" w:type="dxa"/>
            <w:tcBorders>
              <w:top w:val="nil"/>
              <w:left w:val="nil"/>
              <w:bottom w:val="nil"/>
              <w:right w:val="nil"/>
            </w:tcBorders>
            <w:shd w:val="clear" w:color="auto" w:fill="auto"/>
            <w:vAlign w:val="center"/>
          </w:tcPr>
          <w:p w14:paraId="2CEA1D2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P-ZLTC-SCOS-FYCB-007-20-001</w:t>
            </w:r>
          </w:p>
        </w:tc>
        <w:tc>
          <w:tcPr>
            <w:tcW w:w="1003" w:type="dxa"/>
            <w:tcBorders>
              <w:top w:val="nil"/>
              <w:left w:val="nil"/>
              <w:bottom w:val="nil"/>
              <w:right w:val="nil"/>
            </w:tcBorders>
            <w:shd w:val="clear" w:color="auto" w:fill="auto"/>
            <w:vAlign w:val="center"/>
          </w:tcPr>
          <w:p w14:paraId="5D7F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接收生产批次和产品成本视图规则</w:t>
            </w:r>
          </w:p>
        </w:tc>
        <w:tc>
          <w:tcPr>
            <w:tcW w:w="966" w:type="dxa"/>
            <w:tcBorders>
              <w:top w:val="nil"/>
              <w:left w:val="nil"/>
              <w:bottom w:val="nil"/>
              <w:right w:val="nil"/>
            </w:tcBorders>
            <w:shd w:val="clear" w:color="auto" w:fill="auto"/>
            <w:vAlign w:val="center"/>
          </w:tcPr>
          <w:p w14:paraId="7E07175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C179A4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适用于多维成本分析接收生产批次和产品成本视图。</w:t>
            </w:r>
          </w:p>
        </w:tc>
        <w:tc>
          <w:tcPr>
            <w:tcW w:w="1098" w:type="dxa"/>
            <w:tcBorders>
              <w:top w:val="nil"/>
              <w:left w:val="nil"/>
              <w:bottom w:val="nil"/>
              <w:right w:val="nil"/>
            </w:tcBorders>
            <w:shd w:val="clear" w:color="auto" w:fill="auto"/>
            <w:vAlign w:val="center"/>
          </w:tcPr>
          <w:p w14:paraId="20581B1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统一多维成本分析数据集形成后</w:t>
            </w:r>
          </w:p>
        </w:tc>
        <w:tc>
          <w:tcPr>
            <w:tcW w:w="1406" w:type="dxa"/>
            <w:tcBorders>
              <w:top w:val="nil"/>
              <w:left w:val="nil"/>
              <w:bottom w:val="nil"/>
              <w:right w:val="nil"/>
            </w:tcBorders>
            <w:shd w:val="clear" w:color="auto" w:fill="auto"/>
            <w:vAlign w:val="center"/>
          </w:tcPr>
          <w:p w14:paraId="15C62C1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6EC9733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产品、生产订单、批次、原料、能耗和损耗分析条件</w:t>
            </w:r>
          </w:p>
        </w:tc>
        <w:tc>
          <w:tcPr>
            <w:tcW w:w="1460" w:type="dxa"/>
            <w:tcBorders>
              <w:top w:val="nil"/>
              <w:left w:val="nil"/>
              <w:bottom w:val="nil"/>
              <w:right w:val="nil"/>
            </w:tcBorders>
            <w:shd w:val="clear" w:color="auto" w:fill="auto"/>
            <w:vAlign w:val="center"/>
          </w:tcPr>
          <w:p w14:paraId="1137B04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0CD5B42">
        <w:trPr>
          <w:cantSplit/>
          <w:trHeight w:val="0" w:hRule="atLeast"/>
          <w:jc w:val="center"/>
        </w:trPr>
        <w:tc>
          <w:tcPr>
            <w:tcW w:w="2886" w:type="dxa"/>
            <w:tcBorders>
              <w:top w:val="nil"/>
              <w:left w:val="nil"/>
              <w:bottom w:val="nil"/>
              <w:right w:val="nil"/>
            </w:tcBorders>
            <w:shd w:val="clear" w:color="auto" w:fill="auto"/>
            <w:vAlign w:val="center"/>
          </w:tcPr>
          <w:p w14:paraId="4215AFA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P-ZLTC-SCOS-FYCB-007-30-001</w:t>
            </w:r>
          </w:p>
        </w:tc>
        <w:tc>
          <w:tcPr>
            <w:tcW w:w="1003" w:type="dxa"/>
            <w:tcBorders>
              <w:top w:val="nil"/>
              <w:left w:val="nil"/>
              <w:bottom w:val="nil"/>
              <w:right w:val="nil"/>
            </w:tcBorders>
            <w:shd w:val="clear" w:color="auto" w:fill="auto"/>
            <w:vAlign w:val="center"/>
          </w:tcPr>
          <w:p w14:paraId="03B94D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接收订单客户和产品成本视图规则</w:t>
            </w:r>
          </w:p>
        </w:tc>
        <w:tc>
          <w:tcPr>
            <w:tcW w:w="966" w:type="dxa"/>
            <w:tcBorders>
              <w:top w:val="nil"/>
              <w:left w:val="nil"/>
              <w:bottom w:val="nil"/>
              <w:right w:val="nil"/>
            </w:tcBorders>
            <w:shd w:val="clear" w:color="auto" w:fill="auto"/>
            <w:vAlign w:val="center"/>
          </w:tcPr>
          <w:p w14:paraId="24880F6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2D909D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适用于多维成本分析接收订单客户和产品成本视图。</w:t>
            </w:r>
          </w:p>
        </w:tc>
        <w:tc>
          <w:tcPr>
            <w:tcW w:w="1098" w:type="dxa"/>
            <w:tcBorders>
              <w:top w:val="nil"/>
              <w:left w:val="nil"/>
              <w:bottom w:val="nil"/>
              <w:right w:val="nil"/>
            </w:tcBorders>
            <w:shd w:val="clear" w:color="auto" w:fill="auto"/>
            <w:vAlign w:val="center"/>
          </w:tcPr>
          <w:p w14:paraId="707A514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产品、生产订单、批次、原料、能耗和损耗分析条件形成后</w:t>
            </w:r>
          </w:p>
        </w:tc>
        <w:tc>
          <w:tcPr>
            <w:tcW w:w="1406" w:type="dxa"/>
            <w:tcBorders>
              <w:top w:val="nil"/>
              <w:left w:val="nil"/>
              <w:bottom w:val="nil"/>
              <w:right w:val="nil"/>
            </w:tcBorders>
            <w:shd w:val="clear" w:color="auto" w:fill="auto"/>
            <w:vAlign w:val="center"/>
          </w:tcPr>
          <w:p w14:paraId="0CA3661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0A8410D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销售订单、客户、产品、交付和来源生产成本分析条件</w:t>
            </w:r>
          </w:p>
        </w:tc>
        <w:tc>
          <w:tcPr>
            <w:tcW w:w="1460" w:type="dxa"/>
            <w:tcBorders>
              <w:top w:val="nil"/>
              <w:left w:val="nil"/>
              <w:bottom w:val="nil"/>
              <w:right w:val="nil"/>
            </w:tcBorders>
            <w:shd w:val="clear" w:color="auto" w:fill="auto"/>
            <w:vAlign w:val="center"/>
          </w:tcPr>
          <w:p w14:paraId="4A67850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E632A82">
        <w:trPr>
          <w:cantSplit/>
          <w:trHeight w:val="0" w:hRule="atLeast"/>
          <w:jc w:val="center"/>
        </w:trPr>
        <w:tc>
          <w:tcPr>
            <w:tcW w:w="2886" w:type="dxa"/>
            <w:tcBorders>
              <w:top w:val="nil"/>
              <w:left w:val="nil"/>
              <w:bottom w:val="nil"/>
              <w:right w:val="nil"/>
            </w:tcBorders>
            <w:shd w:val="clear" w:color="auto" w:fill="auto"/>
            <w:vAlign w:val="center"/>
          </w:tcPr>
          <w:p w14:paraId="3AA0238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P-ZLTC-SCOS-FYCB-007-40-001</w:t>
            </w:r>
          </w:p>
        </w:tc>
        <w:tc>
          <w:tcPr>
            <w:tcW w:w="1003" w:type="dxa"/>
            <w:tcBorders>
              <w:top w:val="nil"/>
              <w:left w:val="nil"/>
              <w:bottom w:val="nil"/>
              <w:right w:val="nil"/>
            </w:tcBorders>
            <w:shd w:val="clear" w:color="auto" w:fill="auto"/>
            <w:vAlign w:val="center"/>
          </w:tcPr>
          <w:p w14:paraId="1D2F2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接收供应商和采购成本视图规则</w:t>
            </w:r>
          </w:p>
        </w:tc>
        <w:tc>
          <w:tcPr>
            <w:tcW w:w="966" w:type="dxa"/>
            <w:tcBorders>
              <w:top w:val="nil"/>
              <w:left w:val="nil"/>
              <w:bottom w:val="nil"/>
              <w:right w:val="nil"/>
            </w:tcBorders>
            <w:shd w:val="clear" w:color="auto" w:fill="auto"/>
            <w:vAlign w:val="center"/>
          </w:tcPr>
          <w:p w14:paraId="4F02DF7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BC6DCB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适用于多维成本分析接收供应商和采购成本视图。</w:t>
            </w:r>
          </w:p>
        </w:tc>
        <w:tc>
          <w:tcPr>
            <w:tcW w:w="1098" w:type="dxa"/>
            <w:tcBorders>
              <w:top w:val="nil"/>
              <w:left w:val="nil"/>
              <w:bottom w:val="nil"/>
              <w:right w:val="nil"/>
            </w:tcBorders>
            <w:shd w:val="clear" w:color="auto" w:fill="auto"/>
            <w:vAlign w:val="center"/>
          </w:tcPr>
          <w:p w14:paraId="762D86E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销售订单、客户、产品、交付和来源生产成本分析条件形成后</w:t>
            </w:r>
          </w:p>
        </w:tc>
        <w:tc>
          <w:tcPr>
            <w:tcW w:w="1406" w:type="dxa"/>
            <w:tcBorders>
              <w:top w:val="nil"/>
              <w:left w:val="nil"/>
              <w:bottom w:val="nil"/>
              <w:right w:val="nil"/>
            </w:tcBorders>
            <w:shd w:val="clear" w:color="auto" w:fill="auto"/>
            <w:vAlign w:val="center"/>
          </w:tcPr>
          <w:p w14:paraId="06FEA39D">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64BF01A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供应商、原料、采购批次、采购价格和成本贡献分析条件</w:t>
            </w:r>
          </w:p>
        </w:tc>
        <w:tc>
          <w:tcPr>
            <w:tcW w:w="1460" w:type="dxa"/>
            <w:tcBorders>
              <w:top w:val="nil"/>
              <w:left w:val="nil"/>
              <w:bottom w:val="nil"/>
              <w:right w:val="nil"/>
            </w:tcBorders>
            <w:shd w:val="clear" w:color="auto" w:fill="auto"/>
            <w:vAlign w:val="center"/>
          </w:tcPr>
          <w:p w14:paraId="426237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E808BF">
        <w:trPr>
          <w:cantSplit/>
          <w:trHeight w:val="0" w:hRule="atLeast"/>
          <w:jc w:val="center"/>
        </w:trPr>
        <w:tc>
          <w:tcPr>
            <w:tcW w:w="2886" w:type="dxa"/>
            <w:tcBorders>
              <w:top w:val="nil"/>
              <w:left w:val="nil"/>
              <w:bottom w:val="nil"/>
              <w:right w:val="nil"/>
            </w:tcBorders>
            <w:shd w:val="clear" w:color="auto" w:fill="auto"/>
            <w:vAlign w:val="center"/>
          </w:tcPr>
          <w:p w14:paraId="5DB5B1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P-ZLTC-SCOS-FYCB-007-50-001</w:t>
            </w:r>
          </w:p>
        </w:tc>
        <w:tc>
          <w:tcPr>
            <w:tcW w:w="1003" w:type="dxa"/>
            <w:tcBorders>
              <w:top w:val="nil"/>
              <w:left w:val="nil"/>
              <w:bottom w:val="nil"/>
              <w:right w:val="nil"/>
            </w:tcBorders>
            <w:shd w:val="clear" w:color="auto" w:fill="auto"/>
            <w:vAlign w:val="center"/>
          </w:tcPr>
          <w:p w14:paraId="4968C8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执行跨维度钻取和差异分析规则</w:t>
            </w:r>
          </w:p>
        </w:tc>
        <w:tc>
          <w:tcPr>
            <w:tcW w:w="966" w:type="dxa"/>
            <w:tcBorders>
              <w:top w:val="nil"/>
              <w:left w:val="nil"/>
              <w:bottom w:val="nil"/>
              <w:right w:val="nil"/>
            </w:tcBorders>
            <w:shd w:val="clear" w:color="auto" w:fill="auto"/>
            <w:vAlign w:val="center"/>
          </w:tcPr>
          <w:p w14:paraId="09C0620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580500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适用于多维成本分析执行跨维度钻取和差异分析。</w:t>
            </w:r>
          </w:p>
        </w:tc>
        <w:tc>
          <w:tcPr>
            <w:tcW w:w="1098" w:type="dxa"/>
            <w:tcBorders>
              <w:top w:val="nil"/>
              <w:left w:val="nil"/>
              <w:bottom w:val="nil"/>
              <w:right w:val="nil"/>
            </w:tcBorders>
            <w:shd w:val="clear" w:color="auto" w:fill="auto"/>
            <w:vAlign w:val="center"/>
          </w:tcPr>
          <w:p w14:paraId="061CE01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2DB8761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6A58F3E0">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订单、客户、供应商、产品和成本要素组合指标</w:t>
            </w:r>
          </w:p>
        </w:tc>
        <w:tc>
          <w:tcPr>
            <w:tcW w:w="1460" w:type="dxa"/>
            <w:tcBorders>
              <w:top w:val="nil"/>
              <w:left w:val="nil"/>
              <w:bottom w:val="nil"/>
              <w:right w:val="nil"/>
            </w:tcBorders>
            <w:shd w:val="clear" w:color="auto" w:fill="auto"/>
            <w:vAlign w:val="center"/>
          </w:tcPr>
          <w:p w14:paraId="5A568E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9616271">
        <w:trPr>
          <w:cantSplit/>
          <w:trHeight w:val="0" w:hRule="atLeast"/>
          <w:jc w:val="center"/>
        </w:trPr>
        <w:tc>
          <w:tcPr>
            <w:tcW w:w="2886" w:type="dxa"/>
            <w:tcBorders>
              <w:top w:val="nil"/>
              <w:left w:val="nil"/>
              <w:bottom w:val="nil"/>
              <w:right w:val="nil"/>
            </w:tcBorders>
            <w:shd w:val="clear" w:color="auto" w:fill="auto"/>
            <w:vAlign w:val="center"/>
          </w:tcPr>
          <w:p w14:paraId="626D758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P-ZLTC-SCOS-FYCB-007-60-001</w:t>
            </w:r>
          </w:p>
        </w:tc>
        <w:tc>
          <w:tcPr>
            <w:tcW w:w="1003" w:type="dxa"/>
            <w:tcBorders>
              <w:top w:val="nil"/>
              <w:left w:val="nil"/>
              <w:bottom w:val="nil"/>
              <w:right w:val="nil"/>
            </w:tcBorders>
            <w:shd w:val="clear" w:color="auto" w:fill="auto"/>
            <w:vAlign w:val="center"/>
          </w:tcPr>
          <w:p w14:paraId="672E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生成多维成本分析结果规则</w:t>
            </w:r>
          </w:p>
        </w:tc>
        <w:tc>
          <w:tcPr>
            <w:tcW w:w="966" w:type="dxa"/>
            <w:tcBorders>
              <w:top w:val="nil"/>
              <w:left w:val="nil"/>
              <w:bottom w:val="nil"/>
              <w:right w:val="nil"/>
            </w:tcBorders>
            <w:shd w:val="clear" w:color="auto" w:fill="auto"/>
            <w:vAlign w:val="center"/>
          </w:tcPr>
          <w:p w14:paraId="29CEEBE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1F33BF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适用于多维成本分析生成多维成本分析结果。</w:t>
            </w:r>
          </w:p>
        </w:tc>
        <w:tc>
          <w:tcPr>
            <w:tcW w:w="1098" w:type="dxa"/>
            <w:tcBorders>
              <w:top w:val="nil"/>
              <w:left w:val="nil"/>
              <w:bottom w:val="nil"/>
              <w:right w:val="nil"/>
            </w:tcBorders>
            <w:shd w:val="clear" w:color="auto" w:fill="auto"/>
            <w:vAlign w:val="center"/>
          </w:tcPr>
          <w:p w14:paraId="798E966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订单、客户、供应商、产品和成本要素组合指标形成后</w:t>
            </w:r>
          </w:p>
        </w:tc>
        <w:tc>
          <w:tcPr>
            <w:tcW w:w="1406" w:type="dxa"/>
            <w:tcBorders>
              <w:top w:val="nil"/>
              <w:left w:val="nil"/>
              <w:bottom w:val="nil"/>
              <w:right w:val="nil"/>
            </w:tcBorders>
            <w:shd w:val="clear" w:color="auto" w:fill="auto"/>
            <w:vAlign w:val="center"/>
          </w:tcPr>
          <w:p w14:paraId="28E0302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生成生产、销售、采购角色视图、追溯路径、差异指标、成；待映射维度与不可用指标单独展示。</w:t>
            </w:r>
          </w:p>
        </w:tc>
        <w:tc>
          <w:tcPr>
            <w:tcW w:w="1088" w:type="dxa"/>
            <w:tcBorders>
              <w:top w:val="nil"/>
              <w:left w:val="nil"/>
              <w:bottom w:val="nil"/>
              <w:right w:val="nil"/>
            </w:tcBorders>
            <w:shd w:val="clear" w:color="auto" w:fill="auto"/>
            <w:vAlign w:val="center"/>
          </w:tcPr>
          <w:p w14:paraId="41A9404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多维成本分析结果</w:t>
            </w:r>
          </w:p>
        </w:tc>
        <w:tc>
          <w:tcPr>
            <w:tcW w:w="1460" w:type="dxa"/>
            <w:tcBorders>
              <w:top w:val="nil"/>
              <w:left w:val="nil"/>
              <w:bottom w:val="nil"/>
              <w:right w:val="nil"/>
            </w:tcBorders>
            <w:shd w:val="clear" w:color="auto" w:fill="auto"/>
            <w:vAlign w:val="center"/>
          </w:tcPr>
          <w:p w14:paraId="12A4D6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A0E1264">
        <w:trPr>
          <w:cantSplit/>
          <w:trHeight w:val="0" w:hRule="atLeast"/>
          <w:jc w:val="center"/>
        </w:trPr>
        <w:tc>
          <w:tcPr>
            <w:tcW w:w="2886" w:type="dxa"/>
            <w:tcBorders>
              <w:top w:val="nil"/>
              <w:left w:val="nil"/>
              <w:bottom w:val="nil"/>
              <w:right w:val="nil"/>
            </w:tcBorders>
            <w:shd w:val="clear" w:color="auto" w:fill="auto"/>
            <w:vAlign w:val="center"/>
          </w:tcPr>
          <w:p w14:paraId="1E5D076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P-ZLTC-SCOS-FYCB-007-70-001</w:t>
            </w:r>
          </w:p>
        </w:tc>
        <w:tc>
          <w:tcPr>
            <w:tcW w:w="1003" w:type="dxa"/>
            <w:tcBorders>
              <w:top w:val="nil"/>
              <w:left w:val="nil"/>
              <w:bottom w:val="nil"/>
              <w:right w:val="nil"/>
            </w:tcBorders>
            <w:shd w:val="clear" w:color="auto" w:fill="auto"/>
            <w:vAlign w:val="center"/>
          </w:tcPr>
          <w:p w14:paraId="610082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持久化分析快照和导出记录规则</w:t>
            </w:r>
          </w:p>
        </w:tc>
        <w:tc>
          <w:tcPr>
            <w:tcW w:w="966" w:type="dxa"/>
            <w:tcBorders>
              <w:top w:val="nil"/>
              <w:left w:val="nil"/>
              <w:bottom w:val="nil"/>
              <w:right w:val="nil"/>
            </w:tcBorders>
            <w:shd w:val="clear" w:color="auto" w:fill="auto"/>
            <w:vAlign w:val="center"/>
          </w:tcPr>
          <w:p w14:paraId="5AA4BA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C47A46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适用于多维成本分析持久化分析快照和导出记录。</w:t>
            </w:r>
          </w:p>
        </w:tc>
        <w:tc>
          <w:tcPr>
            <w:tcW w:w="1098" w:type="dxa"/>
            <w:tcBorders>
              <w:top w:val="nil"/>
              <w:left w:val="nil"/>
              <w:bottom w:val="nil"/>
              <w:right w:val="nil"/>
            </w:tcBorders>
            <w:shd w:val="clear" w:color="auto" w:fill="auto"/>
            <w:vAlign w:val="center"/>
          </w:tcPr>
          <w:p w14:paraId="2F65117C">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多维成本分析结果形成后</w:t>
            </w:r>
          </w:p>
        </w:tc>
        <w:tc>
          <w:tcPr>
            <w:tcW w:w="1406" w:type="dxa"/>
            <w:tcBorders>
              <w:top w:val="nil"/>
              <w:left w:val="nil"/>
              <w:bottom w:val="nil"/>
              <w:right w:val="nil"/>
            </w:tcBorders>
            <w:shd w:val="clear" w:color="auto" w:fill="auto"/>
            <w:vAlign w:val="center"/>
          </w:tcPr>
          <w:p w14:paraId="39E9430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6ED13A7F">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分析快照、看板和导出记录</w:t>
            </w:r>
          </w:p>
        </w:tc>
        <w:tc>
          <w:tcPr>
            <w:tcW w:w="1460" w:type="dxa"/>
            <w:tcBorders>
              <w:top w:val="nil"/>
              <w:left w:val="nil"/>
              <w:bottom w:val="nil"/>
              <w:right w:val="nil"/>
            </w:tcBorders>
            <w:shd w:val="clear" w:color="auto" w:fill="auto"/>
            <w:vAlign w:val="center"/>
          </w:tcPr>
          <w:p w14:paraId="4E58C62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3BCEB07D">
        <w:trPr>
          <w:cantSplit/>
          <w:trHeight w:val="0" w:hRule="atLeast"/>
          <w:jc w:val="center"/>
        </w:trPr>
        <w:tc>
          <w:tcPr>
            <w:tcW w:w="2886" w:type="dxa"/>
            <w:tcBorders>
              <w:top w:val="nil"/>
              <w:left w:val="nil"/>
              <w:bottom w:val="nil"/>
              <w:right w:val="nil"/>
            </w:tcBorders>
            <w:shd w:val="clear" w:color="auto" w:fill="auto"/>
            <w:vAlign w:val="center"/>
          </w:tcPr>
          <w:p w14:paraId="48CF4FD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P-ZLTC-SCOS-FYCB-008-10-001</w:t>
            </w:r>
          </w:p>
        </w:tc>
        <w:tc>
          <w:tcPr>
            <w:tcW w:w="1003" w:type="dxa"/>
            <w:tcBorders>
              <w:top w:val="nil"/>
              <w:left w:val="nil"/>
              <w:bottom w:val="nil"/>
              <w:right w:val="nil"/>
            </w:tcBorders>
            <w:shd w:val="clear" w:color="auto" w:fill="auto"/>
            <w:vAlign w:val="center"/>
          </w:tcPr>
          <w:p w14:paraId="34AB6D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提供更正数据和补充证据规则</w:t>
            </w:r>
          </w:p>
        </w:tc>
        <w:tc>
          <w:tcPr>
            <w:tcW w:w="966" w:type="dxa"/>
            <w:tcBorders>
              <w:top w:val="nil"/>
              <w:left w:val="nil"/>
              <w:bottom w:val="nil"/>
              <w:right w:val="nil"/>
            </w:tcBorders>
            <w:shd w:val="clear" w:color="auto" w:fill="auto"/>
            <w:vAlign w:val="center"/>
          </w:tcPr>
          <w:p w14:paraId="0A0626EB">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28FD7B8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适用于成本规则修正提供更正数据和补充证据。</w:t>
            </w:r>
          </w:p>
        </w:tc>
        <w:tc>
          <w:tcPr>
            <w:tcW w:w="1098" w:type="dxa"/>
            <w:tcBorders>
              <w:top w:val="nil"/>
              <w:left w:val="nil"/>
              <w:bottom w:val="nil"/>
              <w:right w:val="nil"/>
            </w:tcBorders>
            <w:shd w:val="clear" w:color="auto" w:fill="auto"/>
            <w:vAlign w:val="center"/>
          </w:tcPr>
          <w:p w14:paraId="51B8C44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SCOS在批次、谱系或成本计算中发现异常时</w:t>
            </w:r>
          </w:p>
        </w:tc>
        <w:tc>
          <w:tcPr>
            <w:tcW w:w="1406" w:type="dxa"/>
            <w:tcBorders>
              <w:top w:val="nil"/>
              <w:left w:val="nil"/>
              <w:bottom w:val="nil"/>
              <w:right w:val="nil"/>
            </w:tcBorders>
            <w:shd w:val="clear" w:color="auto" w:fill="auto"/>
            <w:vAlign w:val="center"/>
          </w:tcPr>
          <w:p w14:paraId="69EF549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75411B1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更正事件、计量、主数据或成本事实</w:t>
            </w:r>
          </w:p>
        </w:tc>
        <w:tc>
          <w:tcPr>
            <w:tcW w:w="1460" w:type="dxa"/>
            <w:tcBorders>
              <w:top w:val="nil"/>
              <w:left w:val="nil"/>
              <w:bottom w:val="nil"/>
              <w:right w:val="nil"/>
            </w:tcBorders>
            <w:shd w:val="clear" w:color="auto" w:fill="auto"/>
            <w:vAlign w:val="center"/>
          </w:tcPr>
          <w:p w14:paraId="432FE1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2FE6AAD5">
        <w:trPr>
          <w:cantSplit/>
          <w:trHeight w:val="0" w:hRule="atLeast"/>
          <w:jc w:val="center"/>
        </w:trPr>
        <w:tc>
          <w:tcPr>
            <w:tcW w:w="2886" w:type="dxa"/>
            <w:tcBorders>
              <w:top w:val="nil"/>
              <w:left w:val="nil"/>
              <w:bottom w:val="nil"/>
              <w:right w:val="nil"/>
            </w:tcBorders>
            <w:shd w:val="clear" w:color="auto" w:fill="auto"/>
            <w:vAlign w:val="center"/>
          </w:tcPr>
          <w:p w14:paraId="2DF929C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P-ZLTC-SCOS-FYCB-008-20-001</w:t>
            </w:r>
          </w:p>
        </w:tc>
        <w:tc>
          <w:tcPr>
            <w:tcW w:w="1003" w:type="dxa"/>
            <w:tcBorders>
              <w:top w:val="nil"/>
              <w:left w:val="nil"/>
              <w:bottom w:val="nil"/>
              <w:right w:val="nil"/>
            </w:tcBorders>
            <w:shd w:val="clear" w:color="auto" w:fill="auto"/>
            <w:vAlign w:val="center"/>
          </w:tcPr>
          <w:p w14:paraId="2945AA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比对原结果和更正数据版本规则</w:t>
            </w:r>
          </w:p>
        </w:tc>
        <w:tc>
          <w:tcPr>
            <w:tcW w:w="966" w:type="dxa"/>
            <w:tcBorders>
              <w:top w:val="nil"/>
              <w:left w:val="nil"/>
              <w:bottom w:val="nil"/>
              <w:right w:val="nil"/>
            </w:tcBorders>
            <w:shd w:val="clear" w:color="auto" w:fill="auto"/>
            <w:vAlign w:val="center"/>
          </w:tcPr>
          <w:p w14:paraId="52F1D23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6651835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适用于成本规则修正比对原结果和更正数据版本。</w:t>
            </w:r>
          </w:p>
        </w:tc>
        <w:tc>
          <w:tcPr>
            <w:tcW w:w="1098" w:type="dxa"/>
            <w:tcBorders>
              <w:top w:val="nil"/>
              <w:left w:val="nil"/>
              <w:bottom w:val="nil"/>
              <w:right w:val="nil"/>
            </w:tcBorders>
            <w:shd w:val="clear" w:color="auto" w:fill="auto"/>
            <w:vAlign w:val="center"/>
          </w:tcPr>
          <w:p w14:paraId="5A9F3E6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更正事件、计量、主数据或成本事实形成后</w:t>
            </w:r>
          </w:p>
        </w:tc>
        <w:tc>
          <w:tcPr>
            <w:tcW w:w="1406" w:type="dxa"/>
            <w:tcBorders>
              <w:top w:val="nil"/>
              <w:left w:val="nil"/>
              <w:bottom w:val="nil"/>
              <w:right w:val="nil"/>
            </w:tcBorders>
            <w:shd w:val="clear" w:color="auto" w:fill="auto"/>
            <w:vAlign w:val="center"/>
          </w:tcPr>
          <w:p w14:paraId="34C710BB">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34BF6E1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字段差异、时间边界差异和版本关系</w:t>
            </w:r>
          </w:p>
        </w:tc>
        <w:tc>
          <w:tcPr>
            <w:tcW w:w="1460" w:type="dxa"/>
            <w:tcBorders>
              <w:top w:val="nil"/>
              <w:left w:val="nil"/>
              <w:bottom w:val="nil"/>
              <w:right w:val="nil"/>
            </w:tcBorders>
            <w:shd w:val="clear" w:color="auto" w:fill="auto"/>
            <w:vAlign w:val="center"/>
          </w:tcPr>
          <w:p w14:paraId="158408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2C89F7F">
        <w:trPr>
          <w:cantSplit/>
          <w:trHeight w:val="0" w:hRule="atLeast"/>
          <w:jc w:val="center"/>
        </w:trPr>
        <w:tc>
          <w:tcPr>
            <w:tcW w:w="2886" w:type="dxa"/>
            <w:tcBorders>
              <w:top w:val="nil"/>
              <w:left w:val="nil"/>
              <w:bottom w:val="nil"/>
              <w:right w:val="nil"/>
            </w:tcBorders>
            <w:shd w:val="clear" w:color="auto" w:fill="auto"/>
            <w:vAlign w:val="center"/>
          </w:tcPr>
          <w:p w14:paraId="403BEFB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P-ZLTC-SCOS-FYCB-008-30-001</w:t>
            </w:r>
          </w:p>
        </w:tc>
        <w:tc>
          <w:tcPr>
            <w:tcW w:w="1003" w:type="dxa"/>
            <w:tcBorders>
              <w:top w:val="nil"/>
              <w:left w:val="nil"/>
              <w:bottom w:val="nil"/>
              <w:right w:val="nil"/>
            </w:tcBorders>
            <w:shd w:val="clear" w:color="auto" w:fill="auto"/>
            <w:vAlign w:val="center"/>
          </w:tcPr>
          <w:p w14:paraId="60F82FE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识别异常类型和影响范围规则</w:t>
            </w:r>
          </w:p>
        </w:tc>
        <w:tc>
          <w:tcPr>
            <w:tcW w:w="966" w:type="dxa"/>
            <w:tcBorders>
              <w:top w:val="nil"/>
              <w:left w:val="nil"/>
              <w:bottom w:val="nil"/>
              <w:right w:val="nil"/>
            </w:tcBorders>
            <w:shd w:val="clear" w:color="auto" w:fill="auto"/>
            <w:vAlign w:val="center"/>
          </w:tcPr>
          <w:p w14:paraId="02A0BE9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53F64E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适用于成本规则修正识别异常类型和影响范围。</w:t>
            </w:r>
          </w:p>
        </w:tc>
        <w:tc>
          <w:tcPr>
            <w:tcW w:w="1098" w:type="dxa"/>
            <w:tcBorders>
              <w:top w:val="nil"/>
              <w:left w:val="nil"/>
              <w:bottom w:val="nil"/>
              <w:right w:val="nil"/>
            </w:tcBorders>
            <w:shd w:val="clear" w:color="auto" w:fill="auto"/>
            <w:vAlign w:val="center"/>
          </w:tcPr>
          <w:p w14:paraId="4547BDBA">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字段差异、时间边界差异和版本关系形成后</w:t>
            </w:r>
          </w:p>
        </w:tc>
        <w:tc>
          <w:tcPr>
            <w:tcW w:w="1406" w:type="dxa"/>
            <w:tcBorders>
              <w:top w:val="nil"/>
              <w:left w:val="nil"/>
              <w:bottom w:val="nil"/>
              <w:right w:val="nil"/>
            </w:tcBorders>
            <w:shd w:val="clear" w:color="auto" w:fill="auto"/>
            <w:vAlign w:val="center"/>
          </w:tcPr>
          <w:p w14:paraId="217DB69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区分时间、路线、计量、批次、动因、重复成本和成本映射；未受影响结果继续可用，异常范围标记待更新。</w:t>
            </w:r>
          </w:p>
        </w:tc>
        <w:tc>
          <w:tcPr>
            <w:tcW w:w="1088" w:type="dxa"/>
            <w:tcBorders>
              <w:top w:val="nil"/>
              <w:left w:val="nil"/>
              <w:bottom w:val="nil"/>
              <w:right w:val="nil"/>
            </w:tcBorders>
            <w:shd w:val="clear" w:color="auto" w:fill="auto"/>
            <w:vAlign w:val="center"/>
          </w:tcPr>
          <w:p w14:paraId="4780E5E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异常批次、关系、费用池、订单和受影响后代</w:t>
            </w:r>
          </w:p>
        </w:tc>
        <w:tc>
          <w:tcPr>
            <w:tcW w:w="1460" w:type="dxa"/>
            <w:tcBorders>
              <w:top w:val="nil"/>
              <w:left w:val="nil"/>
              <w:bottom w:val="nil"/>
              <w:right w:val="nil"/>
            </w:tcBorders>
            <w:shd w:val="clear" w:color="auto" w:fill="auto"/>
            <w:vAlign w:val="center"/>
          </w:tcPr>
          <w:p w14:paraId="7ABE464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EE0A996">
        <w:trPr>
          <w:cantSplit/>
          <w:trHeight w:val="0" w:hRule="atLeast"/>
          <w:jc w:val="center"/>
        </w:trPr>
        <w:tc>
          <w:tcPr>
            <w:tcW w:w="2886" w:type="dxa"/>
            <w:tcBorders>
              <w:top w:val="nil"/>
              <w:left w:val="nil"/>
              <w:bottom w:val="nil"/>
              <w:right w:val="nil"/>
            </w:tcBorders>
            <w:shd w:val="clear" w:color="auto" w:fill="auto"/>
            <w:vAlign w:val="center"/>
          </w:tcPr>
          <w:p w14:paraId="05336F1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P-ZLTC-SCOS-FYCB-008-40-001</w:t>
            </w:r>
          </w:p>
        </w:tc>
        <w:tc>
          <w:tcPr>
            <w:tcW w:w="1003" w:type="dxa"/>
            <w:tcBorders>
              <w:top w:val="nil"/>
              <w:left w:val="nil"/>
              <w:bottom w:val="nil"/>
              <w:right w:val="nil"/>
            </w:tcBorders>
            <w:shd w:val="clear" w:color="auto" w:fill="auto"/>
            <w:vAlign w:val="center"/>
          </w:tcPr>
          <w:p w14:paraId="3DA3A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判断证据和规则是否足以重算规则</w:t>
            </w:r>
          </w:p>
        </w:tc>
        <w:tc>
          <w:tcPr>
            <w:tcW w:w="966" w:type="dxa"/>
            <w:tcBorders>
              <w:top w:val="nil"/>
              <w:left w:val="nil"/>
              <w:bottom w:val="nil"/>
              <w:right w:val="nil"/>
            </w:tcBorders>
            <w:shd w:val="clear" w:color="auto" w:fill="auto"/>
            <w:vAlign w:val="center"/>
          </w:tcPr>
          <w:p w14:paraId="0BBB495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6CD2116">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适用于成本规则修正证据和规则足以重算判断。</w:t>
            </w:r>
          </w:p>
        </w:tc>
        <w:tc>
          <w:tcPr>
            <w:tcW w:w="1098" w:type="dxa"/>
            <w:tcBorders>
              <w:top w:val="nil"/>
              <w:left w:val="nil"/>
              <w:bottom w:val="nil"/>
              <w:right w:val="nil"/>
            </w:tcBorders>
            <w:shd w:val="clear" w:color="auto" w:fill="auto"/>
            <w:vAlign w:val="center"/>
          </w:tcPr>
          <w:p w14:paraId="264617F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异常批次、关系、费用池、订单和受影响后代形成后</w:t>
            </w:r>
          </w:p>
        </w:tc>
        <w:tc>
          <w:tcPr>
            <w:tcW w:w="1406" w:type="dxa"/>
            <w:tcBorders>
              <w:top w:val="nil"/>
              <w:left w:val="nil"/>
              <w:bottom w:val="nil"/>
              <w:right w:val="nil"/>
            </w:tcBorders>
            <w:shd w:val="clear" w:color="auto" w:fill="auto"/>
            <w:vAlign w:val="center"/>
          </w:tcPr>
          <w:p w14:paraId="7DD12BF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依次判断独立计量、称重转罐、罐差、体积密度及已维护备；证据和规则不足以重算时补充口径；证据和规则足以重算时重算。</w:t>
            </w:r>
          </w:p>
        </w:tc>
        <w:tc>
          <w:tcPr>
            <w:tcW w:w="1088" w:type="dxa"/>
            <w:tcBorders>
              <w:top w:val="nil"/>
              <w:left w:val="nil"/>
              <w:bottom w:val="nil"/>
              <w:right w:val="nil"/>
            </w:tcBorders>
            <w:shd w:val="clear" w:color="auto" w:fill="auto"/>
            <w:vAlign w:val="center"/>
          </w:tcPr>
          <w:p w14:paraId="33F7293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可重算判断及证据优先级</w:t>
            </w:r>
          </w:p>
        </w:tc>
        <w:tc>
          <w:tcPr>
            <w:tcW w:w="1460" w:type="dxa"/>
            <w:tcBorders>
              <w:top w:val="nil"/>
              <w:left w:val="nil"/>
              <w:bottom w:val="nil"/>
              <w:right w:val="nil"/>
            </w:tcBorders>
            <w:shd w:val="clear" w:color="auto" w:fill="auto"/>
            <w:vAlign w:val="center"/>
          </w:tcPr>
          <w:p w14:paraId="7F5A1B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35536688">
        <w:trPr>
          <w:cantSplit/>
          <w:trHeight w:val="0" w:hRule="atLeast"/>
          <w:jc w:val="center"/>
        </w:trPr>
        <w:tc>
          <w:tcPr>
            <w:tcW w:w="2886" w:type="dxa"/>
            <w:tcBorders>
              <w:top w:val="nil"/>
              <w:left w:val="nil"/>
              <w:bottom w:val="nil"/>
              <w:right w:val="nil"/>
            </w:tcBorders>
            <w:shd w:val="clear" w:color="auto" w:fill="auto"/>
            <w:vAlign w:val="center"/>
          </w:tcPr>
          <w:p w14:paraId="364C7F7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P-ZLTC-SCOS-FYCB-008-50-001</w:t>
            </w:r>
          </w:p>
        </w:tc>
        <w:tc>
          <w:tcPr>
            <w:tcW w:w="1003" w:type="dxa"/>
            <w:tcBorders>
              <w:top w:val="nil"/>
              <w:left w:val="nil"/>
              <w:bottom w:val="nil"/>
              <w:right w:val="nil"/>
            </w:tcBorders>
            <w:shd w:val="clear" w:color="auto" w:fill="auto"/>
            <w:vAlign w:val="center"/>
          </w:tcPr>
          <w:p w14:paraId="153C9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补充业务事实或维护参考规则</w:t>
            </w:r>
          </w:p>
        </w:tc>
        <w:tc>
          <w:tcPr>
            <w:tcW w:w="966" w:type="dxa"/>
            <w:tcBorders>
              <w:top w:val="nil"/>
              <w:left w:val="nil"/>
              <w:bottom w:val="nil"/>
              <w:right w:val="nil"/>
            </w:tcBorders>
            <w:shd w:val="clear" w:color="auto" w:fill="auto"/>
            <w:vAlign w:val="center"/>
          </w:tcPr>
          <w:p w14:paraId="4F9551F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F0096D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适用于成本规则修正补充业务事实或维护参考规则。</w:t>
            </w:r>
          </w:p>
        </w:tc>
        <w:tc>
          <w:tcPr>
            <w:tcW w:w="1098" w:type="dxa"/>
            <w:tcBorders>
              <w:top w:val="nil"/>
              <w:left w:val="nil"/>
              <w:bottom w:val="nil"/>
              <w:right w:val="nil"/>
            </w:tcBorders>
            <w:shd w:val="clear" w:color="auto" w:fill="auto"/>
            <w:vAlign w:val="center"/>
          </w:tcPr>
          <w:p w14:paraId="1C00813E">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证据和规则不足以重算时</w:t>
            </w:r>
          </w:p>
        </w:tc>
        <w:tc>
          <w:tcPr>
            <w:tcW w:w="1406" w:type="dxa"/>
            <w:tcBorders>
              <w:top w:val="nil"/>
              <w:left w:val="nil"/>
              <w:bottom w:val="nil"/>
              <w:right w:val="nil"/>
            </w:tcBorders>
            <w:shd w:val="clear" w:color="auto" w:fill="auto"/>
            <w:vAlign w:val="center"/>
          </w:tcPr>
          <w:p w14:paraId="70946D13">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8692B8">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成本映射、备选动因或继续待确认说明</w:t>
            </w:r>
          </w:p>
        </w:tc>
        <w:tc>
          <w:tcPr>
            <w:tcW w:w="1460" w:type="dxa"/>
            <w:tcBorders>
              <w:top w:val="nil"/>
              <w:left w:val="nil"/>
              <w:bottom w:val="nil"/>
              <w:right w:val="nil"/>
            </w:tcBorders>
            <w:shd w:val="clear" w:color="auto" w:fill="auto"/>
            <w:vAlign w:val="center"/>
          </w:tcPr>
          <w:p w14:paraId="12E85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D6D2112">
        <w:trPr>
          <w:cantSplit/>
          <w:trHeight w:val="0" w:hRule="atLeast"/>
          <w:jc w:val="center"/>
        </w:trPr>
        <w:tc>
          <w:tcPr>
            <w:tcW w:w="2886" w:type="dxa"/>
            <w:tcBorders>
              <w:top w:val="nil"/>
              <w:left w:val="nil"/>
              <w:bottom w:val="nil"/>
              <w:right w:val="nil"/>
            </w:tcBorders>
            <w:shd w:val="clear" w:color="auto" w:fill="auto"/>
            <w:vAlign w:val="center"/>
          </w:tcPr>
          <w:p w14:paraId="051FF5C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P-ZLTC-SCOS-FYCB-008-60-001</w:t>
            </w:r>
          </w:p>
        </w:tc>
        <w:tc>
          <w:tcPr>
            <w:tcW w:w="1003" w:type="dxa"/>
            <w:tcBorders>
              <w:top w:val="nil"/>
              <w:left w:val="nil"/>
              <w:bottom w:val="nil"/>
              <w:right w:val="nil"/>
            </w:tcBorders>
            <w:shd w:val="clear" w:color="auto" w:fill="auto"/>
            <w:vAlign w:val="center"/>
          </w:tcPr>
          <w:p w14:paraId="150285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从最早受影响节点重新计算规则</w:t>
            </w:r>
          </w:p>
        </w:tc>
        <w:tc>
          <w:tcPr>
            <w:tcW w:w="966" w:type="dxa"/>
            <w:tcBorders>
              <w:top w:val="nil"/>
              <w:left w:val="nil"/>
              <w:bottom w:val="nil"/>
              <w:right w:val="nil"/>
            </w:tcBorders>
            <w:shd w:val="clear" w:color="auto" w:fill="auto"/>
            <w:vAlign w:val="center"/>
          </w:tcPr>
          <w:p w14:paraId="2DB4898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CD3880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适用于成本规则修正从最早受影响节点重新计算。</w:t>
            </w:r>
          </w:p>
        </w:tc>
        <w:tc>
          <w:tcPr>
            <w:tcW w:w="1098" w:type="dxa"/>
            <w:tcBorders>
              <w:top w:val="nil"/>
              <w:left w:val="nil"/>
              <w:bottom w:val="nil"/>
              <w:right w:val="nil"/>
            </w:tcBorders>
            <w:shd w:val="clear" w:color="auto" w:fill="auto"/>
            <w:vAlign w:val="center"/>
          </w:tcPr>
          <w:p w14:paraId="3CD89F0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证据和规则足以重算时</w:t>
            </w:r>
          </w:p>
        </w:tc>
        <w:tc>
          <w:tcPr>
            <w:tcW w:w="1406" w:type="dxa"/>
            <w:tcBorders>
              <w:top w:val="nil"/>
              <w:left w:val="nil"/>
              <w:bottom w:val="nil"/>
              <w:right w:val="nil"/>
            </w:tcBorders>
            <w:shd w:val="clear" w:color="auto" w:fill="auto"/>
            <w:vAlign w:val="center"/>
          </w:tcPr>
          <w:p w14:paraId="00A1F00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保留原版本；重算失败时保留上一可用版本并记录失败原因。</w:t>
            </w:r>
          </w:p>
        </w:tc>
        <w:tc>
          <w:tcPr>
            <w:tcW w:w="1088" w:type="dxa"/>
            <w:tcBorders>
              <w:top w:val="nil"/>
              <w:left w:val="nil"/>
              <w:bottom w:val="nil"/>
              <w:right w:val="nil"/>
            </w:tcBorders>
            <w:shd w:val="clear" w:color="auto" w:fill="auto"/>
            <w:vAlign w:val="center"/>
          </w:tcPr>
          <w:p w14:paraId="38D0E875">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新批次、谱系、批次成本和订单成本</w:t>
            </w:r>
          </w:p>
        </w:tc>
        <w:tc>
          <w:tcPr>
            <w:tcW w:w="1460" w:type="dxa"/>
            <w:tcBorders>
              <w:top w:val="nil"/>
              <w:left w:val="nil"/>
              <w:bottom w:val="nil"/>
              <w:right w:val="nil"/>
            </w:tcBorders>
            <w:shd w:val="clear" w:color="auto" w:fill="auto"/>
            <w:vAlign w:val="center"/>
          </w:tcPr>
          <w:p w14:paraId="5D3379C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236AB2">
        <w:trPr>
          <w:cantSplit/>
          <w:trHeight w:val="0" w:hRule="atLeast"/>
          <w:jc w:val="center"/>
        </w:trPr>
        <w:tc>
          <w:tcPr>
            <w:tcW w:w="2886" w:type="dxa"/>
            <w:tcBorders>
              <w:top w:val="nil"/>
              <w:left w:val="nil"/>
              <w:bottom w:val="nil"/>
              <w:right w:val="nil"/>
            </w:tcBorders>
            <w:shd w:val="clear" w:color="auto" w:fill="auto"/>
            <w:vAlign w:val="center"/>
          </w:tcPr>
          <w:p w14:paraId="0691A36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P-ZLTC-SCOS-FYCB-008-70-001</w:t>
            </w:r>
          </w:p>
        </w:tc>
        <w:tc>
          <w:tcPr>
            <w:tcW w:w="1003" w:type="dxa"/>
            <w:tcBorders>
              <w:top w:val="nil"/>
              <w:left w:val="nil"/>
              <w:bottom w:val="nil"/>
              <w:right w:val="nil"/>
            </w:tcBorders>
            <w:shd w:val="clear" w:color="auto" w:fill="auto"/>
            <w:vAlign w:val="center"/>
          </w:tcPr>
          <w:p w14:paraId="30DD11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校验重算差异和影响后代规则</w:t>
            </w:r>
          </w:p>
        </w:tc>
        <w:tc>
          <w:tcPr>
            <w:tcW w:w="966" w:type="dxa"/>
            <w:tcBorders>
              <w:top w:val="nil"/>
              <w:left w:val="nil"/>
              <w:bottom w:val="nil"/>
              <w:right w:val="nil"/>
            </w:tcBorders>
            <w:shd w:val="clear" w:color="auto" w:fill="auto"/>
            <w:vAlign w:val="center"/>
          </w:tcPr>
          <w:p w14:paraId="2B632988">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20E49D9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适用于成本规则修正校验重算差异和影响后代。</w:t>
            </w:r>
          </w:p>
        </w:tc>
        <w:tc>
          <w:tcPr>
            <w:tcW w:w="1098" w:type="dxa"/>
            <w:tcBorders>
              <w:top w:val="nil"/>
              <w:left w:val="nil"/>
              <w:bottom w:val="nil"/>
              <w:right w:val="nil"/>
            </w:tcBorders>
            <w:shd w:val="clear" w:color="auto" w:fill="auto"/>
            <w:vAlign w:val="center"/>
          </w:tcPr>
          <w:p w14:paraId="26F6D89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新批次、谱系、批次成本和订单成本形成后</w:t>
            </w:r>
          </w:p>
        </w:tc>
        <w:tc>
          <w:tcPr>
            <w:tcW w:w="1406" w:type="dxa"/>
            <w:tcBorders>
              <w:top w:val="nil"/>
              <w:left w:val="nil"/>
              <w:bottom w:val="nil"/>
              <w:right w:val="nil"/>
            </w:tcBorders>
            <w:shd w:val="clear" w:color="auto" w:fill="auto"/>
            <w:vAlign w:val="center"/>
          </w:tcPr>
          <w:p w14:paraId="5D2AABB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确认重算范围完整、数量与成本变化可解释、未受影响对象；超出预期范围时重新定位。</w:t>
            </w:r>
          </w:p>
        </w:tc>
        <w:tc>
          <w:tcPr>
            <w:tcW w:w="1088" w:type="dxa"/>
            <w:tcBorders>
              <w:top w:val="nil"/>
              <w:left w:val="nil"/>
              <w:bottom w:val="nil"/>
              <w:right w:val="nil"/>
            </w:tcBorders>
            <w:shd w:val="clear" w:color="auto" w:fill="auto"/>
            <w:vAlign w:val="center"/>
          </w:tcPr>
          <w:p w14:paraId="0BFF277B">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数量差异、成本差异、状态变化和后代覆盖检查</w:t>
            </w:r>
          </w:p>
        </w:tc>
        <w:tc>
          <w:tcPr>
            <w:tcW w:w="1460" w:type="dxa"/>
            <w:tcBorders>
              <w:top w:val="nil"/>
              <w:left w:val="nil"/>
              <w:bottom w:val="nil"/>
              <w:right w:val="nil"/>
            </w:tcBorders>
            <w:shd w:val="clear" w:color="auto" w:fill="auto"/>
            <w:vAlign w:val="center"/>
          </w:tcPr>
          <w:p w14:paraId="25DB3E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F6B6353">
        <w:trPr>
          <w:cantSplit/>
          <w:trHeight w:val="0" w:hRule="atLeast"/>
          <w:jc w:val="center"/>
        </w:trPr>
        <w:tc>
          <w:tcPr>
            <w:tcW w:w="2886" w:type="dxa"/>
            <w:tcBorders>
              <w:top w:val="nil"/>
              <w:left w:val="nil"/>
              <w:bottom w:val="nil"/>
              <w:right w:val="nil"/>
            </w:tcBorders>
            <w:shd w:val="clear" w:color="auto" w:fill="auto"/>
            <w:vAlign w:val="center"/>
          </w:tcPr>
          <w:p w14:paraId="31E1CF8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P-ZLTC-SCOS-FYCB-008-80-001</w:t>
            </w:r>
          </w:p>
        </w:tc>
        <w:tc>
          <w:tcPr>
            <w:tcW w:w="1003" w:type="dxa"/>
            <w:tcBorders>
              <w:top w:val="nil"/>
              <w:left w:val="nil"/>
              <w:bottom w:val="nil"/>
              <w:right w:val="nil"/>
            </w:tcBorders>
            <w:shd w:val="clear" w:color="auto" w:fill="auto"/>
            <w:vAlign w:val="center"/>
          </w:tcPr>
          <w:p w14:paraId="394C20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生成成本规则修正结果规则</w:t>
            </w:r>
          </w:p>
        </w:tc>
        <w:tc>
          <w:tcPr>
            <w:tcW w:w="966" w:type="dxa"/>
            <w:tcBorders>
              <w:top w:val="nil"/>
              <w:left w:val="nil"/>
              <w:bottom w:val="nil"/>
              <w:right w:val="nil"/>
            </w:tcBorders>
            <w:shd w:val="clear" w:color="auto" w:fill="auto"/>
            <w:vAlign w:val="center"/>
          </w:tcPr>
          <w:p w14:paraId="2BFF3F74">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23E19B10">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适用于成本规则修正生成成本规则修正结果。</w:t>
            </w:r>
          </w:p>
        </w:tc>
        <w:tc>
          <w:tcPr>
            <w:tcW w:w="1098" w:type="dxa"/>
            <w:tcBorders>
              <w:top w:val="nil"/>
              <w:left w:val="nil"/>
              <w:bottom w:val="nil"/>
              <w:right w:val="nil"/>
            </w:tcBorders>
            <w:shd w:val="clear" w:color="auto" w:fill="auto"/>
            <w:vAlign w:val="center"/>
          </w:tcPr>
          <w:p w14:paraId="6CF4658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数量差异、成本差异、状态变化和后代覆盖检查形成后</w:t>
            </w:r>
          </w:p>
        </w:tc>
        <w:tc>
          <w:tcPr>
            <w:tcW w:w="1406" w:type="dxa"/>
            <w:tcBorders>
              <w:top w:val="nil"/>
              <w:left w:val="nil"/>
              <w:bottom w:val="nil"/>
              <w:right w:val="nil"/>
            </w:tcBorders>
            <w:shd w:val="clear" w:color="auto" w:fill="auto"/>
            <w:vAlign w:val="center"/>
          </w:tcPr>
          <w:p w14:paraId="757FB2BF">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形成调整前后规则、影响范围、差异、业务说明、新结果版；不生成实际财务调整凭证。</w:t>
            </w:r>
          </w:p>
        </w:tc>
        <w:tc>
          <w:tcPr>
            <w:tcW w:w="1088" w:type="dxa"/>
            <w:tcBorders>
              <w:top w:val="nil"/>
              <w:left w:val="nil"/>
              <w:bottom w:val="nil"/>
              <w:right w:val="nil"/>
            </w:tcBorders>
            <w:shd w:val="clear" w:color="auto" w:fill="auto"/>
            <w:vAlign w:val="center"/>
          </w:tcPr>
          <w:p w14:paraId="4D07993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规则调整、替代关系和成本修正结果</w:t>
            </w:r>
          </w:p>
        </w:tc>
        <w:tc>
          <w:tcPr>
            <w:tcW w:w="1460" w:type="dxa"/>
            <w:tcBorders>
              <w:top w:val="nil"/>
              <w:left w:val="nil"/>
              <w:bottom w:val="nil"/>
              <w:right w:val="nil"/>
            </w:tcBorders>
            <w:shd w:val="clear" w:color="auto" w:fill="auto"/>
            <w:vAlign w:val="center"/>
          </w:tcPr>
          <w:p w14:paraId="1C25C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4CB4E892">
        <w:trPr>
          <w:cantSplit/>
          <w:trHeight w:val="0" w:hRule="atLeast"/>
          <w:jc w:val="center"/>
        </w:trPr>
        <w:tc>
          <w:tcPr>
            <w:tcW w:w="2886" w:type="dxa"/>
            <w:tcBorders>
              <w:top w:val="nil"/>
              <w:left w:val="nil"/>
              <w:bottom w:val="nil"/>
              <w:right w:val="nil"/>
            </w:tcBorders>
            <w:shd w:val="clear" w:color="auto" w:fill="auto"/>
            <w:vAlign w:val="center"/>
          </w:tcPr>
          <w:p w14:paraId="2D24F54E">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P-ZLTC-SCOS-FYCB-008-90-001</w:t>
            </w:r>
          </w:p>
        </w:tc>
        <w:tc>
          <w:tcPr>
            <w:tcW w:w="1003" w:type="dxa"/>
            <w:tcBorders>
              <w:top w:val="nil"/>
              <w:left w:val="nil"/>
              <w:bottom w:val="nil"/>
              <w:right w:val="nil"/>
            </w:tcBorders>
            <w:shd w:val="clear" w:color="auto" w:fill="auto"/>
            <w:vAlign w:val="center"/>
          </w:tcPr>
          <w:p w14:paraId="328181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持久化规则调整和结果版本规则</w:t>
            </w:r>
          </w:p>
        </w:tc>
        <w:tc>
          <w:tcPr>
            <w:tcW w:w="966" w:type="dxa"/>
            <w:tcBorders>
              <w:top w:val="nil"/>
              <w:left w:val="nil"/>
              <w:bottom w:val="nil"/>
              <w:right w:val="nil"/>
            </w:tcBorders>
            <w:shd w:val="clear" w:color="auto" w:fill="auto"/>
            <w:vAlign w:val="center"/>
          </w:tcPr>
          <w:p w14:paraId="2591DB70">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3BF668BD">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适用于成本规则修正持久化规则调整和结果版本。</w:t>
            </w:r>
          </w:p>
        </w:tc>
        <w:tc>
          <w:tcPr>
            <w:tcW w:w="1098" w:type="dxa"/>
            <w:tcBorders>
              <w:top w:val="nil"/>
              <w:left w:val="nil"/>
              <w:bottom w:val="nil"/>
              <w:right w:val="nil"/>
            </w:tcBorders>
            <w:shd w:val="clear" w:color="auto" w:fill="auto"/>
            <w:vAlign w:val="center"/>
          </w:tcPr>
          <w:p w14:paraId="09600EB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规则调整、替代关系和成本修正结果形成后</w:t>
            </w:r>
          </w:p>
        </w:tc>
        <w:tc>
          <w:tcPr>
            <w:tcW w:w="1406" w:type="dxa"/>
            <w:tcBorders>
              <w:top w:val="nil"/>
              <w:left w:val="nil"/>
              <w:bottom w:val="nil"/>
              <w:right w:val="nil"/>
            </w:tcBorders>
            <w:shd w:val="clear" w:color="auto" w:fill="auto"/>
            <w:vAlign w:val="center"/>
          </w:tcPr>
          <w:p w14:paraId="1B191930">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1B633D6">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规则调整和成本参考版本</w:t>
            </w:r>
          </w:p>
        </w:tc>
        <w:tc>
          <w:tcPr>
            <w:tcW w:w="1460" w:type="dxa"/>
            <w:tcBorders>
              <w:top w:val="nil"/>
              <w:left w:val="nil"/>
              <w:bottom w:val="nil"/>
              <w:right w:val="nil"/>
            </w:tcBorders>
            <w:shd w:val="clear" w:color="auto" w:fill="auto"/>
            <w:vAlign w:val="center"/>
          </w:tcPr>
          <w:p w14:paraId="6BB2307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r w14:paraId="61C2B25D">
        <w:trPr>
          <w:cantSplit/>
          <w:trHeight w:val="0" w:hRule="atLeast"/>
          <w:jc w:val="center"/>
        </w:trPr>
        <w:tc>
          <w:tcPr>
            <w:tcW w:w="2886" w:type="dxa"/>
            <w:tcBorders>
              <w:top w:val="nil"/>
              <w:left w:val="nil"/>
              <w:bottom w:val="nil"/>
              <w:right w:val="nil"/>
            </w:tcBorders>
            <w:shd w:val="clear" w:color="auto" w:fill="auto"/>
            <w:vAlign w:val="center"/>
          </w:tcPr>
          <w:p w14:paraId="7DD85B75">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P-ZLTC-SCOS-FYCB-009-10-001</w:t>
            </w:r>
          </w:p>
        </w:tc>
        <w:tc>
          <w:tcPr>
            <w:tcW w:w="1003" w:type="dxa"/>
            <w:tcBorders>
              <w:top w:val="nil"/>
              <w:left w:val="nil"/>
              <w:bottom w:val="nil"/>
              <w:right w:val="nil"/>
            </w:tcBorders>
            <w:shd w:val="clear" w:color="auto" w:fill="auto"/>
            <w:vAlign w:val="center"/>
          </w:tcPr>
          <w:p w14:paraId="666ED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加载成本版本和预警规则</w:t>
            </w:r>
          </w:p>
        </w:tc>
        <w:tc>
          <w:tcPr>
            <w:tcW w:w="966" w:type="dxa"/>
            <w:tcBorders>
              <w:top w:val="nil"/>
              <w:left w:val="nil"/>
              <w:bottom w:val="nil"/>
              <w:right w:val="nil"/>
            </w:tcBorders>
            <w:shd w:val="clear" w:color="auto" w:fill="auto"/>
            <w:vAlign w:val="center"/>
          </w:tcPr>
          <w:p w14:paraId="735731A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897D01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适用于成本异常预警加载成本版本和预警规则。</w:t>
            </w:r>
          </w:p>
        </w:tc>
        <w:tc>
          <w:tcPr>
            <w:tcW w:w="1098" w:type="dxa"/>
            <w:tcBorders>
              <w:top w:val="nil"/>
              <w:left w:val="nil"/>
              <w:bottom w:val="nil"/>
              <w:right w:val="nil"/>
            </w:tcBorders>
            <w:shd w:val="clear" w:color="auto" w:fill="auto"/>
            <w:vAlign w:val="center"/>
          </w:tcPr>
          <w:p w14:paraId="314F0CA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SCOS在成本结果更新或周期任务触发时</w:t>
            </w:r>
          </w:p>
        </w:tc>
        <w:tc>
          <w:tcPr>
            <w:tcW w:w="1406" w:type="dxa"/>
            <w:tcBorders>
              <w:top w:val="nil"/>
              <w:left w:val="nil"/>
              <w:bottom w:val="nil"/>
              <w:right w:val="nil"/>
            </w:tcBorders>
            <w:shd w:val="clear" w:color="auto" w:fill="auto"/>
            <w:vAlign w:val="center"/>
          </w:tcPr>
          <w:p w14:paraId="1FF868D7">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锁定本次监测使用的成本版本、时间范围、对象范围、比较；阈值未维护时只计算变化，不自动判定异常。</w:t>
            </w:r>
          </w:p>
        </w:tc>
        <w:tc>
          <w:tcPr>
            <w:tcW w:w="1088" w:type="dxa"/>
            <w:tcBorders>
              <w:top w:val="nil"/>
              <w:left w:val="nil"/>
              <w:bottom w:val="nil"/>
              <w:right w:val="nil"/>
            </w:tcBorders>
            <w:shd w:val="clear" w:color="auto" w:fill="auto"/>
            <w:vAlign w:val="center"/>
          </w:tcPr>
          <w:p w14:paraId="3D792A8E">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监测范围与基准</w:t>
            </w:r>
          </w:p>
        </w:tc>
        <w:tc>
          <w:tcPr>
            <w:tcW w:w="1460" w:type="dxa"/>
            <w:tcBorders>
              <w:top w:val="nil"/>
              <w:left w:val="nil"/>
              <w:bottom w:val="nil"/>
              <w:right w:val="nil"/>
            </w:tcBorders>
            <w:shd w:val="clear" w:color="auto" w:fill="auto"/>
            <w:vAlign w:val="center"/>
          </w:tcPr>
          <w:p w14:paraId="540D78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52F1B185">
        <w:trPr>
          <w:cantSplit/>
          <w:trHeight w:val="0" w:hRule="atLeast"/>
          <w:jc w:val="center"/>
        </w:trPr>
        <w:tc>
          <w:tcPr>
            <w:tcW w:w="2886" w:type="dxa"/>
            <w:tcBorders>
              <w:top w:val="nil"/>
              <w:left w:val="nil"/>
              <w:bottom w:val="nil"/>
              <w:right w:val="nil"/>
            </w:tcBorders>
            <w:shd w:val="clear" w:color="auto" w:fill="auto"/>
            <w:vAlign w:val="center"/>
          </w:tcPr>
          <w:p w14:paraId="1F8B24C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P-ZLTC-SCOS-FYCB-009-20-001</w:t>
            </w:r>
          </w:p>
        </w:tc>
        <w:tc>
          <w:tcPr>
            <w:tcW w:w="1003" w:type="dxa"/>
            <w:tcBorders>
              <w:top w:val="nil"/>
              <w:left w:val="nil"/>
              <w:bottom w:val="nil"/>
              <w:right w:val="nil"/>
            </w:tcBorders>
            <w:shd w:val="clear" w:color="auto" w:fill="auto"/>
            <w:vAlign w:val="center"/>
          </w:tcPr>
          <w:p w14:paraId="7B8130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计算成本变化和异常指标规则</w:t>
            </w:r>
          </w:p>
        </w:tc>
        <w:tc>
          <w:tcPr>
            <w:tcW w:w="966" w:type="dxa"/>
            <w:tcBorders>
              <w:top w:val="nil"/>
              <w:left w:val="nil"/>
              <w:bottom w:val="nil"/>
              <w:right w:val="nil"/>
            </w:tcBorders>
            <w:shd w:val="clear" w:color="auto" w:fill="auto"/>
            <w:vAlign w:val="center"/>
          </w:tcPr>
          <w:p w14:paraId="3AC56FB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7AABF38">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适用于成本异常预警计算成本变化和异常指标。</w:t>
            </w:r>
          </w:p>
        </w:tc>
        <w:tc>
          <w:tcPr>
            <w:tcW w:w="1098" w:type="dxa"/>
            <w:tcBorders>
              <w:top w:val="nil"/>
              <w:left w:val="nil"/>
              <w:bottom w:val="nil"/>
              <w:right w:val="nil"/>
            </w:tcBorders>
            <w:shd w:val="clear" w:color="auto" w:fill="auto"/>
            <w:vAlign w:val="center"/>
          </w:tcPr>
          <w:p w14:paraId="4283663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监测范围与基准形成后</w:t>
            </w:r>
          </w:p>
        </w:tc>
        <w:tc>
          <w:tcPr>
            <w:tcW w:w="1406" w:type="dxa"/>
            <w:tcBorders>
              <w:top w:val="nil"/>
              <w:left w:val="nil"/>
              <w:bottom w:val="nil"/>
              <w:right w:val="nil"/>
            </w:tcBorders>
            <w:shd w:val="clear" w:color="auto" w:fill="auto"/>
            <w:vAlign w:val="center"/>
          </w:tcPr>
          <w:p w14:paraId="60EBC1B2">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1E4C9C6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价格、用量、收率、能耗、单位成本和分摊变化</w:t>
            </w:r>
          </w:p>
        </w:tc>
        <w:tc>
          <w:tcPr>
            <w:tcW w:w="1460" w:type="dxa"/>
            <w:tcBorders>
              <w:top w:val="nil"/>
              <w:left w:val="nil"/>
              <w:bottom w:val="nil"/>
              <w:right w:val="nil"/>
            </w:tcBorders>
            <w:shd w:val="clear" w:color="auto" w:fill="auto"/>
            <w:vAlign w:val="center"/>
          </w:tcPr>
          <w:p w14:paraId="721772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2F99B759">
        <w:trPr>
          <w:cantSplit/>
          <w:trHeight w:val="0" w:hRule="atLeast"/>
          <w:jc w:val="center"/>
        </w:trPr>
        <w:tc>
          <w:tcPr>
            <w:tcW w:w="2886" w:type="dxa"/>
            <w:tcBorders>
              <w:top w:val="nil"/>
              <w:left w:val="nil"/>
              <w:bottom w:val="nil"/>
              <w:right w:val="nil"/>
            </w:tcBorders>
            <w:shd w:val="clear" w:color="auto" w:fill="auto"/>
            <w:vAlign w:val="center"/>
          </w:tcPr>
          <w:p w14:paraId="62E3AEE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P-ZLTC-SCOS-FYCB-009-30-001</w:t>
            </w:r>
          </w:p>
        </w:tc>
        <w:tc>
          <w:tcPr>
            <w:tcW w:w="1003" w:type="dxa"/>
            <w:tcBorders>
              <w:top w:val="nil"/>
              <w:left w:val="nil"/>
              <w:bottom w:val="nil"/>
              <w:right w:val="nil"/>
            </w:tcBorders>
            <w:shd w:val="clear" w:color="auto" w:fill="auto"/>
            <w:vAlign w:val="center"/>
          </w:tcPr>
          <w:p w14:paraId="0FDCEA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判断是否形成成本预警规则</w:t>
            </w:r>
          </w:p>
        </w:tc>
        <w:tc>
          <w:tcPr>
            <w:tcW w:w="966" w:type="dxa"/>
            <w:tcBorders>
              <w:top w:val="nil"/>
              <w:left w:val="nil"/>
              <w:bottom w:val="nil"/>
              <w:right w:val="nil"/>
            </w:tcBorders>
            <w:shd w:val="clear" w:color="auto" w:fill="auto"/>
            <w:vAlign w:val="center"/>
          </w:tcPr>
          <w:p w14:paraId="58747DC9">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7AF7CF19">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适用于成本异常预警形成成本预警判断。</w:t>
            </w:r>
          </w:p>
        </w:tc>
        <w:tc>
          <w:tcPr>
            <w:tcW w:w="1098" w:type="dxa"/>
            <w:tcBorders>
              <w:top w:val="nil"/>
              <w:left w:val="nil"/>
              <w:bottom w:val="nil"/>
              <w:right w:val="nil"/>
            </w:tcBorders>
            <w:shd w:val="clear" w:color="auto" w:fill="auto"/>
            <w:vAlign w:val="center"/>
          </w:tcPr>
          <w:p w14:paraId="7C0DAE2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价格、用量、收率、能耗、单位成本和分摊变化形成后</w:t>
            </w:r>
          </w:p>
        </w:tc>
        <w:tc>
          <w:tcPr>
            <w:tcW w:w="1406" w:type="dxa"/>
            <w:tcBorders>
              <w:top w:val="nil"/>
              <w:left w:val="nil"/>
              <w:bottom w:val="nil"/>
              <w:right w:val="nil"/>
            </w:tcBorders>
            <w:shd w:val="clear" w:color="auto" w:fill="auto"/>
            <w:vAlign w:val="center"/>
          </w:tcPr>
          <w:p w14:paraId="70008896">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识别明显突变、未分摊费用、低可信度关系、单位成本不可；形成成本预警时定位异常；未形成成本预警时生成无预警监测结果。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3D7CC51C">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预警判断和初始等级</w:t>
            </w:r>
          </w:p>
        </w:tc>
        <w:tc>
          <w:tcPr>
            <w:tcW w:w="1460" w:type="dxa"/>
            <w:tcBorders>
              <w:top w:val="nil"/>
              <w:left w:val="nil"/>
              <w:bottom w:val="nil"/>
              <w:right w:val="nil"/>
            </w:tcBorders>
            <w:shd w:val="clear" w:color="auto" w:fill="auto"/>
            <w:vAlign w:val="center"/>
          </w:tcPr>
          <w:p w14:paraId="2C6E6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164F93C">
        <w:trPr>
          <w:cantSplit/>
          <w:trHeight w:val="0" w:hRule="atLeast"/>
          <w:jc w:val="center"/>
        </w:trPr>
        <w:tc>
          <w:tcPr>
            <w:tcW w:w="2886" w:type="dxa"/>
            <w:tcBorders>
              <w:top w:val="nil"/>
              <w:left w:val="nil"/>
              <w:bottom w:val="nil"/>
              <w:right w:val="nil"/>
            </w:tcBorders>
            <w:shd w:val="clear" w:color="auto" w:fill="auto"/>
            <w:vAlign w:val="center"/>
          </w:tcPr>
          <w:p w14:paraId="4BFBCFD1">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P-ZLTC-SCOS-FYCB-009-40-001</w:t>
            </w:r>
          </w:p>
        </w:tc>
        <w:tc>
          <w:tcPr>
            <w:tcW w:w="1003" w:type="dxa"/>
            <w:tcBorders>
              <w:top w:val="nil"/>
              <w:left w:val="nil"/>
              <w:bottom w:val="nil"/>
              <w:right w:val="nil"/>
            </w:tcBorders>
            <w:shd w:val="clear" w:color="auto" w:fill="auto"/>
            <w:vAlign w:val="center"/>
          </w:tcPr>
          <w:p w14:paraId="6A864BA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定位异常来源和影响对象规则</w:t>
            </w:r>
          </w:p>
        </w:tc>
        <w:tc>
          <w:tcPr>
            <w:tcW w:w="966" w:type="dxa"/>
            <w:tcBorders>
              <w:top w:val="nil"/>
              <w:left w:val="nil"/>
              <w:bottom w:val="nil"/>
              <w:right w:val="nil"/>
            </w:tcBorders>
            <w:shd w:val="clear" w:color="auto" w:fill="auto"/>
            <w:vAlign w:val="center"/>
          </w:tcPr>
          <w:p w14:paraId="5ECE6417">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1DD4AA4">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适用于成本异常预警定位异常来源和影响对象。</w:t>
            </w:r>
          </w:p>
        </w:tc>
        <w:tc>
          <w:tcPr>
            <w:tcW w:w="1098" w:type="dxa"/>
            <w:tcBorders>
              <w:top w:val="nil"/>
              <w:left w:val="nil"/>
              <w:bottom w:val="nil"/>
              <w:right w:val="nil"/>
            </w:tcBorders>
            <w:shd w:val="clear" w:color="auto" w:fill="auto"/>
            <w:vAlign w:val="center"/>
          </w:tcPr>
          <w:p w14:paraId="394FEF81">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形成成本预警时</w:t>
            </w:r>
          </w:p>
        </w:tc>
        <w:tc>
          <w:tcPr>
            <w:tcW w:w="1406" w:type="dxa"/>
            <w:tcBorders>
              <w:top w:val="nil"/>
              <w:left w:val="nil"/>
              <w:bottom w:val="nil"/>
              <w:right w:val="nil"/>
            </w:tcBorders>
            <w:shd w:val="clear" w:color="auto" w:fill="auto"/>
            <w:vAlign w:val="center"/>
          </w:tcPr>
          <w:p w14:paraId="2C0AE05A">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沿谱系分解原料价格、用量、收率、能耗、共享设备、费用；无法定位时标记待分析，不输出确定性责任结论。</w:t>
            </w:r>
          </w:p>
        </w:tc>
        <w:tc>
          <w:tcPr>
            <w:tcW w:w="1088" w:type="dxa"/>
            <w:tcBorders>
              <w:top w:val="nil"/>
              <w:left w:val="nil"/>
              <w:bottom w:val="nil"/>
              <w:right w:val="nil"/>
            </w:tcBorders>
            <w:shd w:val="clear" w:color="auto" w:fill="auto"/>
            <w:vAlign w:val="center"/>
          </w:tcPr>
          <w:p w14:paraId="7295B2D7">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异常来源、受影响批次、产品、订单、客户和供应商</w:t>
            </w:r>
          </w:p>
        </w:tc>
        <w:tc>
          <w:tcPr>
            <w:tcW w:w="1460" w:type="dxa"/>
            <w:tcBorders>
              <w:top w:val="nil"/>
              <w:left w:val="nil"/>
              <w:bottom w:val="nil"/>
              <w:right w:val="nil"/>
            </w:tcBorders>
            <w:shd w:val="clear" w:color="auto" w:fill="auto"/>
            <w:vAlign w:val="center"/>
          </w:tcPr>
          <w:p w14:paraId="50E26B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6DCB0C5B">
        <w:trPr>
          <w:cantSplit/>
          <w:trHeight w:val="0" w:hRule="atLeast"/>
          <w:jc w:val="center"/>
        </w:trPr>
        <w:tc>
          <w:tcPr>
            <w:tcW w:w="2886" w:type="dxa"/>
            <w:tcBorders>
              <w:top w:val="nil"/>
              <w:left w:val="nil"/>
              <w:bottom w:val="nil"/>
              <w:right w:val="nil"/>
            </w:tcBorders>
            <w:shd w:val="clear" w:color="auto" w:fill="auto"/>
            <w:vAlign w:val="center"/>
          </w:tcPr>
          <w:p w14:paraId="0FD1C3DA">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P-ZLTC-SCOS-FYCB-009-50-001</w:t>
            </w:r>
          </w:p>
        </w:tc>
        <w:tc>
          <w:tcPr>
            <w:tcW w:w="1003" w:type="dxa"/>
            <w:tcBorders>
              <w:top w:val="nil"/>
              <w:left w:val="nil"/>
              <w:bottom w:val="nil"/>
              <w:right w:val="nil"/>
            </w:tcBorders>
            <w:shd w:val="clear" w:color="auto" w:fill="auto"/>
            <w:vAlign w:val="center"/>
          </w:tcPr>
          <w:p w14:paraId="0F9A64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生成角色化成本预警内容规则</w:t>
            </w:r>
          </w:p>
        </w:tc>
        <w:tc>
          <w:tcPr>
            <w:tcW w:w="966" w:type="dxa"/>
            <w:tcBorders>
              <w:top w:val="nil"/>
              <w:left w:val="nil"/>
              <w:bottom w:val="nil"/>
              <w:right w:val="nil"/>
            </w:tcBorders>
            <w:shd w:val="clear" w:color="auto" w:fill="auto"/>
            <w:vAlign w:val="center"/>
          </w:tcPr>
          <w:p w14:paraId="107311A3">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584AF347">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适用于成本异常预警生成角色化成本预警内容。</w:t>
            </w:r>
          </w:p>
        </w:tc>
        <w:tc>
          <w:tcPr>
            <w:tcW w:w="1098" w:type="dxa"/>
            <w:tcBorders>
              <w:top w:val="nil"/>
              <w:left w:val="nil"/>
              <w:bottom w:val="nil"/>
              <w:right w:val="nil"/>
            </w:tcBorders>
            <w:shd w:val="clear" w:color="auto" w:fill="auto"/>
            <w:vAlign w:val="center"/>
          </w:tcPr>
          <w:p w14:paraId="177F9733">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异常来源、受影响批次、产品、订单、客户和供应商形成后</w:t>
            </w:r>
          </w:p>
        </w:tc>
        <w:tc>
          <w:tcPr>
            <w:tcW w:w="1406" w:type="dxa"/>
            <w:tcBorders>
              <w:top w:val="nil"/>
              <w:left w:val="nil"/>
              <w:bottom w:val="nil"/>
              <w:right w:val="nil"/>
            </w:tcBorders>
            <w:shd w:val="clear" w:color="auto" w:fill="auto"/>
            <w:vAlign w:val="center"/>
          </w:tcPr>
          <w:p w14:paraId="36BF33BE">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52CF272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生产、销售、采购和财务关注的预警内容及追溯入口</w:t>
            </w:r>
          </w:p>
        </w:tc>
        <w:tc>
          <w:tcPr>
            <w:tcW w:w="1460" w:type="dxa"/>
            <w:tcBorders>
              <w:top w:val="nil"/>
              <w:left w:val="nil"/>
              <w:bottom w:val="nil"/>
              <w:right w:val="nil"/>
            </w:tcBorders>
            <w:shd w:val="clear" w:color="auto" w:fill="auto"/>
            <w:vAlign w:val="center"/>
          </w:tcPr>
          <w:p w14:paraId="76DDFC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7586B595">
        <w:trPr>
          <w:cantSplit/>
          <w:trHeight w:val="0" w:hRule="atLeast"/>
          <w:jc w:val="center"/>
        </w:trPr>
        <w:tc>
          <w:tcPr>
            <w:tcW w:w="2886" w:type="dxa"/>
            <w:tcBorders>
              <w:top w:val="nil"/>
              <w:left w:val="nil"/>
              <w:bottom w:val="nil"/>
              <w:right w:val="nil"/>
            </w:tcBorders>
            <w:shd w:val="clear" w:color="auto" w:fill="auto"/>
            <w:vAlign w:val="center"/>
          </w:tcPr>
          <w:p w14:paraId="59909566">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P-ZLTC-SCOS-FYCB-009-60-001</w:t>
            </w:r>
          </w:p>
        </w:tc>
        <w:tc>
          <w:tcPr>
            <w:tcW w:w="1003" w:type="dxa"/>
            <w:tcBorders>
              <w:top w:val="nil"/>
              <w:left w:val="nil"/>
              <w:bottom w:val="nil"/>
              <w:right w:val="nil"/>
            </w:tcBorders>
            <w:shd w:val="clear" w:color="auto" w:fill="auto"/>
            <w:vAlign w:val="center"/>
          </w:tcPr>
          <w:p w14:paraId="1A9F6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生成成本监测和预警结果规则</w:t>
            </w:r>
          </w:p>
        </w:tc>
        <w:tc>
          <w:tcPr>
            <w:tcW w:w="966" w:type="dxa"/>
            <w:tcBorders>
              <w:top w:val="nil"/>
              <w:left w:val="nil"/>
              <w:bottom w:val="nil"/>
              <w:right w:val="nil"/>
            </w:tcBorders>
            <w:shd w:val="clear" w:color="auto" w:fill="auto"/>
            <w:vAlign w:val="center"/>
          </w:tcPr>
          <w:p w14:paraId="4A3E779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49901A2F">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适用于成本异常预警生成成本监测和预警结果。</w:t>
            </w:r>
          </w:p>
        </w:tc>
        <w:tc>
          <w:tcPr>
            <w:tcW w:w="1098" w:type="dxa"/>
            <w:tcBorders>
              <w:top w:val="nil"/>
              <w:left w:val="nil"/>
              <w:bottom w:val="nil"/>
              <w:right w:val="nil"/>
            </w:tcBorders>
            <w:shd w:val="clear" w:color="auto" w:fill="auto"/>
            <w:vAlign w:val="center"/>
          </w:tcPr>
          <w:p w14:paraId="7BF08A05">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未形成成本预警时</w:t>
            </w:r>
          </w:p>
        </w:tc>
        <w:tc>
          <w:tcPr>
            <w:tcW w:w="1406" w:type="dxa"/>
            <w:tcBorders>
              <w:top w:val="nil"/>
              <w:left w:val="nil"/>
              <w:bottom w:val="nil"/>
              <w:right w:val="nil"/>
            </w:tcBorders>
            <w:shd w:val="clear" w:color="auto" w:fill="auto"/>
            <w:vAlign w:val="center"/>
          </w:tcPr>
          <w:p w14:paraId="2F8AC63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统一生成监测批次、指标快照、预警等级、异常对象、角色；无预警时保存正常监测结果，有预警时保存开放预警。</w:t>
            </w:r>
          </w:p>
        </w:tc>
        <w:tc>
          <w:tcPr>
            <w:tcW w:w="1088" w:type="dxa"/>
            <w:tcBorders>
              <w:top w:val="nil"/>
              <w:left w:val="nil"/>
              <w:bottom w:val="nil"/>
              <w:right w:val="nil"/>
            </w:tcBorders>
            <w:shd w:val="clear" w:color="auto" w:fill="auto"/>
            <w:vAlign w:val="center"/>
          </w:tcPr>
          <w:p w14:paraId="4D217ED3">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本轮监测结果、预警状态和追溯入口</w:t>
            </w:r>
          </w:p>
        </w:tc>
        <w:tc>
          <w:tcPr>
            <w:tcW w:w="1460" w:type="dxa"/>
            <w:tcBorders>
              <w:top w:val="nil"/>
              <w:left w:val="nil"/>
              <w:bottom w:val="nil"/>
              <w:right w:val="nil"/>
            </w:tcBorders>
            <w:shd w:val="clear" w:color="auto" w:fill="auto"/>
            <w:vAlign w:val="center"/>
          </w:tcPr>
          <w:p w14:paraId="6722849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w:t>
            </w:r>
          </w:p>
        </w:tc>
      </w:tr>
      <w:tr w14:paraId="00C01010">
        <w:trPr>
          <w:cantSplit/>
          <w:trHeight w:val="0" w:hRule="atLeast"/>
          <w:jc w:val="center"/>
        </w:trPr>
        <w:tc>
          <w:tcPr>
            <w:tcW w:w="2886" w:type="dxa"/>
            <w:tcBorders>
              <w:top w:val="nil"/>
              <w:left w:val="nil"/>
              <w:bottom w:val="nil"/>
              <w:right w:val="nil"/>
            </w:tcBorders>
            <w:shd w:val="clear" w:color="auto" w:fill="auto"/>
            <w:vAlign w:val="center"/>
          </w:tcPr>
          <w:p w14:paraId="53250EBD">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P-ZLTC-SCOS-FYCB-009-70-001</w:t>
            </w:r>
          </w:p>
        </w:tc>
        <w:tc>
          <w:tcPr>
            <w:tcW w:w="1003" w:type="dxa"/>
            <w:tcBorders>
              <w:top w:val="nil"/>
              <w:left w:val="nil"/>
              <w:bottom w:val="nil"/>
              <w:right w:val="nil"/>
            </w:tcBorders>
            <w:shd w:val="clear" w:color="auto" w:fill="auto"/>
            <w:vAlign w:val="center"/>
          </w:tcPr>
          <w:p w14:paraId="4FC1FB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b w:val="0"/>
                <w:bCs w:val="0"/>
                <w:color w:val="000000"/>
                <w:sz w:val="18"/>
                <w:szCs w:val="18"/>
                <w:highlight w:val="none"/>
              </w:rPr>
            </w:pPr>
            <w:r>
              <w:rPr>
                <w:rFonts w:hint="default" w:ascii="宋体" w:hAnsi="宋体" w:eastAsia="宋体"/>
                <w:b w:val="0"/>
                <w:sz w:val="18"/>
                <w:szCs w:val="22"/>
              </w:rPr>
              <w:t>持久化成本监测预警结果规则</w:t>
            </w:r>
          </w:p>
        </w:tc>
        <w:tc>
          <w:tcPr>
            <w:tcW w:w="966" w:type="dxa"/>
            <w:tcBorders>
              <w:top w:val="nil"/>
              <w:left w:val="nil"/>
              <w:bottom w:val="nil"/>
              <w:right w:val="nil"/>
            </w:tcBorders>
            <w:shd w:val="clear" w:color="auto" w:fill="auto"/>
            <w:vAlign w:val="center"/>
          </w:tcPr>
          <w:p w14:paraId="2FD78242">
            <w:pPr>
              <w:keepNext w:val="0"/>
              <w:keepLines w:val="0"/>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val="0"/>
                <w:bCs w:val="0"/>
                <w:color w:val="FF0000"/>
                <w:sz w:val="18"/>
                <w:szCs w:val="18"/>
                <w:highlight w:val="none"/>
              </w:rPr>
            </w:pPr>
            <w:r>
              <w:rPr>
                <w:rFonts w:hint="default" w:ascii="宋体" w:hAnsi="宋体" w:eastAsia="宋体"/>
                <w:b w:val="0"/>
                <w:sz w:val="18"/>
                <w:szCs w:val="22"/>
              </w:rPr>
              <w:t>成本分摊</w:t>
            </w:r>
          </w:p>
        </w:tc>
        <w:tc>
          <w:tcPr>
            <w:tcW w:w="955" w:type="dxa"/>
            <w:tcBorders>
              <w:top w:val="nil"/>
              <w:left w:val="nil"/>
              <w:bottom w:val="nil"/>
              <w:right w:val="nil"/>
            </w:tcBorders>
            <w:shd w:val="clear" w:color="auto" w:fill="auto"/>
            <w:vAlign w:val="center"/>
          </w:tcPr>
          <w:p w14:paraId="14AB5DE2">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rPr>
            </w:pPr>
            <w:r>
              <w:rPr>
                <w:rFonts w:hint="default" w:ascii="宋体" w:hAnsi="宋体" w:eastAsia="宋体"/>
                <w:b w:val="0"/>
                <w:sz w:val="18"/>
                <w:szCs w:val="22"/>
              </w:rPr>
              <w:t>适用于成本异常预警持久化成本监测预警结果。</w:t>
            </w:r>
          </w:p>
        </w:tc>
        <w:tc>
          <w:tcPr>
            <w:tcW w:w="1098" w:type="dxa"/>
            <w:tcBorders>
              <w:top w:val="nil"/>
              <w:left w:val="nil"/>
              <w:bottom w:val="nil"/>
              <w:right w:val="nil"/>
            </w:tcBorders>
            <w:shd w:val="clear" w:color="auto" w:fill="auto"/>
            <w:vAlign w:val="center"/>
          </w:tcPr>
          <w:p w14:paraId="0E034EFB">
            <w:pPr>
              <w:keepNext w:val="0"/>
              <w:keepLines w:val="0"/>
              <w:suppressLineNumbers w:val="0"/>
              <w:spacing w:before="0" w:beforeAutospacing="0" w:after="0" w:afterAutospacing="0" w:line="240" w:lineRule="auto"/>
              <w:ind w:left="0" w:right="0"/>
              <w:jc w:val="left"/>
              <w:rPr>
                <w:rFonts w:hint="default" w:asciiTheme="minorEastAsia" w:hAnsiTheme="minorEastAsia" w:eastAsiaTheme="minorEastAsia" w:cstheme="minorEastAsia"/>
                <w:b w:val="0"/>
                <w:bCs w:val="0"/>
                <w:color w:val="000000"/>
                <w:sz w:val="18"/>
                <w:szCs w:val="18"/>
                <w:highlight w:val="none"/>
                <w:lang w:val="en-US" w:eastAsia="zh-CN"/>
              </w:rPr>
            </w:pPr>
            <w:r>
              <w:rPr>
                <w:rFonts w:hint="default" w:ascii="宋体" w:hAnsi="宋体" w:eastAsia="宋体"/>
                <w:b w:val="0"/>
                <w:sz w:val="18"/>
                <w:szCs w:val="22"/>
              </w:rPr>
              <w:t>本轮监测结果、预警状态和追溯入口形成后</w:t>
            </w:r>
          </w:p>
        </w:tc>
        <w:tc>
          <w:tcPr>
            <w:tcW w:w="1406" w:type="dxa"/>
            <w:tcBorders>
              <w:top w:val="nil"/>
              <w:left w:val="nil"/>
              <w:bottom w:val="nil"/>
              <w:right w:val="nil"/>
            </w:tcBorders>
            <w:shd w:val="clear" w:color="auto" w:fill="auto"/>
            <w:vAlign w:val="center"/>
          </w:tcPr>
          <w:p w14:paraId="3DF74798">
            <w:pPr>
              <w:keepNext w:val="0"/>
              <w:keepLines w:val="0"/>
              <w:suppressLineNumbers w:val="0"/>
              <w:spacing w:before="0" w:beforeAutospacing="0" w:after="0" w:afterAutospacing="0" w:line="240" w:lineRule="auto"/>
              <w:ind w:left="0" w:right="0"/>
              <w:jc w:val="left"/>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default" w:ascii="宋体" w:hAnsi="宋体" w:eastAsia="宋体"/>
                <w:b w:val="0"/>
                <w:sz w:val="18"/>
                <w:szCs w:val="22"/>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6CD0CAE9">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default" w:ascii="宋体" w:hAnsi="宋体" w:eastAsia="宋体"/>
                <w:b w:val="0"/>
                <w:sz w:val="18"/>
                <w:szCs w:val="22"/>
              </w:rPr>
              <w:t>监测结果及预警版本</w:t>
            </w:r>
          </w:p>
        </w:tc>
        <w:tc>
          <w:tcPr>
            <w:tcW w:w="1460" w:type="dxa"/>
            <w:tcBorders>
              <w:top w:val="nil"/>
              <w:left w:val="nil"/>
              <w:bottom w:val="nil"/>
              <w:right w:val="nil"/>
            </w:tcBorders>
            <w:shd w:val="clear" w:color="auto" w:fill="auto"/>
            <w:vAlign w:val="center"/>
          </w:tcPr>
          <w:p w14:paraId="0ECD35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default" w:ascii="宋体" w:hAnsi="宋体" w:eastAsia="宋体"/>
                <w:b w:val="0"/>
                <w:sz w:val="18"/>
                <w:szCs w:val="22"/>
              </w:rPr>
              <w:t>SCOS/数据中台</w:t>
            </w:r>
          </w:p>
        </w:tc>
      </w:tr>
    </w:tbl>
    <w:p w14:paraId="2E80C2FE">
      <w:pPr>
        <w:rPr>
          <w:rFonts w:hint="default"/>
          <w:lang w:val="en-US" w:eastAsia="zh-CN"/>
        </w:rPr>
      </w:pPr>
    </w:p>
    <w:p w14:paraId="027D9FE4">
      <w:pPr>
        <w:pStyle w:val="2"/>
        <w:bidi w:val="0"/>
      </w:pPr>
      <w:bookmarkStart w:id="26" w:name="_Toc956097990"/>
      <w:r>
        <w:rPr>
          <w:rFonts w:hint="eastAsia"/>
          <w:lang w:eastAsia="zh-CN"/>
        </w:rPr>
        <w:t>【</w:t>
      </w:r>
      <w:r>
        <w:rPr>
          <w:rFonts w:hint="eastAsia"/>
          <w:lang w:val="en-US" w:eastAsia="zh-CN"/>
        </w:rPr>
        <w:t>待优化</w:t>
      </w:r>
      <w:r>
        <w:rPr>
          <w:rFonts w:hint="eastAsia"/>
          <w:lang w:eastAsia="zh-CN"/>
        </w:rPr>
        <w:t>】</w:t>
      </w:r>
      <w:r>
        <w:t>SCOS智能化应用场景说明书</w:t>
      </w:r>
      <w:r>
        <w:rPr>
          <w:rFonts w:hint="eastAsia"/>
          <w:lang w:eastAsia="zh-CN"/>
        </w:rPr>
        <w:t>（</w:t>
      </w:r>
      <w:r>
        <w:rPr>
          <w:rFonts w:hint="eastAsia"/>
          <w:lang w:val="en-US" w:eastAsia="zh-CN"/>
        </w:rPr>
        <w:t>基本完成 格式调整即可</w:t>
      </w:r>
      <w:r>
        <w:rPr>
          <w:rFonts w:hint="eastAsia"/>
          <w:lang w:eastAsia="zh-CN"/>
        </w:rPr>
        <w:t>）</w:t>
      </w:r>
      <w:bookmarkEnd w:id="26"/>
    </w:p>
    <w:p w14:paraId="326EDC09">
      <w:pPr>
        <w:pStyle w:val="3"/>
        <w:bidi w:val="0"/>
      </w:pPr>
      <w:bookmarkStart w:id="27" w:name="_Toc1666271076"/>
      <w:r>
        <w:t>智能化场景总体说明</w:t>
      </w:r>
      <w:bookmarkEnd w:id="27"/>
    </w:p>
    <w:p w14:paraId="0831FF5A">
      <w:pPr>
        <w:pStyle w:val="5"/>
        <w:spacing w:after="100" w:line="276" w:lineRule="auto"/>
      </w:pPr>
      <w:r>
        <w:rPr>
          <w:rFonts w:ascii="Times New Roman" w:hAnsi="Times New Roman" w:eastAsia="宋体"/>
          <w:sz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rPr>
          <w:rFonts w:ascii="Times New Roman" w:hAnsi="Times New Roman" w:eastAsia="宋体"/>
          <w:sz w:val="21"/>
        </w:rPr>
      </w:pPr>
      <w:r>
        <w:rPr>
          <w:rFonts w:ascii="Times New Roman" w:hAnsi="Times New Roman" w:eastAsia="宋体"/>
          <w:sz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50"/>
        <w:gridCol w:w="3000"/>
        <w:gridCol w:w="2700"/>
        <w:gridCol w:w="1530"/>
      </w:tblGrid>
      <w:tr w14:paraId="6042A52C">
        <w:trPr>
          <w:tblHeader/>
          <w:jc w:val="center"/>
        </w:trPr>
        <w:tc>
          <w:tcPr>
            <w:tcW w:w="1050" w:type="dxa"/>
            <w:shd w:val="clear" w:color="auto" w:fill="auto"/>
            <w:tcMar>
              <w:top w:w="85" w:type="dxa"/>
              <w:left w:w="100" w:type="dxa"/>
              <w:bottom w:w="85" w:type="dxa"/>
              <w:right w:w="100" w:type="dxa"/>
            </w:tcMar>
            <w:vAlign w:val="center"/>
          </w:tcPr>
          <w:p w14:paraId="09F1863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3000" w:type="dxa"/>
            <w:shd w:val="clear" w:color="auto" w:fill="auto"/>
            <w:tcMar>
              <w:top w:w="85" w:type="dxa"/>
              <w:left w:w="100" w:type="dxa"/>
              <w:bottom w:w="85" w:type="dxa"/>
              <w:right w:w="100" w:type="dxa"/>
            </w:tcMar>
            <w:vAlign w:val="center"/>
          </w:tcPr>
          <w:p w14:paraId="44F616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智能化场景</w:t>
            </w:r>
          </w:p>
        </w:tc>
        <w:tc>
          <w:tcPr>
            <w:tcW w:w="2700" w:type="dxa"/>
            <w:shd w:val="clear" w:color="auto" w:fill="auto"/>
            <w:tcMar>
              <w:top w:w="85" w:type="dxa"/>
              <w:left w:w="100" w:type="dxa"/>
              <w:bottom w:w="85" w:type="dxa"/>
              <w:right w:w="100" w:type="dxa"/>
            </w:tcMar>
            <w:vAlign w:val="center"/>
          </w:tcPr>
          <w:p w14:paraId="6019D5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主要输出</w:t>
            </w:r>
          </w:p>
        </w:tc>
        <w:tc>
          <w:tcPr>
            <w:tcW w:w="1530" w:type="dxa"/>
            <w:shd w:val="clear" w:color="auto" w:fill="auto"/>
            <w:tcMar>
              <w:top w:w="85" w:type="dxa"/>
              <w:left w:w="100" w:type="dxa"/>
              <w:bottom w:w="85" w:type="dxa"/>
              <w:right w:w="100" w:type="dxa"/>
            </w:tcMar>
            <w:vAlign w:val="center"/>
          </w:tcPr>
          <w:p w14:paraId="2DB1A1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当前完整度</w:t>
            </w:r>
          </w:p>
        </w:tc>
      </w:tr>
      <w:tr w14:paraId="5DEB66B0">
        <w:trPr>
          <w:jc w:val="center"/>
        </w:trPr>
        <w:tc>
          <w:tcPr>
            <w:tcW w:w="1050" w:type="dxa"/>
            <w:shd w:val="clear" w:color="auto" w:fill="auto"/>
            <w:tcMar>
              <w:top w:w="85" w:type="dxa"/>
              <w:left w:w="100" w:type="dxa"/>
              <w:bottom w:w="85" w:type="dxa"/>
              <w:right w:w="100" w:type="dxa"/>
            </w:tcMar>
            <w:vAlign w:val="center"/>
          </w:tcPr>
          <w:p w14:paraId="031246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3000" w:type="dxa"/>
            <w:shd w:val="clear" w:color="auto" w:fill="auto"/>
            <w:tcMar>
              <w:top w:w="85" w:type="dxa"/>
              <w:left w:w="100" w:type="dxa"/>
              <w:bottom w:w="85" w:type="dxa"/>
              <w:right w:w="100" w:type="dxa"/>
            </w:tcMar>
            <w:vAlign w:val="center"/>
          </w:tcPr>
          <w:p w14:paraId="497262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全局态势监测、健康度评估、预警钻取与处置闭环</w:t>
            </w:r>
          </w:p>
        </w:tc>
        <w:tc>
          <w:tcPr>
            <w:tcW w:w="2700" w:type="dxa"/>
            <w:shd w:val="clear" w:color="auto" w:fill="auto"/>
            <w:tcMar>
              <w:top w:w="85" w:type="dxa"/>
              <w:left w:w="100" w:type="dxa"/>
              <w:bottom w:w="85" w:type="dxa"/>
              <w:right w:w="100" w:type="dxa"/>
            </w:tcMar>
            <w:vAlign w:val="center"/>
          </w:tcPr>
          <w:p w14:paraId="2148EB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核心KPI、专题视图、分级预警、态势报告</w:t>
            </w:r>
          </w:p>
        </w:tc>
        <w:tc>
          <w:tcPr>
            <w:tcW w:w="1530" w:type="dxa"/>
            <w:shd w:val="clear" w:color="auto" w:fill="auto"/>
            <w:tcMar>
              <w:top w:w="85" w:type="dxa"/>
              <w:left w:w="100" w:type="dxa"/>
              <w:bottom w:w="85" w:type="dxa"/>
              <w:right w:w="100" w:type="dxa"/>
            </w:tcMar>
            <w:vAlign w:val="center"/>
          </w:tcPr>
          <w:p w14:paraId="017AF9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156DC248">
        <w:trPr>
          <w:jc w:val="center"/>
        </w:trPr>
        <w:tc>
          <w:tcPr>
            <w:tcW w:w="1050" w:type="dxa"/>
            <w:shd w:val="clear" w:color="auto" w:fill="auto"/>
            <w:tcMar>
              <w:top w:w="85" w:type="dxa"/>
              <w:left w:w="100" w:type="dxa"/>
              <w:bottom w:w="85" w:type="dxa"/>
              <w:right w:w="100" w:type="dxa"/>
            </w:tcMar>
            <w:vAlign w:val="center"/>
          </w:tcPr>
          <w:p w14:paraId="43DDFC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沙盘</w:t>
            </w:r>
          </w:p>
        </w:tc>
        <w:tc>
          <w:tcPr>
            <w:tcW w:w="3000" w:type="dxa"/>
            <w:shd w:val="clear" w:color="auto" w:fill="auto"/>
            <w:tcMar>
              <w:top w:w="85" w:type="dxa"/>
              <w:left w:w="100" w:type="dxa"/>
              <w:bottom w:w="85" w:type="dxa"/>
              <w:right w:w="100" w:type="dxa"/>
            </w:tcMar>
            <w:vAlign w:val="center"/>
          </w:tcPr>
          <w:p w14:paraId="1F399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需求波动、供应延迟和原料价格变化推演</w:t>
            </w:r>
          </w:p>
        </w:tc>
        <w:tc>
          <w:tcPr>
            <w:tcW w:w="2700" w:type="dxa"/>
            <w:shd w:val="clear" w:color="auto" w:fill="auto"/>
            <w:tcMar>
              <w:top w:w="85" w:type="dxa"/>
              <w:left w:w="100" w:type="dxa"/>
              <w:bottom w:w="85" w:type="dxa"/>
              <w:right w:w="100" w:type="dxa"/>
            </w:tcMar>
            <w:vAlign w:val="center"/>
          </w:tcPr>
          <w:p w14:paraId="6B42F7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当前方案与模拟方案影响对比</w:t>
            </w:r>
          </w:p>
        </w:tc>
        <w:tc>
          <w:tcPr>
            <w:tcW w:w="1530" w:type="dxa"/>
            <w:shd w:val="clear" w:color="auto" w:fill="auto"/>
            <w:tcMar>
              <w:top w:w="85" w:type="dxa"/>
              <w:left w:w="100" w:type="dxa"/>
              <w:bottom w:w="85" w:type="dxa"/>
              <w:right w:w="100" w:type="dxa"/>
            </w:tcMar>
            <w:vAlign w:val="center"/>
          </w:tcPr>
          <w:p w14:paraId="728A90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方案级完整</w:t>
            </w:r>
          </w:p>
        </w:tc>
      </w:tr>
      <w:tr w14:paraId="3C01DEE6">
        <w:trPr>
          <w:jc w:val="center"/>
        </w:trPr>
        <w:tc>
          <w:tcPr>
            <w:tcW w:w="1050" w:type="dxa"/>
            <w:shd w:val="clear" w:color="auto" w:fill="auto"/>
            <w:tcMar>
              <w:top w:w="85" w:type="dxa"/>
              <w:left w:w="100" w:type="dxa"/>
              <w:bottom w:w="85" w:type="dxa"/>
              <w:right w:w="100" w:type="dxa"/>
            </w:tcMar>
            <w:vAlign w:val="center"/>
          </w:tcPr>
          <w:p w14:paraId="445B98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w:t>
            </w:r>
          </w:p>
        </w:tc>
        <w:tc>
          <w:tcPr>
            <w:tcW w:w="3000" w:type="dxa"/>
            <w:shd w:val="clear" w:color="auto" w:fill="auto"/>
            <w:tcMar>
              <w:top w:w="85" w:type="dxa"/>
              <w:left w:w="100" w:type="dxa"/>
              <w:bottom w:w="85" w:type="dxa"/>
              <w:right w:w="100" w:type="dxa"/>
            </w:tcMar>
            <w:vAlign w:val="center"/>
          </w:tcPr>
          <w:p w14:paraId="12B9E6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待采购需求净算、供应商组合优化、锁价和到货建议</w:t>
            </w:r>
          </w:p>
        </w:tc>
        <w:tc>
          <w:tcPr>
            <w:tcW w:w="2700" w:type="dxa"/>
            <w:shd w:val="clear" w:color="auto" w:fill="auto"/>
            <w:tcMar>
              <w:top w:w="85" w:type="dxa"/>
              <w:left w:w="100" w:type="dxa"/>
              <w:bottom w:w="85" w:type="dxa"/>
              <w:right w:w="100" w:type="dxa"/>
            </w:tcMar>
            <w:vAlign w:val="center"/>
          </w:tcPr>
          <w:p w14:paraId="346218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推荐/备选方案、建议下单与到货日期</w:t>
            </w:r>
          </w:p>
        </w:tc>
        <w:tc>
          <w:tcPr>
            <w:tcW w:w="1530" w:type="dxa"/>
            <w:shd w:val="clear" w:color="auto" w:fill="auto"/>
            <w:tcMar>
              <w:top w:w="85" w:type="dxa"/>
              <w:left w:w="100" w:type="dxa"/>
              <w:bottom w:w="85" w:type="dxa"/>
              <w:right w:w="100" w:type="dxa"/>
            </w:tcMar>
            <w:vAlign w:val="center"/>
          </w:tcPr>
          <w:p w14:paraId="2FBE72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3A60EA77">
        <w:trPr>
          <w:jc w:val="center"/>
        </w:trPr>
        <w:tc>
          <w:tcPr>
            <w:tcW w:w="1050" w:type="dxa"/>
            <w:shd w:val="clear" w:color="auto" w:fill="auto"/>
            <w:tcMar>
              <w:top w:w="85" w:type="dxa"/>
              <w:left w:w="100" w:type="dxa"/>
              <w:bottom w:w="85" w:type="dxa"/>
              <w:right w:w="100" w:type="dxa"/>
            </w:tcMar>
            <w:vAlign w:val="center"/>
          </w:tcPr>
          <w:p w14:paraId="58DC24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库存</w:t>
            </w:r>
          </w:p>
        </w:tc>
        <w:tc>
          <w:tcPr>
            <w:tcW w:w="3000" w:type="dxa"/>
            <w:shd w:val="clear" w:color="auto" w:fill="auto"/>
            <w:tcMar>
              <w:top w:w="85" w:type="dxa"/>
              <w:left w:w="100" w:type="dxa"/>
              <w:bottom w:w="85" w:type="dxa"/>
              <w:right w:w="100" w:type="dxa"/>
            </w:tcMar>
            <w:vAlign w:val="center"/>
          </w:tcPr>
          <w:p w14:paraId="7CE784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成品安全库存、目标库存和月-周-日生产补货协同</w:t>
            </w:r>
          </w:p>
        </w:tc>
        <w:tc>
          <w:tcPr>
            <w:tcW w:w="2700" w:type="dxa"/>
            <w:shd w:val="clear" w:color="auto" w:fill="auto"/>
            <w:tcMar>
              <w:top w:w="85" w:type="dxa"/>
              <w:left w:w="100" w:type="dxa"/>
              <w:bottom w:w="85" w:type="dxa"/>
              <w:right w:w="100" w:type="dxa"/>
            </w:tcMar>
            <w:vAlign w:val="center"/>
          </w:tcPr>
          <w:p w14:paraId="498242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SS/s/S、补货量、风险日、期望入库日期</w:t>
            </w:r>
          </w:p>
        </w:tc>
        <w:tc>
          <w:tcPr>
            <w:tcW w:w="1530" w:type="dxa"/>
            <w:shd w:val="clear" w:color="auto" w:fill="auto"/>
            <w:tcMar>
              <w:top w:w="85" w:type="dxa"/>
              <w:left w:w="100" w:type="dxa"/>
              <w:bottom w:w="85" w:type="dxa"/>
              <w:right w:w="100" w:type="dxa"/>
            </w:tcMar>
            <w:vAlign w:val="center"/>
          </w:tcPr>
          <w:p w14:paraId="314498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成品范围内较完整</w:t>
            </w:r>
          </w:p>
        </w:tc>
      </w:tr>
      <w:tr w14:paraId="647A269D">
        <w:trPr>
          <w:jc w:val="center"/>
        </w:trPr>
        <w:tc>
          <w:tcPr>
            <w:tcW w:w="1050" w:type="dxa"/>
            <w:shd w:val="clear" w:color="auto" w:fill="auto"/>
            <w:tcMar>
              <w:top w:w="85" w:type="dxa"/>
              <w:left w:w="100" w:type="dxa"/>
              <w:bottom w:w="85" w:type="dxa"/>
              <w:right w:w="100" w:type="dxa"/>
            </w:tcMar>
            <w:vAlign w:val="center"/>
          </w:tcPr>
          <w:p w14:paraId="0C8F57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color w:val="FF0000"/>
                <w:sz w:val="16"/>
                <w:szCs w:val="22"/>
              </w:rPr>
              <w:t>排程</w:t>
            </w:r>
          </w:p>
        </w:tc>
        <w:tc>
          <w:tcPr>
            <w:tcW w:w="3000" w:type="dxa"/>
            <w:shd w:val="clear" w:color="auto" w:fill="auto"/>
            <w:tcMar>
              <w:top w:w="85" w:type="dxa"/>
              <w:left w:w="100" w:type="dxa"/>
              <w:bottom w:w="85" w:type="dxa"/>
              <w:right w:w="100" w:type="dxa"/>
            </w:tcMar>
            <w:vAlign w:val="center"/>
          </w:tcPr>
          <w:p w14:paraId="4BF3A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4-6周粗排与24-72小时精排、异常快速重排</w:t>
            </w:r>
          </w:p>
        </w:tc>
        <w:tc>
          <w:tcPr>
            <w:tcW w:w="2700" w:type="dxa"/>
            <w:shd w:val="clear" w:color="auto" w:fill="auto"/>
            <w:tcMar>
              <w:top w:w="85" w:type="dxa"/>
              <w:left w:w="100" w:type="dxa"/>
              <w:bottom w:w="85" w:type="dxa"/>
              <w:right w:w="100" w:type="dxa"/>
            </w:tcMar>
            <w:vAlign w:val="center"/>
          </w:tcPr>
          <w:p w14:paraId="479F5F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原辅包需求、车间日计划、交付风险和重排方案</w:t>
            </w:r>
          </w:p>
        </w:tc>
        <w:tc>
          <w:tcPr>
            <w:tcW w:w="1530" w:type="dxa"/>
            <w:shd w:val="clear" w:color="auto" w:fill="auto"/>
            <w:tcMar>
              <w:top w:w="85" w:type="dxa"/>
              <w:left w:w="100" w:type="dxa"/>
              <w:bottom w:w="85" w:type="dxa"/>
              <w:right w:w="100" w:type="dxa"/>
            </w:tcMar>
            <w:vAlign w:val="center"/>
          </w:tcPr>
          <w:p w14:paraId="4EF7E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总体方案可写，约束待补</w:t>
            </w:r>
          </w:p>
        </w:tc>
      </w:tr>
      <w:tr w14:paraId="42CCE493">
        <w:trPr>
          <w:jc w:val="center"/>
        </w:trPr>
        <w:tc>
          <w:tcPr>
            <w:tcW w:w="1050" w:type="dxa"/>
            <w:shd w:val="clear" w:color="auto" w:fill="auto"/>
            <w:tcMar>
              <w:top w:w="85" w:type="dxa"/>
              <w:left w:w="100" w:type="dxa"/>
              <w:bottom w:w="85" w:type="dxa"/>
              <w:right w:w="100" w:type="dxa"/>
            </w:tcMar>
            <w:vAlign w:val="center"/>
          </w:tcPr>
          <w:p w14:paraId="46C86A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3000" w:type="dxa"/>
            <w:shd w:val="clear" w:color="auto" w:fill="auto"/>
            <w:tcMar>
              <w:top w:w="85" w:type="dxa"/>
              <w:left w:w="100" w:type="dxa"/>
              <w:bottom w:w="85" w:type="dxa"/>
              <w:right w:w="100" w:type="dxa"/>
            </w:tcMar>
            <w:vAlign w:val="center"/>
          </w:tcPr>
          <w:p w14:paraId="206F61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成本归集分摊、多维盈利分析、批次正反向追溯</w:t>
            </w:r>
          </w:p>
        </w:tc>
        <w:tc>
          <w:tcPr>
            <w:tcW w:w="2700" w:type="dxa"/>
            <w:shd w:val="clear" w:color="auto" w:fill="auto"/>
            <w:tcMar>
              <w:top w:w="85" w:type="dxa"/>
              <w:left w:w="100" w:type="dxa"/>
              <w:bottom w:w="85" w:type="dxa"/>
              <w:right w:w="100" w:type="dxa"/>
            </w:tcMar>
            <w:vAlign w:val="center"/>
          </w:tcPr>
          <w:p w14:paraId="15F1A4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成本差异、客户/产品贡献、批次链路和质量联动</w:t>
            </w:r>
          </w:p>
        </w:tc>
        <w:tc>
          <w:tcPr>
            <w:tcW w:w="1530" w:type="dxa"/>
            <w:shd w:val="clear" w:color="auto" w:fill="auto"/>
            <w:tcMar>
              <w:top w:w="85" w:type="dxa"/>
              <w:left w:w="100" w:type="dxa"/>
              <w:bottom w:w="85" w:type="dxa"/>
              <w:right w:w="100" w:type="dxa"/>
            </w:tcMar>
            <w:vAlign w:val="center"/>
          </w:tcPr>
          <w:p w14:paraId="02CEA1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总体方案可写，口径待补</w:t>
            </w:r>
          </w:p>
        </w:tc>
      </w:tr>
    </w:tbl>
    <w:p w14:paraId="5C63D6C4">
      <w:pPr>
        <w:pStyle w:val="3"/>
        <w:bidi w:val="0"/>
      </w:pPr>
      <w:bookmarkStart w:id="28" w:name="_Toc1831217452"/>
      <w:r>
        <w:t>供应链驾驶舱态势监测与预警联动</w:t>
      </w:r>
      <w:bookmarkEnd w:id="28"/>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210" w:firstLineChars="100"/>
        <w:rPr>
          <w:rFonts w:hint="eastAsia"/>
        </w:rPr>
      </w:pPr>
      <w:r>
        <w:rPr>
          <w:rFonts w:ascii="Times New Roman" w:hAnsi="Times New Roman" w:eastAsia="宋体"/>
          <w:sz w:val="21"/>
        </w:rPr>
        <w:t>本</w:t>
      </w:r>
      <w:r>
        <w:rPr>
          <w:rFonts w:hint="eastAsia" w:ascii="Times New Roman" w:hAnsi="Times New Roman" w:eastAsia="宋体"/>
          <w:sz w:val="21"/>
          <w:lang w:val="en-US" w:eastAsia="zh-CN"/>
        </w:rPr>
        <w:t>功能</w:t>
      </w:r>
      <w:r>
        <w:rPr>
          <w:rFonts w:ascii="Times New Roman" w:hAnsi="Times New Roman" w:eastAsia="宋体"/>
          <w:sz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kern w:val="2"/>
          <w:sz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统一数据服务层的主数据和交易数据；实时数据平台的产量、库存、储罐液位、产线状态和车辆位置；SAP财务、资金与成本数据；各SCOS模块计算结果和预警事件</w:t>
      </w:r>
      <w:r>
        <w:rPr>
          <w:rFonts w:hint="eastAsia" w:ascii="Times New Roman" w:hAnsi="Times New Roman" w:eastAsia="宋体" w:cs="Times New Roman"/>
          <w:color w:val="000000"/>
          <w:kern w:val="2"/>
          <w:sz w:val="24"/>
          <w:szCs w:val="24"/>
          <w:highlight w:val="none"/>
          <w:lang w:val="en-US" w:eastAsia="zh-CN" w:bidi="ar-SA"/>
        </w:rPr>
        <w:t>。</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A64AEC4">
      <w:pPr>
        <w:pStyle w:val="3"/>
        <w:bidi w:val="0"/>
      </w:pPr>
      <w:bookmarkStart w:id="29" w:name="_Toc1683570607"/>
      <w:r>
        <w:t>供应链沙盘推演</w:t>
      </w:r>
      <w:bookmarkEnd w:id="29"/>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rPr>
      </w:pPr>
      <w:r>
        <w:rPr>
          <w:rFonts w:ascii="Times New Roman" w:hAnsi="Times New Roman" w:eastAsia="宋体"/>
          <w:sz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与驾驶舱相同时点的数据快照、已发布计划方案、当前库存和采购执行状态；用户输入的大客户订单增减比例、供应商延迟天数、原料价格变化比例等情景参数。</w:t>
      </w: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需求变化对产能、原料、库存和交付日期的影响；供应延迟下的断供风险、备用供应商或排程调整方案；原料价格变化下的采购与总运营成本影响。</w:t>
      </w:r>
    </w:p>
    <w:p w14:paraId="083C5DFB">
      <w:pPr>
        <w:pStyle w:val="3"/>
        <w:bidi w:val="0"/>
      </w:pPr>
      <w:bookmarkStart w:id="30" w:name="_Toc526658977"/>
      <w:r>
        <w:t>原料采购决策优化</w:t>
      </w:r>
      <w:bookmarkEnd w:id="30"/>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每月根据新发布的原材料需求计划形成月度方案；每周检查需求和采购执行变化；计划版本变更或业务人员主动发起时重新计算未执行部分</w:t>
      </w:r>
      <w:r>
        <w:rPr>
          <w:rFonts w:hint="eastAsia" w:ascii="Times New Roman" w:hAnsi="Times New Roman" w:eastAsia="宋体" w:cs="Times New Roman"/>
          <w:color w:val="000000"/>
          <w:kern w:val="2"/>
          <w:sz w:val="24"/>
          <w:szCs w:val="24"/>
          <w:highlight w:val="none"/>
          <w:lang w:val="en-US" w:eastAsia="zh-CN" w:bidi="ar-SA"/>
        </w:rPr>
        <w:t>。</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2C160AA7">
      <w:pPr>
        <w:pStyle w:val="3"/>
        <w:bidi w:val="0"/>
      </w:pPr>
      <w:bookmarkStart w:id="31" w:name="_Toc1777317152"/>
      <w:r>
        <w:t>成品库存优化与生产补货协同</w:t>
      </w:r>
      <w:bookmarkEnd w:id="31"/>
    </w:p>
    <w:p w14:paraId="1021B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D965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42040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3B2E2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每月25日根据下月出货计划发布库存策略；每周分解下一周计划；每日根据实际出入库和未来7天生产计划滚动校验；重大需求、设备或储罐异常时预警。</w:t>
      </w:r>
    </w:p>
    <w:p w14:paraId="06819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105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月度出货计划、销售订单、成品合格/已分配/冻结/待检/质量异常库存、计划生产入库和待发运量；历史出库波动、生产补充周期及波动；成品-储罐映射、工作容量和可用状态。</w:t>
      </w:r>
    </w:p>
    <w:p w14:paraId="2DED7B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EC73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CD1C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01AF4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166FEDF5">
      <w:pPr>
        <w:pStyle w:val="3"/>
        <w:bidi w:val="0"/>
        <w:rPr>
          <w:color w:val="FF0000"/>
        </w:rPr>
      </w:pPr>
      <w:bookmarkStart w:id="32" w:name="_Toc2019327541"/>
      <w:r>
        <w:rPr>
          <w:rFonts w:hint="eastAsia"/>
          <w:color w:val="FF0000"/>
          <w:lang w:eastAsia="zh-CN"/>
        </w:rPr>
        <w:t>【</w:t>
      </w:r>
      <w:r>
        <w:rPr>
          <w:rFonts w:hint="eastAsia"/>
          <w:color w:val="FF0000"/>
          <w:lang w:val="en-US" w:eastAsia="zh-CN"/>
        </w:rPr>
        <w:t>待合并</w:t>
      </w:r>
      <w:r>
        <w:rPr>
          <w:rFonts w:hint="eastAsia"/>
          <w:color w:val="FF0000"/>
          <w:lang w:eastAsia="zh-CN"/>
        </w:rPr>
        <w:t>】</w:t>
      </w:r>
      <w:r>
        <w:rPr>
          <w:color w:val="FF0000"/>
        </w:rPr>
        <w:t>精益生产排程与异常重排</w:t>
      </w:r>
      <w:bookmarkEnd w:id="32"/>
    </w:p>
    <w:p w14:paraId="1BCBACA5">
      <w:pPr>
        <w:pStyle w:val="5"/>
        <w:spacing w:after="100" w:line="276" w:lineRule="auto"/>
      </w:pPr>
      <w:r>
        <w:rPr>
          <w:rFonts w:ascii="Times New Roman" w:hAnsi="Times New Roman" w:eastAsia="宋体"/>
          <w:sz w:val="21"/>
        </w:rPr>
        <w:t>精益排程将销售需求、库存补货、产能、物料和工艺约束统一到一套计划体系中，以交付可行、安全库存可保障、生产连续和运行效率最大化为原则。现有资料将排程分为未来4-6周粗排和未来24-72小时精排。</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74B031FD">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176CB1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190E46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017A4185">
        <w:trPr>
          <w:gridBefore w:val="1"/>
          <w:wBefore w:w="30" w:type="dxa"/>
          <w:jc w:val="center"/>
        </w:trPr>
        <w:tc>
          <w:tcPr>
            <w:tcW w:w="1500" w:type="dxa"/>
            <w:shd w:val="clear" w:color="auto" w:fill="auto"/>
            <w:tcMar>
              <w:top w:w="85" w:type="dxa"/>
              <w:left w:w="100" w:type="dxa"/>
              <w:bottom w:w="85" w:type="dxa"/>
              <w:right w:w="100" w:type="dxa"/>
            </w:tcMar>
            <w:vAlign w:val="center"/>
          </w:tcPr>
          <w:p w14:paraId="5DFC59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1F9414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供应链计划员、生产调度员、车间计划员、生产负责人。</w:t>
            </w:r>
          </w:p>
        </w:tc>
      </w:tr>
      <w:tr w14:paraId="46EA5FEB">
        <w:trPr>
          <w:gridBefore w:val="1"/>
          <w:wBefore w:w="30" w:type="dxa"/>
          <w:jc w:val="center"/>
        </w:trPr>
        <w:tc>
          <w:tcPr>
            <w:tcW w:w="1500" w:type="dxa"/>
            <w:shd w:val="clear" w:color="auto" w:fill="auto"/>
            <w:tcMar>
              <w:top w:w="85" w:type="dxa"/>
              <w:left w:w="100" w:type="dxa"/>
              <w:bottom w:w="85" w:type="dxa"/>
              <w:right w:w="100" w:type="dxa"/>
            </w:tcMar>
            <w:vAlign w:val="center"/>
          </w:tcPr>
          <w:p w14:paraId="6A07CE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4B8CFE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月度/周度计划发布后生成粗排；每日滚动形成24-72小时精排；销售插单、设备故障、质量事故、物料短缺或计划严重偏差时触发重排。</w:t>
            </w:r>
          </w:p>
        </w:tc>
      </w:tr>
      <w:tr w14:paraId="0DF37E9E">
        <w:trPr>
          <w:gridBefore w:val="1"/>
          <w:wBefore w:w="30" w:type="dxa"/>
          <w:jc w:val="center"/>
        </w:trPr>
        <w:tc>
          <w:tcPr>
            <w:tcW w:w="1500" w:type="dxa"/>
            <w:shd w:val="clear" w:color="auto" w:fill="auto"/>
            <w:tcMar>
              <w:top w:w="85" w:type="dxa"/>
              <w:left w:w="100" w:type="dxa"/>
              <w:bottom w:w="85" w:type="dxa"/>
              <w:right w:w="100" w:type="dxa"/>
            </w:tcMar>
            <w:vAlign w:val="center"/>
          </w:tcPr>
          <w:p w14:paraId="141320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54D6E5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已发布销售计划与销售订单；成品补货需求和期望入库日期；BOM和工艺路线；产线/设备能力、日历和检修状态；原辅包可用性；储罐/仓储容量；品种切换、清洗、批量和质量约束；订单/客户和产品贡献信息。</w:t>
            </w:r>
          </w:p>
        </w:tc>
      </w:tr>
      <w:tr w14:paraId="70A816F2">
        <w:trPr>
          <w:gridBefore w:val="1"/>
          <w:wBefore w:w="30" w:type="dxa"/>
          <w:jc w:val="center"/>
        </w:trPr>
        <w:tc>
          <w:tcPr>
            <w:tcW w:w="1500" w:type="dxa"/>
            <w:shd w:val="clear" w:color="auto" w:fill="auto"/>
            <w:tcMar>
              <w:top w:w="85" w:type="dxa"/>
              <w:left w:w="100" w:type="dxa"/>
              <w:bottom w:w="85" w:type="dxa"/>
              <w:right w:w="100" w:type="dxa"/>
            </w:tcMar>
            <w:vAlign w:val="center"/>
          </w:tcPr>
          <w:p w14:paraId="78630E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78F018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粗排按未来4-6周需求和BOM计算日度产量框架和原辅包消耗需求，为采购和供应商发货计划提供依据。精排在粗排框架内，对未来24-72小时订单进行群组化排产，综合记录原料、库存水位、产能、换线、能源时段和贡献信息，形成可执行日计划。</w:t>
            </w:r>
          </w:p>
        </w:tc>
      </w:tr>
      <w:tr w14:paraId="5A5C98BC">
        <w:trPr>
          <w:gridBefore w:val="1"/>
          <w:wBefore w:w="30" w:type="dxa"/>
          <w:jc w:val="center"/>
        </w:trPr>
        <w:tc>
          <w:tcPr>
            <w:tcW w:w="1500" w:type="dxa"/>
            <w:shd w:val="clear" w:color="auto" w:fill="auto"/>
            <w:tcMar>
              <w:top w:w="85" w:type="dxa"/>
              <w:left w:w="100" w:type="dxa"/>
              <w:bottom w:w="85" w:type="dxa"/>
              <w:right w:w="100" w:type="dxa"/>
            </w:tcMar>
            <w:vAlign w:val="center"/>
          </w:tcPr>
          <w:p w14:paraId="249491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99AAD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4-6周粗排框架、日原辅包消耗预测、24-72小时车间产线详细计划、生产订单创建建议、订单交付风险、物料/设备/储罐冲突和异常重排方案。发布后将计划传递给MES/SAP执行，实际报工和设备状态回传用于滚动调整。</w:t>
            </w:r>
          </w:p>
        </w:tc>
      </w:tr>
      <w:tr w14:paraId="7CAED017">
        <w:trPr>
          <w:gridBefore w:val="1"/>
          <w:wBefore w:w="30" w:type="dxa"/>
          <w:jc w:val="center"/>
        </w:trPr>
        <w:tc>
          <w:tcPr>
            <w:tcW w:w="1500" w:type="dxa"/>
            <w:shd w:val="clear" w:color="auto" w:fill="auto"/>
            <w:tcMar>
              <w:top w:w="85" w:type="dxa"/>
              <w:left w:w="100" w:type="dxa"/>
              <w:bottom w:w="85" w:type="dxa"/>
              <w:right w:w="100" w:type="dxa"/>
            </w:tcMar>
            <w:vAlign w:val="center"/>
          </w:tcPr>
          <w:p w14:paraId="07607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30E601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硬约束必须100%满足；优化目标不得以牺牲设备安全、工艺、质量和物料可用性为代价。方案发布前由业务人员确认；重排应保留原方案、变更原因和影响范围。</w:t>
            </w:r>
          </w:p>
        </w:tc>
      </w:tr>
      <w:tr w14:paraId="2C59FFF6">
        <w:trPr>
          <w:gridBefore w:val="1"/>
          <w:wBefore w:w="30" w:type="dxa"/>
          <w:jc w:val="center"/>
        </w:trPr>
        <w:tc>
          <w:tcPr>
            <w:tcW w:w="1500" w:type="dxa"/>
            <w:shd w:val="clear" w:color="auto" w:fill="auto"/>
            <w:tcMar>
              <w:top w:w="85" w:type="dxa"/>
              <w:left w:w="100" w:type="dxa"/>
              <w:bottom w:w="85" w:type="dxa"/>
              <w:right w:w="100" w:type="dxa"/>
            </w:tcMar>
            <w:vAlign w:val="center"/>
          </w:tcPr>
          <w:p w14:paraId="1A001B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6F0F42E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对未来72小时、包含数十个订单、多条产线和清洗约束的详细排程，从触发到获得可执行方案的时间应不超过5分钟；输出方案必须满足全部已确认硬约束。</w:t>
            </w:r>
          </w:p>
        </w:tc>
      </w:tr>
      <w:tr w14:paraId="4D3E290D">
        <w:trPr>
          <w:gridAfter w:val="1"/>
          <w:wAfter w:w="30" w:type="dxa"/>
          <w:jc w:val="center"/>
        </w:trPr>
        <w:tc>
          <w:tcPr>
            <w:tcW w:w="8280" w:type="dxa"/>
            <w:gridSpan w:val="3"/>
            <w:shd w:val="clear" w:color="auto" w:fill="auto"/>
            <w:tcMar>
              <w:top w:w="110" w:type="dxa"/>
              <w:left w:w="130" w:type="dxa"/>
              <w:bottom w:w="110" w:type="dxa"/>
              <w:right w:w="130" w:type="dxa"/>
            </w:tcMar>
          </w:tcPr>
          <w:p w14:paraId="39FDB61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需补充完整产线/设备清单、SKU-产线映射、标准产能和批量、换线清洗矩阵、检修日历、工艺/质量/储罐约束及现行排程样本。在这些资料齐备前，本节仅可作为总体方案，不作为最终约束清单。</w:t>
            </w:r>
          </w:p>
        </w:tc>
      </w:tr>
    </w:tbl>
    <w:p w14:paraId="6FAC01E4">
      <w:pPr>
        <w:pStyle w:val="3"/>
        <w:bidi w:val="0"/>
      </w:pPr>
      <w:bookmarkStart w:id="33" w:name="_Toc6424399"/>
      <w:r>
        <w:t>成本统计、分摊与多维盈利分析</w:t>
      </w:r>
      <w:bookmarkEnd w:id="33"/>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按日/月核算周期自动运行；成本数据、产量、销量或分摊规则变更时重算；用户可按产品、客户、订单、批次、区域和时间主动分析。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2E76EB66">
      <w:pPr>
        <w:pStyle w:val="3"/>
        <w:bidi w:val="0"/>
      </w:pPr>
      <w:bookmarkStart w:id="34" w:name="_Toc600691643"/>
      <w:r>
        <w:t>供应链全程追溯与质量协同</w:t>
      </w:r>
      <w:bookmarkEnd w:id="34"/>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45C3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正向/反向追溯树、关联单据和检验结果；影响成品、库存、订单、客户和供应商清单；隔离、召回、放行或处置建议；向驾驶舱推送重大质量预警。</w:t>
      </w:r>
    </w:p>
    <w:p w14:paraId="614C21E4">
      <w:pPr>
        <w:pStyle w:val="5"/>
        <w:spacing w:after="100" w:line="276" w:lineRule="auto"/>
        <w:rPr>
          <w:rFonts w:ascii="Times New Roman" w:hAnsi="Times New Roman" w:eastAsia="宋体"/>
          <w:sz w:val="21"/>
        </w:rPr>
      </w:pP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05A8D7B4">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22FE1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7C42B6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74697BD0">
        <w:trPr>
          <w:gridBefore w:val="1"/>
          <w:wBefore w:w="30" w:type="dxa"/>
          <w:jc w:val="center"/>
        </w:trPr>
        <w:tc>
          <w:tcPr>
            <w:tcW w:w="1500" w:type="dxa"/>
            <w:shd w:val="clear" w:color="auto" w:fill="auto"/>
            <w:tcMar>
              <w:top w:w="85" w:type="dxa"/>
              <w:left w:w="100" w:type="dxa"/>
              <w:bottom w:w="85" w:type="dxa"/>
              <w:right w:w="100" w:type="dxa"/>
            </w:tcMar>
            <w:vAlign w:val="center"/>
          </w:tcPr>
          <w:p w14:paraId="790A57A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46FFDC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质量、生产、仓储、物流、销售和供应链管理人员。</w:t>
            </w:r>
          </w:p>
        </w:tc>
      </w:tr>
      <w:tr w14:paraId="543C7F98">
        <w:trPr>
          <w:gridBefore w:val="1"/>
          <w:wBefore w:w="30" w:type="dxa"/>
          <w:jc w:val="center"/>
        </w:trPr>
        <w:tc>
          <w:tcPr>
            <w:tcW w:w="1500" w:type="dxa"/>
            <w:shd w:val="clear" w:color="auto" w:fill="auto"/>
            <w:tcMar>
              <w:top w:w="85" w:type="dxa"/>
              <w:left w:w="100" w:type="dxa"/>
              <w:bottom w:w="85" w:type="dxa"/>
              <w:right w:w="100" w:type="dxa"/>
            </w:tcMar>
            <w:vAlign w:val="center"/>
          </w:tcPr>
          <w:p w14:paraId="0A8971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542821C5">
            <w:pPr>
              <w:keepNext w:val="0"/>
              <w:keepLines w:val="0"/>
              <w:suppressLineNumbers w:val="0"/>
              <w:spacing w:before="0" w:beforeAutospacing="0" w:after="30" w:afterAutospacing="0" w:line="252" w:lineRule="auto"/>
              <w:ind w:left="0" w:right="0"/>
              <w:rPr>
                <w:rFonts w:hint="default"/>
                <w:szCs w:val="22"/>
              </w:rPr>
            </w:pPr>
          </w:p>
        </w:tc>
      </w:tr>
      <w:tr w14:paraId="72F6370D">
        <w:trPr>
          <w:gridBefore w:val="1"/>
          <w:wBefore w:w="30" w:type="dxa"/>
          <w:jc w:val="center"/>
        </w:trPr>
        <w:tc>
          <w:tcPr>
            <w:tcW w:w="1500" w:type="dxa"/>
            <w:shd w:val="clear" w:color="auto" w:fill="auto"/>
            <w:tcMar>
              <w:top w:w="85" w:type="dxa"/>
              <w:left w:w="100" w:type="dxa"/>
              <w:bottom w:w="85" w:type="dxa"/>
              <w:right w:w="100" w:type="dxa"/>
            </w:tcMar>
            <w:vAlign w:val="center"/>
          </w:tcPr>
          <w:p w14:paraId="086CFE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6AEEC43E">
            <w:pPr>
              <w:keepNext w:val="0"/>
              <w:keepLines w:val="0"/>
              <w:suppressLineNumbers w:val="0"/>
              <w:spacing w:before="0" w:beforeAutospacing="0" w:after="30" w:afterAutospacing="0" w:line="252" w:lineRule="auto"/>
              <w:ind w:left="0" w:right="0"/>
              <w:rPr>
                <w:rFonts w:hint="default"/>
                <w:szCs w:val="22"/>
              </w:rPr>
            </w:pPr>
          </w:p>
        </w:tc>
      </w:tr>
      <w:tr w14:paraId="50B5BC78">
        <w:trPr>
          <w:gridBefore w:val="1"/>
          <w:wBefore w:w="30" w:type="dxa"/>
          <w:jc w:val="center"/>
        </w:trPr>
        <w:tc>
          <w:tcPr>
            <w:tcW w:w="1500" w:type="dxa"/>
            <w:shd w:val="clear" w:color="auto" w:fill="auto"/>
            <w:tcMar>
              <w:top w:w="85" w:type="dxa"/>
              <w:left w:w="100" w:type="dxa"/>
              <w:bottom w:w="85" w:type="dxa"/>
              <w:right w:w="100" w:type="dxa"/>
            </w:tcMar>
            <w:vAlign w:val="center"/>
          </w:tcPr>
          <w:p w14:paraId="2A2E28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09B623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系统以统一批次ID和单据号建立“供应批-投料批-生产批-成品批-发运批”关联网络，并将检验、放行、隔离、返工和报废状态附着到批次关系上。质量异常发生时，根据批次影响范围查找在制、库存和已发运对象。</w:t>
            </w:r>
          </w:p>
        </w:tc>
      </w:tr>
      <w:tr w14:paraId="667FE68D">
        <w:trPr>
          <w:gridBefore w:val="1"/>
          <w:wBefore w:w="30" w:type="dxa"/>
          <w:jc w:val="center"/>
        </w:trPr>
        <w:tc>
          <w:tcPr>
            <w:tcW w:w="1500" w:type="dxa"/>
            <w:shd w:val="clear" w:color="auto" w:fill="auto"/>
            <w:tcMar>
              <w:top w:w="85" w:type="dxa"/>
              <w:left w:w="100" w:type="dxa"/>
              <w:bottom w:w="85" w:type="dxa"/>
              <w:right w:w="100" w:type="dxa"/>
            </w:tcMar>
            <w:vAlign w:val="center"/>
          </w:tcPr>
          <w:p w14:paraId="44C174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5A087F8">
            <w:pPr>
              <w:keepNext w:val="0"/>
              <w:keepLines w:val="0"/>
              <w:suppressLineNumbers w:val="0"/>
              <w:spacing w:before="0" w:beforeAutospacing="0" w:after="30" w:afterAutospacing="0" w:line="252" w:lineRule="auto"/>
              <w:ind w:left="0" w:right="0"/>
              <w:rPr>
                <w:rFonts w:hint="default"/>
                <w:szCs w:val="22"/>
              </w:rPr>
            </w:pPr>
          </w:p>
        </w:tc>
      </w:tr>
      <w:tr w14:paraId="5500CB52">
        <w:trPr>
          <w:gridBefore w:val="1"/>
          <w:wBefore w:w="30" w:type="dxa"/>
          <w:jc w:val="center"/>
        </w:trPr>
        <w:tc>
          <w:tcPr>
            <w:tcW w:w="1500" w:type="dxa"/>
            <w:shd w:val="clear" w:color="auto" w:fill="auto"/>
            <w:tcMar>
              <w:top w:w="85" w:type="dxa"/>
              <w:left w:w="100" w:type="dxa"/>
              <w:bottom w:w="85" w:type="dxa"/>
              <w:right w:w="100" w:type="dxa"/>
            </w:tcMar>
            <w:vAlign w:val="center"/>
          </w:tcPr>
          <w:p w14:paraId="7DF8C1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E631E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追溯关系不得仅依赖产品名称和日期模糊匹配；批次编码、上下游关联和质量状态更正必须有权限、原因和审计记录。追溯系统只提供影响分析和处置协同，正式质量放行/召回决定仍由责任部门执行。</w:t>
            </w:r>
          </w:p>
        </w:tc>
      </w:tr>
      <w:tr w14:paraId="0ED2A423">
        <w:trPr>
          <w:gridBefore w:val="1"/>
          <w:wBefore w:w="30" w:type="dxa"/>
          <w:jc w:val="center"/>
        </w:trPr>
        <w:tc>
          <w:tcPr>
            <w:tcW w:w="1500" w:type="dxa"/>
            <w:shd w:val="clear" w:color="auto" w:fill="auto"/>
            <w:tcMar>
              <w:top w:w="85" w:type="dxa"/>
              <w:left w:w="100" w:type="dxa"/>
              <w:bottom w:w="85" w:type="dxa"/>
              <w:right w:w="100" w:type="dxa"/>
            </w:tcMar>
            <w:vAlign w:val="center"/>
          </w:tcPr>
          <w:p w14:paraId="5B704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14E331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对预置批次数据集进行正向和反向追溯时，返回的批次、单据和客户范围应完整、无重复和无错连；质量异常应能联动到预警与处置流程。</w:t>
            </w:r>
          </w:p>
        </w:tc>
      </w:tr>
      <w:tr w14:paraId="4C9CA603">
        <w:trPr>
          <w:gridAfter w:val="1"/>
          <w:wAfter w:w="30" w:type="dxa"/>
          <w:jc w:val="center"/>
        </w:trPr>
        <w:tc>
          <w:tcPr>
            <w:tcW w:w="8280" w:type="dxa"/>
            <w:gridSpan w:val="3"/>
            <w:shd w:val="clear" w:color="auto" w:fill="auto"/>
            <w:tcMar>
              <w:top w:w="110" w:type="dxa"/>
              <w:left w:w="130" w:type="dxa"/>
              <w:bottom w:w="110" w:type="dxa"/>
              <w:right w:w="130" w:type="dxa"/>
            </w:tcMar>
          </w:tcPr>
          <w:p w14:paraId="708EBE4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需确认原料/生产/成品批次编码规则、MES/WMS/LIMS/SAP/TMS关联键、质量隔离/放行/召回流程及追溯时效指标。</w:t>
            </w:r>
          </w:p>
        </w:tc>
      </w:tr>
    </w:tbl>
    <w:tbl>
      <w:tblPr>
        <w:tblStyle w:val="32"/>
        <w:tblpPr w:leftFromText="180" w:rightFromText="180" w:vertAnchor="text" w:horzAnchor="page" w:tblpX="1924" w:tblpY="768"/>
        <w:tblOverlap w:val="never"/>
        <w:tblW w:w="83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200"/>
        <w:gridCol w:w="3900"/>
        <w:gridCol w:w="3150"/>
        <w:gridCol w:w="30"/>
      </w:tblGrid>
      <w:tr w14:paraId="142AC454">
        <w:trPr>
          <w:gridBefore w:val="1"/>
          <w:wBefore w:w="30" w:type="dxa"/>
          <w:tblHeader/>
        </w:trPr>
        <w:tc>
          <w:tcPr>
            <w:tcW w:w="1200" w:type="dxa"/>
            <w:shd w:val="clear" w:color="auto" w:fill="auto"/>
            <w:tcMar>
              <w:top w:w="85" w:type="dxa"/>
              <w:left w:w="100" w:type="dxa"/>
              <w:bottom w:w="85" w:type="dxa"/>
              <w:right w:w="100" w:type="dxa"/>
            </w:tcMar>
            <w:vAlign w:val="center"/>
          </w:tcPr>
          <w:p w14:paraId="3DE7DE8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验收维度</w:t>
            </w:r>
          </w:p>
        </w:tc>
        <w:tc>
          <w:tcPr>
            <w:tcW w:w="3900" w:type="dxa"/>
            <w:shd w:val="clear" w:color="auto" w:fill="auto"/>
            <w:tcMar>
              <w:top w:w="85" w:type="dxa"/>
              <w:left w:w="100" w:type="dxa"/>
              <w:bottom w:w="85" w:type="dxa"/>
              <w:right w:w="100" w:type="dxa"/>
            </w:tcMar>
            <w:vAlign w:val="center"/>
          </w:tcPr>
          <w:p w14:paraId="2D06924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蓝图初稿口径</w:t>
            </w:r>
          </w:p>
        </w:tc>
        <w:tc>
          <w:tcPr>
            <w:tcW w:w="3180" w:type="dxa"/>
            <w:gridSpan w:val="2"/>
            <w:shd w:val="clear" w:color="auto" w:fill="auto"/>
            <w:tcMar>
              <w:top w:w="85" w:type="dxa"/>
              <w:left w:w="100" w:type="dxa"/>
              <w:bottom w:w="85" w:type="dxa"/>
              <w:right w:w="100" w:type="dxa"/>
            </w:tcMar>
            <w:vAlign w:val="center"/>
          </w:tcPr>
          <w:p w14:paraId="24633F5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验收前必须补充</w:t>
            </w:r>
          </w:p>
        </w:tc>
      </w:tr>
      <w:tr w14:paraId="5E456730">
        <w:trPr>
          <w:gridBefore w:val="1"/>
          <w:wBefore w:w="30" w:type="dxa"/>
        </w:trPr>
        <w:tc>
          <w:tcPr>
            <w:tcW w:w="1200" w:type="dxa"/>
            <w:shd w:val="clear" w:color="auto" w:fill="auto"/>
            <w:tcMar>
              <w:top w:w="85" w:type="dxa"/>
              <w:left w:w="100" w:type="dxa"/>
              <w:bottom w:w="85" w:type="dxa"/>
              <w:right w:w="100" w:type="dxa"/>
            </w:tcMar>
            <w:vAlign w:val="center"/>
          </w:tcPr>
          <w:p w14:paraId="72A1BA7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正确性</w:t>
            </w:r>
          </w:p>
        </w:tc>
        <w:tc>
          <w:tcPr>
            <w:tcW w:w="3900" w:type="dxa"/>
            <w:shd w:val="clear" w:color="auto" w:fill="auto"/>
            <w:tcMar>
              <w:top w:w="85" w:type="dxa"/>
              <w:left w:w="100" w:type="dxa"/>
              <w:bottom w:w="85" w:type="dxa"/>
              <w:right w:w="100" w:type="dxa"/>
            </w:tcMar>
            <w:vAlign w:val="center"/>
          </w:tcPr>
          <w:p w14:paraId="606890A1">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净需求、库存位置、成本、批次和指标口径可与手工/权威系统结果对账</w:t>
            </w:r>
          </w:p>
        </w:tc>
        <w:tc>
          <w:tcPr>
            <w:tcW w:w="3180" w:type="dxa"/>
            <w:gridSpan w:val="2"/>
            <w:shd w:val="clear" w:color="auto" w:fill="auto"/>
            <w:tcMar>
              <w:top w:w="85" w:type="dxa"/>
              <w:left w:w="100" w:type="dxa"/>
              <w:bottom w:w="85" w:type="dxa"/>
              <w:right w:w="100" w:type="dxa"/>
            </w:tcMar>
            <w:vAlign w:val="center"/>
          </w:tcPr>
          <w:p w14:paraId="203F4BE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基准数据集、预期结果和允许偏差</w:t>
            </w:r>
          </w:p>
        </w:tc>
      </w:tr>
      <w:tr w14:paraId="40756B9F">
        <w:trPr>
          <w:gridBefore w:val="1"/>
          <w:wBefore w:w="30" w:type="dxa"/>
        </w:trPr>
        <w:tc>
          <w:tcPr>
            <w:tcW w:w="1200" w:type="dxa"/>
            <w:shd w:val="clear" w:color="auto" w:fill="auto"/>
            <w:tcMar>
              <w:top w:w="85" w:type="dxa"/>
              <w:left w:w="100" w:type="dxa"/>
              <w:bottom w:w="85" w:type="dxa"/>
              <w:right w:w="100" w:type="dxa"/>
            </w:tcMar>
            <w:vAlign w:val="center"/>
          </w:tcPr>
          <w:p w14:paraId="21AEB5F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可行性</w:t>
            </w:r>
          </w:p>
        </w:tc>
        <w:tc>
          <w:tcPr>
            <w:tcW w:w="3900" w:type="dxa"/>
            <w:shd w:val="clear" w:color="auto" w:fill="auto"/>
            <w:tcMar>
              <w:top w:w="85" w:type="dxa"/>
              <w:left w:w="100" w:type="dxa"/>
              <w:bottom w:w="85" w:type="dxa"/>
              <w:right w:w="100" w:type="dxa"/>
            </w:tcMar>
            <w:vAlign w:val="center"/>
          </w:tcPr>
          <w:p w14:paraId="036F892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排程硬约束100%满足；采购/库存不可行时输出缺口原因</w:t>
            </w:r>
          </w:p>
        </w:tc>
        <w:tc>
          <w:tcPr>
            <w:tcW w:w="3180" w:type="dxa"/>
            <w:gridSpan w:val="2"/>
            <w:shd w:val="clear" w:color="auto" w:fill="auto"/>
            <w:tcMar>
              <w:top w:w="85" w:type="dxa"/>
              <w:left w:w="100" w:type="dxa"/>
              <w:bottom w:w="85" w:type="dxa"/>
              <w:right w:w="100" w:type="dxa"/>
            </w:tcMar>
            <w:vAlign w:val="center"/>
          </w:tcPr>
          <w:p w14:paraId="7DBFEA82">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完整硬/软约束清单和优先级</w:t>
            </w:r>
          </w:p>
        </w:tc>
      </w:tr>
      <w:tr w14:paraId="4B52994E">
        <w:trPr>
          <w:gridBefore w:val="1"/>
          <w:wBefore w:w="30" w:type="dxa"/>
        </w:trPr>
        <w:tc>
          <w:tcPr>
            <w:tcW w:w="1200" w:type="dxa"/>
            <w:shd w:val="clear" w:color="auto" w:fill="auto"/>
            <w:tcMar>
              <w:top w:w="85" w:type="dxa"/>
              <w:left w:w="100" w:type="dxa"/>
              <w:bottom w:w="85" w:type="dxa"/>
              <w:right w:w="100" w:type="dxa"/>
            </w:tcMar>
            <w:vAlign w:val="center"/>
          </w:tcPr>
          <w:p w14:paraId="790F9C7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性能</w:t>
            </w:r>
          </w:p>
        </w:tc>
        <w:tc>
          <w:tcPr>
            <w:tcW w:w="3900" w:type="dxa"/>
            <w:shd w:val="clear" w:color="auto" w:fill="auto"/>
            <w:tcMar>
              <w:top w:w="85" w:type="dxa"/>
              <w:left w:w="100" w:type="dxa"/>
              <w:bottom w:w="85" w:type="dxa"/>
              <w:right w:w="100" w:type="dxa"/>
            </w:tcMar>
            <w:vAlign w:val="center"/>
          </w:tcPr>
          <w:p w14:paraId="661C57A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采购常规计算≤3秒；72小时排程≤5分钟；驾驶舱加载≤3秒、钻取≤2秒</w:t>
            </w:r>
          </w:p>
        </w:tc>
        <w:tc>
          <w:tcPr>
            <w:tcW w:w="3180" w:type="dxa"/>
            <w:gridSpan w:val="2"/>
            <w:shd w:val="clear" w:color="auto" w:fill="auto"/>
            <w:tcMar>
              <w:top w:w="85" w:type="dxa"/>
              <w:left w:w="100" w:type="dxa"/>
              <w:bottom w:w="85" w:type="dxa"/>
              <w:right w:w="100" w:type="dxa"/>
            </w:tcMar>
            <w:vAlign w:val="center"/>
          </w:tcPr>
          <w:p w14:paraId="4B5B02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数据规模、并发条件、测试环境和硬件配置</w:t>
            </w:r>
          </w:p>
        </w:tc>
      </w:tr>
      <w:tr w14:paraId="67BF7F86">
        <w:trPr>
          <w:gridBefore w:val="1"/>
          <w:wBefore w:w="30" w:type="dxa"/>
        </w:trPr>
        <w:tc>
          <w:tcPr>
            <w:tcW w:w="1200" w:type="dxa"/>
            <w:shd w:val="clear" w:color="auto" w:fill="auto"/>
            <w:tcMar>
              <w:top w:w="85" w:type="dxa"/>
              <w:left w:w="100" w:type="dxa"/>
              <w:bottom w:w="85" w:type="dxa"/>
              <w:right w:w="100" w:type="dxa"/>
            </w:tcMar>
            <w:vAlign w:val="center"/>
          </w:tcPr>
          <w:p w14:paraId="5279543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可解释/审计</w:t>
            </w:r>
          </w:p>
        </w:tc>
        <w:tc>
          <w:tcPr>
            <w:tcW w:w="3900" w:type="dxa"/>
            <w:shd w:val="clear" w:color="auto" w:fill="auto"/>
            <w:tcMar>
              <w:top w:w="85" w:type="dxa"/>
              <w:left w:w="100" w:type="dxa"/>
              <w:bottom w:w="85" w:type="dxa"/>
              <w:right w:w="100" w:type="dxa"/>
            </w:tcMar>
            <w:vAlign w:val="center"/>
          </w:tcPr>
          <w:p w14:paraId="5941E4E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保存输入快照、参数、模型版本、方案、人工调整与发布记录</w:t>
            </w:r>
          </w:p>
        </w:tc>
        <w:tc>
          <w:tcPr>
            <w:tcW w:w="3180" w:type="dxa"/>
            <w:gridSpan w:val="2"/>
            <w:shd w:val="clear" w:color="auto" w:fill="auto"/>
            <w:tcMar>
              <w:top w:w="85" w:type="dxa"/>
              <w:left w:w="100" w:type="dxa"/>
              <w:bottom w:w="85" w:type="dxa"/>
              <w:right w:w="100" w:type="dxa"/>
            </w:tcMar>
            <w:vAlign w:val="center"/>
          </w:tcPr>
          <w:p w14:paraId="571A1B2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日志保留期、调整原因码和审批流</w:t>
            </w:r>
          </w:p>
        </w:tc>
      </w:tr>
      <w:tr w14:paraId="3A4640B6">
        <w:trPr>
          <w:gridBefore w:val="1"/>
          <w:wBefore w:w="30" w:type="dxa"/>
        </w:trPr>
        <w:tc>
          <w:tcPr>
            <w:tcW w:w="1200" w:type="dxa"/>
            <w:shd w:val="clear" w:color="auto" w:fill="auto"/>
            <w:tcMar>
              <w:top w:w="85" w:type="dxa"/>
              <w:left w:w="100" w:type="dxa"/>
              <w:bottom w:w="85" w:type="dxa"/>
              <w:right w:w="100" w:type="dxa"/>
            </w:tcMar>
            <w:vAlign w:val="center"/>
          </w:tcPr>
          <w:p w14:paraId="6AA6666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业务效果</w:t>
            </w:r>
          </w:p>
        </w:tc>
        <w:tc>
          <w:tcPr>
            <w:tcW w:w="3900" w:type="dxa"/>
            <w:shd w:val="clear" w:color="auto" w:fill="auto"/>
            <w:tcMar>
              <w:top w:w="85" w:type="dxa"/>
              <w:left w:w="100" w:type="dxa"/>
              <w:bottom w:w="85" w:type="dxa"/>
              <w:right w:w="100" w:type="dxa"/>
            </w:tcMar>
            <w:vAlign w:val="center"/>
          </w:tcPr>
          <w:p w14:paraId="70317EB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持续跟踪交付、库存、缺货、采购成本、计划稳定性和预警闭环</w:t>
            </w:r>
          </w:p>
        </w:tc>
        <w:tc>
          <w:tcPr>
            <w:tcW w:w="3180" w:type="dxa"/>
            <w:gridSpan w:val="2"/>
            <w:shd w:val="clear" w:color="auto" w:fill="auto"/>
            <w:tcMar>
              <w:top w:w="85" w:type="dxa"/>
              <w:left w:w="100" w:type="dxa"/>
              <w:bottom w:w="85" w:type="dxa"/>
              <w:right w:w="100" w:type="dxa"/>
            </w:tcMar>
            <w:vAlign w:val="center"/>
          </w:tcPr>
          <w:p w14:paraId="12AE7E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上线前基线、目标值、统计周期和指标责任人</w:t>
            </w:r>
          </w:p>
        </w:tc>
      </w:tr>
      <w:tr w14:paraId="14733E35">
        <w:trPr>
          <w:gridAfter w:val="1"/>
          <w:wAfter w:w="30" w:type="dxa"/>
        </w:trPr>
        <w:tc>
          <w:tcPr>
            <w:tcW w:w="8280" w:type="dxa"/>
            <w:gridSpan w:val="4"/>
            <w:shd w:val="clear" w:color="auto" w:fill="auto"/>
            <w:tcMar>
              <w:top w:w="110" w:type="dxa"/>
              <w:left w:w="130" w:type="dxa"/>
              <w:bottom w:w="110" w:type="dxa"/>
              <w:right w:w="130" w:type="dxa"/>
            </w:tcMar>
          </w:tcPr>
          <w:p w14:paraId="00BE4BA7">
            <w:pPr>
              <w:keepNext w:val="0"/>
              <w:keepLines w:val="0"/>
              <w:suppressLineNumbers w:val="0"/>
              <w:spacing w:before="0" w:beforeAutospacing="0" w:after="0" w:afterAutospacing="0"/>
              <w:ind w:left="0" w:right="0"/>
              <w:rPr>
                <w:rFonts w:hint="default"/>
                <w:color w:val="auto"/>
                <w:szCs w:val="22"/>
              </w:rPr>
            </w:pPr>
            <w:r>
              <w:rPr>
                <w:rFonts w:hint="default" w:ascii="Times New Roman" w:hAnsi="Times New Roman" w:eastAsia="宋体"/>
                <w:b/>
                <w:color w:val="auto"/>
                <w:sz w:val="21"/>
                <w:szCs w:val="22"/>
              </w:rPr>
              <w:t>【编制说明】</w:t>
            </w:r>
            <w:r>
              <w:rPr>
                <w:rFonts w:hint="default" w:ascii="Times New Roman" w:hAnsi="Times New Roman" w:eastAsia="宋体"/>
                <w:color w:val="auto"/>
                <w:sz w:val="21"/>
                <w:szCs w:val="22"/>
              </w:rPr>
              <w:t>本章已将现有资料尽可能转化为可评审正文。库存品类范围、采购多目标/风险、排程约束、成本分摊和批次编码是正式定稿前的高优先级评审项。</w:t>
            </w:r>
          </w:p>
        </w:tc>
      </w:tr>
    </w:tbl>
    <w:p w14:paraId="4A380526">
      <w:pPr>
        <w:pStyle w:val="3"/>
        <w:bidi w:val="0"/>
      </w:pPr>
      <w:bookmarkStart w:id="35" w:name="_Toc503819354"/>
      <w:r>
        <w:rPr>
          <w:rFonts w:hint="eastAsia"/>
          <w:lang w:eastAsia="zh-CN"/>
        </w:rPr>
        <w:t>【</w:t>
      </w:r>
      <w:r>
        <w:rPr>
          <w:rFonts w:hint="eastAsia"/>
          <w:lang w:val="en-US" w:eastAsia="zh-CN"/>
        </w:rPr>
        <w:t>放到后面</w:t>
      </w:r>
      <w:r>
        <w:rPr>
          <w:rFonts w:hint="eastAsia"/>
          <w:lang w:eastAsia="zh-CN"/>
        </w:rPr>
        <w:t>】</w:t>
      </w:r>
      <w:r>
        <w:t>智能化场景验收与业务边界</w:t>
      </w:r>
      <w:bookmarkEnd w:id="35"/>
    </w:p>
    <w:tbl>
      <w:tblPr>
        <w:tblStyle w:val="32"/>
        <w:tblW w:w="83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52"/>
        <w:gridCol w:w="3900"/>
        <w:gridCol w:w="3180"/>
      </w:tblGrid>
      <w:tr w14:paraId="7A1C8D3E">
        <w:trPr>
          <w:tblHeader/>
          <w:jc w:val="center"/>
        </w:trPr>
        <w:tc>
          <w:tcPr>
            <w:tcW w:w="1252" w:type="dxa"/>
            <w:shd w:val="clear" w:color="auto" w:fill="auto"/>
            <w:tcMar>
              <w:top w:w="85" w:type="dxa"/>
              <w:left w:w="100" w:type="dxa"/>
              <w:bottom w:w="85" w:type="dxa"/>
              <w:right w:w="100" w:type="dxa"/>
            </w:tcMar>
            <w:vAlign w:val="center"/>
          </w:tcPr>
          <w:p w14:paraId="66F0A4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验收维度</w:t>
            </w:r>
          </w:p>
        </w:tc>
        <w:tc>
          <w:tcPr>
            <w:tcW w:w="3900" w:type="dxa"/>
            <w:shd w:val="clear" w:color="auto" w:fill="auto"/>
            <w:tcMar>
              <w:top w:w="85" w:type="dxa"/>
              <w:left w:w="100" w:type="dxa"/>
              <w:bottom w:w="85" w:type="dxa"/>
              <w:right w:w="100" w:type="dxa"/>
            </w:tcMar>
            <w:vAlign w:val="center"/>
          </w:tcPr>
          <w:p w14:paraId="6D9BCA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蓝图初稿口径</w:t>
            </w:r>
          </w:p>
        </w:tc>
        <w:tc>
          <w:tcPr>
            <w:tcW w:w="3180" w:type="dxa"/>
            <w:shd w:val="clear" w:color="auto" w:fill="auto"/>
            <w:tcMar>
              <w:top w:w="85" w:type="dxa"/>
              <w:left w:w="100" w:type="dxa"/>
              <w:bottom w:w="85" w:type="dxa"/>
              <w:right w:w="100" w:type="dxa"/>
            </w:tcMar>
            <w:vAlign w:val="center"/>
          </w:tcPr>
          <w:p w14:paraId="0D35EC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验收前必须补充</w:t>
            </w:r>
          </w:p>
        </w:tc>
      </w:tr>
      <w:tr w14:paraId="42C7DE5E">
        <w:trPr>
          <w:jc w:val="center"/>
        </w:trPr>
        <w:tc>
          <w:tcPr>
            <w:tcW w:w="1252" w:type="dxa"/>
            <w:shd w:val="clear" w:color="auto" w:fill="auto"/>
            <w:tcMar>
              <w:top w:w="85" w:type="dxa"/>
              <w:left w:w="100" w:type="dxa"/>
              <w:bottom w:w="85" w:type="dxa"/>
              <w:right w:w="100" w:type="dxa"/>
            </w:tcMar>
            <w:vAlign w:val="center"/>
          </w:tcPr>
          <w:p w14:paraId="3A8E05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正确性</w:t>
            </w:r>
          </w:p>
        </w:tc>
        <w:tc>
          <w:tcPr>
            <w:tcW w:w="3900" w:type="dxa"/>
            <w:shd w:val="clear" w:color="auto" w:fill="auto"/>
            <w:tcMar>
              <w:top w:w="85" w:type="dxa"/>
              <w:left w:w="100" w:type="dxa"/>
              <w:bottom w:w="85" w:type="dxa"/>
              <w:right w:w="100" w:type="dxa"/>
            </w:tcMar>
            <w:vAlign w:val="center"/>
          </w:tcPr>
          <w:p w14:paraId="1BDFF0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净需求、库存位置、成本、批次和指标口径可与手工/权威系统结果对账</w:t>
            </w:r>
          </w:p>
        </w:tc>
        <w:tc>
          <w:tcPr>
            <w:tcW w:w="3180" w:type="dxa"/>
            <w:shd w:val="clear" w:color="auto" w:fill="auto"/>
            <w:tcMar>
              <w:top w:w="85" w:type="dxa"/>
              <w:left w:w="100" w:type="dxa"/>
              <w:bottom w:w="85" w:type="dxa"/>
              <w:right w:w="100" w:type="dxa"/>
            </w:tcMar>
            <w:vAlign w:val="center"/>
          </w:tcPr>
          <w:p w14:paraId="6966A4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基准数据集、预期结果和允许偏差</w:t>
            </w:r>
          </w:p>
        </w:tc>
      </w:tr>
      <w:tr w14:paraId="1099BCE9">
        <w:trPr>
          <w:jc w:val="center"/>
        </w:trPr>
        <w:tc>
          <w:tcPr>
            <w:tcW w:w="1252" w:type="dxa"/>
            <w:shd w:val="clear" w:color="auto" w:fill="auto"/>
            <w:tcMar>
              <w:top w:w="85" w:type="dxa"/>
              <w:left w:w="100" w:type="dxa"/>
              <w:bottom w:w="85" w:type="dxa"/>
              <w:right w:w="100" w:type="dxa"/>
            </w:tcMar>
            <w:vAlign w:val="center"/>
          </w:tcPr>
          <w:p w14:paraId="3FD8F3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可行性</w:t>
            </w:r>
          </w:p>
        </w:tc>
        <w:tc>
          <w:tcPr>
            <w:tcW w:w="3900" w:type="dxa"/>
            <w:shd w:val="clear" w:color="auto" w:fill="auto"/>
            <w:tcMar>
              <w:top w:w="85" w:type="dxa"/>
              <w:left w:w="100" w:type="dxa"/>
              <w:bottom w:w="85" w:type="dxa"/>
              <w:right w:w="100" w:type="dxa"/>
            </w:tcMar>
            <w:vAlign w:val="center"/>
          </w:tcPr>
          <w:p w14:paraId="485B6D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排程硬约束100%满足；采购/库存不可行时输出缺口原因</w:t>
            </w:r>
          </w:p>
        </w:tc>
        <w:tc>
          <w:tcPr>
            <w:tcW w:w="3180" w:type="dxa"/>
            <w:shd w:val="clear" w:color="auto" w:fill="auto"/>
            <w:tcMar>
              <w:top w:w="85" w:type="dxa"/>
              <w:left w:w="100" w:type="dxa"/>
              <w:bottom w:w="85" w:type="dxa"/>
              <w:right w:w="100" w:type="dxa"/>
            </w:tcMar>
            <w:vAlign w:val="center"/>
          </w:tcPr>
          <w:p w14:paraId="0333B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完整硬/软约束清单和优先级</w:t>
            </w:r>
          </w:p>
        </w:tc>
      </w:tr>
      <w:tr w14:paraId="16226CA3">
        <w:trPr>
          <w:jc w:val="center"/>
        </w:trPr>
        <w:tc>
          <w:tcPr>
            <w:tcW w:w="1252" w:type="dxa"/>
            <w:shd w:val="clear" w:color="auto" w:fill="auto"/>
            <w:tcMar>
              <w:top w:w="85" w:type="dxa"/>
              <w:left w:w="100" w:type="dxa"/>
              <w:bottom w:w="85" w:type="dxa"/>
              <w:right w:w="100" w:type="dxa"/>
            </w:tcMar>
            <w:vAlign w:val="center"/>
          </w:tcPr>
          <w:p w14:paraId="0F8077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w:t>
            </w:r>
          </w:p>
        </w:tc>
        <w:tc>
          <w:tcPr>
            <w:tcW w:w="3900" w:type="dxa"/>
            <w:shd w:val="clear" w:color="auto" w:fill="auto"/>
            <w:tcMar>
              <w:top w:w="85" w:type="dxa"/>
              <w:left w:w="100" w:type="dxa"/>
              <w:bottom w:w="85" w:type="dxa"/>
              <w:right w:w="100" w:type="dxa"/>
            </w:tcMar>
            <w:vAlign w:val="center"/>
          </w:tcPr>
          <w:p w14:paraId="54AC8C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采购常规计算≤3秒；72小时排程≤5分钟；驾驶舱加载≤3秒、钻取≤2秒</w:t>
            </w:r>
          </w:p>
        </w:tc>
        <w:tc>
          <w:tcPr>
            <w:tcW w:w="3180" w:type="dxa"/>
            <w:shd w:val="clear" w:color="auto" w:fill="auto"/>
            <w:tcMar>
              <w:top w:w="85" w:type="dxa"/>
              <w:left w:w="100" w:type="dxa"/>
              <w:bottom w:w="85" w:type="dxa"/>
              <w:right w:w="100" w:type="dxa"/>
            </w:tcMar>
            <w:vAlign w:val="center"/>
          </w:tcPr>
          <w:p w14:paraId="4E8818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数据规模、并发条件、测试环境和硬件配置</w:t>
            </w:r>
          </w:p>
        </w:tc>
      </w:tr>
      <w:tr w14:paraId="179FB9F2">
        <w:trPr>
          <w:jc w:val="center"/>
        </w:trPr>
        <w:tc>
          <w:tcPr>
            <w:tcW w:w="1252" w:type="dxa"/>
            <w:shd w:val="clear" w:color="auto" w:fill="auto"/>
            <w:tcMar>
              <w:top w:w="85" w:type="dxa"/>
              <w:left w:w="100" w:type="dxa"/>
              <w:bottom w:w="85" w:type="dxa"/>
              <w:right w:w="100" w:type="dxa"/>
            </w:tcMar>
            <w:vAlign w:val="center"/>
          </w:tcPr>
          <w:p w14:paraId="467099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可解释/审计</w:t>
            </w:r>
          </w:p>
        </w:tc>
        <w:tc>
          <w:tcPr>
            <w:tcW w:w="3900" w:type="dxa"/>
            <w:shd w:val="clear" w:color="auto" w:fill="auto"/>
            <w:tcMar>
              <w:top w:w="85" w:type="dxa"/>
              <w:left w:w="100" w:type="dxa"/>
              <w:bottom w:w="85" w:type="dxa"/>
              <w:right w:w="100" w:type="dxa"/>
            </w:tcMar>
            <w:vAlign w:val="center"/>
          </w:tcPr>
          <w:p w14:paraId="1E1E25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保存输入快照、参数、模型版本、方案、人工调整与发布记录</w:t>
            </w:r>
          </w:p>
        </w:tc>
        <w:tc>
          <w:tcPr>
            <w:tcW w:w="3180" w:type="dxa"/>
            <w:shd w:val="clear" w:color="auto" w:fill="auto"/>
            <w:tcMar>
              <w:top w:w="85" w:type="dxa"/>
              <w:left w:w="100" w:type="dxa"/>
              <w:bottom w:w="85" w:type="dxa"/>
              <w:right w:w="100" w:type="dxa"/>
            </w:tcMar>
            <w:vAlign w:val="center"/>
          </w:tcPr>
          <w:p w14:paraId="001873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日志保留期、调整原因码和审批流</w:t>
            </w:r>
          </w:p>
        </w:tc>
      </w:tr>
      <w:tr w14:paraId="3CDFC3CA">
        <w:trPr>
          <w:jc w:val="center"/>
        </w:trPr>
        <w:tc>
          <w:tcPr>
            <w:tcW w:w="1252" w:type="dxa"/>
            <w:shd w:val="clear" w:color="auto" w:fill="auto"/>
            <w:tcMar>
              <w:top w:w="85" w:type="dxa"/>
              <w:left w:w="100" w:type="dxa"/>
              <w:bottom w:w="85" w:type="dxa"/>
              <w:right w:w="100" w:type="dxa"/>
            </w:tcMar>
            <w:vAlign w:val="center"/>
          </w:tcPr>
          <w:p w14:paraId="1A7528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业务效果</w:t>
            </w:r>
          </w:p>
        </w:tc>
        <w:tc>
          <w:tcPr>
            <w:tcW w:w="3900" w:type="dxa"/>
            <w:shd w:val="clear" w:color="auto" w:fill="auto"/>
            <w:tcMar>
              <w:top w:w="85" w:type="dxa"/>
              <w:left w:w="100" w:type="dxa"/>
              <w:bottom w:w="85" w:type="dxa"/>
              <w:right w:w="100" w:type="dxa"/>
            </w:tcMar>
            <w:vAlign w:val="center"/>
          </w:tcPr>
          <w:p w14:paraId="07750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持续跟踪交付、库存、缺货、采购成本、计划稳定性和预警闭环</w:t>
            </w:r>
          </w:p>
        </w:tc>
        <w:tc>
          <w:tcPr>
            <w:tcW w:w="3180" w:type="dxa"/>
            <w:shd w:val="clear" w:color="auto" w:fill="auto"/>
            <w:tcMar>
              <w:top w:w="85" w:type="dxa"/>
              <w:left w:w="100" w:type="dxa"/>
              <w:bottom w:w="85" w:type="dxa"/>
              <w:right w:w="100" w:type="dxa"/>
            </w:tcMar>
            <w:vAlign w:val="center"/>
          </w:tcPr>
          <w:p w14:paraId="24B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上线前基线、目标值、统计周期和指标责任人</w:t>
            </w:r>
          </w:p>
        </w:tc>
      </w:tr>
      <w:tr w14:paraId="2F753337">
        <w:trPr>
          <w:jc w:val="center"/>
        </w:trPr>
        <w:tc>
          <w:tcPr>
            <w:tcW w:w="8332" w:type="dxa"/>
            <w:gridSpan w:val="3"/>
            <w:shd w:val="clear" w:color="auto" w:fill="auto"/>
            <w:tcMar>
              <w:top w:w="110" w:type="dxa"/>
              <w:left w:w="130" w:type="dxa"/>
              <w:bottom w:w="110" w:type="dxa"/>
              <w:right w:w="130" w:type="dxa"/>
            </w:tcMar>
          </w:tcPr>
          <w:p w14:paraId="20B54E1A">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本章已将现有资料尽可能转化为可评审正文。库存品类范围、采购多目标/风险、排程约束、成本分摊和批次编码是正式定稿前的高优先级评审项。</w:t>
            </w:r>
          </w:p>
        </w:tc>
      </w:tr>
    </w:tbl>
    <w:p w14:paraId="4C8120EC"/>
    <w:p w14:paraId="6E448E42">
      <w:pPr>
        <w:pStyle w:val="2"/>
        <w:bidi w:val="0"/>
      </w:pPr>
      <w:bookmarkStart w:id="36" w:name="_Toc163862557"/>
      <w:r>
        <w:rPr>
          <w:rFonts w:hint="eastAsia"/>
          <w:lang w:eastAsia="zh-CN"/>
        </w:rPr>
        <w:t>【</w:t>
      </w:r>
      <w:r>
        <w:rPr>
          <w:rFonts w:hint="eastAsia"/>
          <w:lang w:val="en-US" w:eastAsia="zh-CN"/>
        </w:rPr>
        <w:t>待更新</w:t>
      </w:r>
      <w:r>
        <w:rPr>
          <w:rFonts w:hint="eastAsia"/>
          <w:lang w:eastAsia="zh-CN"/>
        </w:rPr>
        <w:t>】</w:t>
      </w:r>
      <w:r>
        <w:t>SCOS技术蓝图交付物</w:t>
      </w:r>
      <w:r>
        <w:rPr>
          <w:rFonts w:hint="eastAsia"/>
          <w:lang w:eastAsia="zh-CN"/>
        </w:rPr>
        <w:t>（</w:t>
      </w:r>
      <w:r>
        <w:rPr>
          <w:rFonts w:hint="eastAsia"/>
          <w:lang w:val="en-US" w:eastAsia="zh-CN"/>
        </w:rPr>
        <w:t>统一格式 新增数据映射</w:t>
      </w:r>
      <w:r>
        <w:rPr>
          <w:rFonts w:hint="eastAsia"/>
          <w:lang w:eastAsia="zh-CN"/>
        </w:rPr>
        <w:t>）</w:t>
      </w:r>
      <w:bookmarkEnd w:id="36"/>
    </w:p>
    <w:p w14:paraId="195C94E7">
      <w:pPr>
        <w:pStyle w:val="3"/>
        <w:bidi w:val="0"/>
      </w:pPr>
      <w:bookmarkStart w:id="37" w:name="_Toc6848"/>
      <w:bookmarkStart w:id="38" w:name="_PLM数据流架构图"/>
      <w:bookmarkStart w:id="39" w:name="_Toc963960045"/>
      <w:r>
        <w:rPr>
          <w:rFonts w:hint="eastAsia"/>
          <w:lang w:val="en-US" w:eastAsia="zh-CN"/>
        </w:rPr>
        <w:t>SCOS</w:t>
      </w:r>
      <w:r>
        <w:t>数据流架构图</w:t>
      </w:r>
      <w:bookmarkEnd w:id="37"/>
      <w:bookmarkEnd w:id="38"/>
      <w:bookmarkEnd w:id="39"/>
    </w:p>
    <w:p w14:paraId="2EA97783">
      <w:pPr>
        <w:pStyle w:val="5"/>
        <w:spacing w:after="100" w:line="276" w:lineRule="auto"/>
      </w:pPr>
      <w:r>
        <w:rPr>
          <w:rFonts w:ascii="Times New Roman" w:hAnsi="Times New Roman" w:eastAsia="宋体"/>
          <w:sz w:val="21"/>
        </w:rPr>
        <w:t>SCOS总体架构遵循“数据统一供给、业务模块解耦、模型服务化、结果统一发布、全程可审计”原则。SAP、MES、WMS、TMS、QMS/LIMS、EAM/EMS、E采和外部期货价格服务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271135" cy="2979420"/>
            <wp:effectExtent l="0" t="0" r="12065" b="1778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67"/>
                    <a:stretch>
                      <a:fillRect/>
                    </a:stretch>
                  </pic:blipFill>
                  <pic:spPr>
                    <a:xfrm>
                      <a:off x="0" y="0"/>
                      <a:ext cx="5271135" cy="2979420"/>
                    </a:xfrm>
                    <a:prstGeom prst="rect">
                      <a:avLst/>
                    </a:prstGeom>
                    <a:noFill/>
                    <a:ln>
                      <a:noFill/>
                    </a:ln>
                  </pic:spPr>
                </pic:pic>
              </a:graphicData>
            </a:graphic>
          </wp:inline>
        </w:drawing>
      </w:r>
    </w:p>
    <w:p w14:paraId="08E8E9DE">
      <w:pPr>
        <w:pStyle w:val="5"/>
        <w:spacing w:after="120"/>
        <w:jc w:val="center"/>
      </w:pPr>
      <w:r>
        <w:rPr>
          <w:rFonts w:ascii="Times New Roman" w:hAnsi="Times New Roman" w:eastAsia="宋体"/>
          <w:sz w:val="18"/>
        </w:rPr>
        <w:t>图4-1  SCOS整体架构（来源：现有《SCOS整体架构》资料，正式稿需统一图号与版本）</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300"/>
        <w:gridCol w:w="3100"/>
        <w:gridCol w:w="3880"/>
      </w:tblGrid>
      <w:tr w14:paraId="71B44475">
        <w:trPr>
          <w:tblHeader/>
          <w:jc w:val="center"/>
        </w:trPr>
        <w:tc>
          <w:tcPr>
            <w:tcW w:w="1300" w:type="dxa"/>
            <w:shd w:val="clear" w:color="auto" w:fill="auto"/>
            <w:tcMar>
              <w:top w:w="85" w:type="dxa"/>
              <w:left w:w="100" w:type="dxa"/>
              <w:bottom w:w="85" w:type="dxa"/>
              <w:right w:w="100" w:type="dxa"/>
            </w:tcMar>
            <w:vAlign w:val="center"/>
          </w:tcPr>
          <w:p w14:paraId="3604F1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架构层</w:t>
            </w:r>
          </w:p>
        </w:tc>
        <w:tc>
          <w:tcPr>
            <w:tcW w:w="3100" w:type="dxa"/>
            <w:shd w:val="clear" w:color="auto" w:fill="auto"/>
            <w:tcMar>
              <w:top w:w="85" w:type="dxa"/>
              <w:left w:w="100" w:type="dxa"/>
              <w:bottom w:w="85" w:type="dxa"/>
              <w:right w:w="100" w:type="dxa"/>
            </w:tcMar>
            <w:vAlign w:val="center"/>
          </w:tcPr>
          <w:p w14:paraId="795A57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主要组件</w:t>
            </w:r>
          </w:p>
        </w:tc>
        <w:tc>
          <w:tcPr>
            <w:tcW w:w="3880" w:type="dxa"/>
            <w:shd w:val="clear" w:color="auto" w:fill="auto"/>
            <w:tcMar>
              <w:top w:w="85" w:type="dxa"/>
              <w:left w:w="100" w:type="dxa"/>
              <w:bottom w:w="85" w:type="dxa"/>
              <w:right w:w="100" w:type="dxa"/>
            </w:tcMar>
            <w:vAlign w:val="center"/>
          </w:tcPr>
          <w:p w14:paraId="0A3B8A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技术责任</w:t>
            </w:r>
          </w:p>
        </w:tc>
      </w:tr>
      <w:tr w14:paraId="3B8BCF02">
        <w:trPr>
          <w:jc w:val="center"/>
        </w:trPr>
        <w:tc>
          <w:tcPr>
            <w:tcW w:w="1300" w:type="dxa"/>
            <w:shd w:val="clear" w:color="auto" w:fill="auto"/>
            <w:tcMar>
              <w:top w:w="85" w:type="dxa"/>
              <w:left w:w="100" w:type="dxa"/>
              <w:bottom w:w="85" w:type="dxa"/>
              <w:right w:w="100" w:type="dxa"/>
            </w:tcMar>
            <w:vAlign w:val="center"/>
          </w:tcPr>
          <w:p w14:paraId="5ED618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数据源层</w:t>
            </w:r>
          </w:p>
        </w:tc>
        <w:tc>
          <w:tcPr>
            <w:tcW w:w="3100" w:type="dxa"/>
            <w:shd w:val="clear" w:color="auto" w:fill="auto"/>
            <w:tcMar>
              <w:top w:w="85" w:type="dxa"/>
              <w:left w:w="100" w:type="dxa"/>
              <w:bottom w:w="85" w:type="dxa"/>
              <w:right w:w="100" w:type="dxa"/>
            </w:tcMar>
            <w:vAlign w:val="center"/>
          </w:tcPr>
          <w:p w14:paraId="19E712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SAP、MES、WMS、TMS、QMS/LIMS、EAM/EMS、E采、CRM、外部行情服务</w:t>
            </w:r>
          </w:p>
        </w:tc>
        <w:tc>
          <w:tcPr>
            <w:tcW w:w="3880" w:type="dxa"/>
            <w:shd w:val="clear" w:color="auto" w:fill="auto"/>
            <w:tcMar>
              <w:top w:w="85" w:type="dxa"/>
              <w:left w:w="100" w:type="dxa"/>
              <w:bottom w:w="85" w:type="dxa"/>
              <w:right w:w="100" w:type="dxa"/>
            </w:tcMar>
            <w:vAlign w:val="center"/>
          </w:tcPr>
          <w:p w14:paraId="5DFED3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维护主数据、单据、批次、设备、库存、财务和执行事实。</w:t>
            </w:r>
          </w:p>
        </w:tc>
      </w:tr>
      <w:tr w14:paraId="2454E8FD">
        <w:trPr>
          <w:jc w:val="center"/>
        </w:trPr>
        <w:tc>
          <w:tcPr>
            <w:tcW w:w="1300" w:type="dxa"/>
            <w:shd w:val="clear" w:color="auto" w:fill="auto"/>
            <w:tcMar>
              <w:top w:w="85" w:type="dxa"/>
              <w:left w:w="100" w:type="dxa"/>
              <w:bottom w:w="85" w:type="dxa"/>
              <w:right w:w="100" w:type="dxa"/>
            </w:tcMar>
            <w:vAlign w:val="center"/>
          </w:tcPr>
          <w:p w14:paraId="18DD14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集成与数据层</w:t>
            </w:r>
          </w:p>
        </w:tc>
        <w:tc>
          <w:tcPr>
            <w:tcW w:w="3100" w:type="dxa"/>
            <w:shd w:val="clear" w:color="auto" w:fill="auto"/>
            <w:tcMar>
              <w:top w:w="85" w:type="dxa"/>
              <w:left w:w="100" w:type="dxa"/>
              <w:bottom w:w="85" w:type="dxa"/>
              <w:right w:w="100" w:type="dxa"/>
            </w:tcMar>
            <w:vAlign w:val="center"/>
          </w:tcPr>
          <w:p w14:paraId="581BC3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统一数据服务层、实时数据平台、企业服务总线、API网关/治理中心</w:t>
            </w:r>
          </w:p>
        </w:tc>
        <w:tc>
          <w:tcPr>
            <w:tcW w:w="3880" w:type="dxa"/>
            <w:shd w:val="clear" w:color="auto" w:fill="auto"/>
            <w:tcMar>
              <w:top w:w="85" w:type="dxa"/>
              <w:left w:w="100" w:type="dxa"/>
              <w:bottom w:w="85" w:type="dxa"/>
              <w:right w:w="100" w:type="dxa"/>
            </w:tcMar>
            <w:vAlign w:val="center"/>
          </w:tcPr>
          <w:p w14:paraId="29442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标准化数据包、API和事件，统一认证、限流、日志和服务治理。</w:t>
            </w:r>
          </w:p>
        </w:tc>
      </w:tr>
      <w:tr w14:paraId="01EE5255">
        <w:trPr>
          <w:jc w:val="center"/>
        </w:trPr>
        <w:tc>
          <w:tcPr>
            <w:tcW w:w="1300" w:type="dxa"/>
            <w:shd w:val="clear" w:color="auto" w:fill="auto"/>
            <w:tcMar>
              <w:top w:w="85" w:type="dxa"/>
              <w:left w:w="100" w:type="dxa"/>
              <w:bottom w:w="85" w:type="dxa"/>
              <w:right w:w="100" w:type="dxa"/>
            </w:tcMar>
            <w:vAlign w:val="center"/>
          </w:tcPr>
          <w:p w14:paraId="2F4AF9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SCOS业务层</w:t>
            </w:r>
          </w:p>
        </w:tc>
        <w:tc>
          <w:tcPr>
            <w:tcW w:w="3100" w:type="dxa"/>
            <w:shd w:val="clear" w:color="auto" w:fill="auto"/>
            <w:tcMar>
              <w:top w:w="85" w:type="dxa"/>
              <w:left w:w="100" w:type="dxa"/>
              <w:bottom w:w="85" w:type="dxa"/>
              <w:right w:w="100" w:type="dxa"/>
            </w:tcMar>
            <w:vAlign w:val="center"/>
          </w:tcPr>
          <w:p w14:paraId="56D5C9BA">
            <w:pPr>
              <w:keepNext w:val="0"/>
              <w:keepLines w:val="0"/>
              <w:suppressLineNumbers w:val="0"/>
              <w:spacing w:before="0" w:beforeAutospacing="0" w:after="30" w:afterAutospacing="0" w:line="252" w:lineRule="auto"/>
              <w:ind w:left="0" w:right="0"/>
              <w:rPr>
                <w:rFonts w:hint="default" w:eastAsia="宋体"/>
                <w:szCs w:val="22"/>
                <w:lang w:val="en-US" w:eastAsia="zh-CN"/>
              </w:rPr>
            </w:pPr>
            <w:r>
              <w:rPr>
                <w:rFonts w:hint="default" w:ascii="Times New Roman" w:hAnsi="Times New Roman" w:eastAsia="宋体"/>
                <w:b w:val="0"/>
                <w:sz w:val="16"/>
                <w:szCs w:val="22"/>
              </w:rPr>
              <w:t>采购优化、成品库存、精益排程、成本分析、追溯协同、驾驶舱</w:t>
            </w:r>
            <w:r>
              <w:rPr>
                <w:rFonts w:hint="eastAsia" w:ascii="Times New Roman" w:hAnsi="Times New Roman"/>
                <w:b w:val="0"/>
                <w:sz w:val="16"/>
                <w:szCs w:val="22"/>
                <w:lang w:eastAsia="zh-CN"/>
              </w:rPr>
              <w:t>、</w:t>
            </w:r>
            <w:r>
              <w:rPr>
                <w:rFonts w:hint="eastAsia" w:ascii="Times New Roman" w:hAnsi="Times New Roman"/>
                <w:b w:val="0"/>
                <w:color w:val="00B050"/>
                <w:sz w:val="16"/>
                <w:szCs w:val="22"/>
                <w:lang w:val="en-US" w:eastAsia="zh-CN"/>
              </w:rPr>
              <w:t>要货计划</w:t>
            </w:r>
          </w:p>
        </w:tc>
        <w:tc>
          <w:tcPr>
            <w:tcW w:w="3880" w:type="dxa"/>
            <w:shd w:val="clear" w:color="auto" w:fill="auto"/>
            <w:tcMar>
              <w:top w:w="85" w:type="dxa"/>
              <w:left w:w="100" w:type="dxa"/>
              <w:bottom w:w="85" w:type="dxa"/>
              <w:right w:w="100" w:type="dxa"/>
            </w:tcMar>
            <w:vAlign w:val="center"/>
          </w:tcPr>
          <w:p w14:paraId="24845B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管理业务参数、方案、审批、发布和执行反馈，各模块独立部署和迭代。</w:t>
            </w:r>
          </w:p>
        </w:tc>
      </w:tr>
      <w:tr w14:paraId="398D2ADF">
        <w:trPr>
          <w:jc w:val="center"/>
        </w:trPr>
        <w:tc>
          <w:tcPr>
            <w:tcW w:w="1300" w:type="dxa"/>
            <w:shd w:val="clear" w:color="auto" w:fill="auto"/>
            <w:tcMar>
              <w:top w:w="85" w:type="dxa"/>
              <w:left w:w="100" w:type="dxa"/>
              <w:bottom w:w="85" w:type="dxa"/>
              <w:right w:w="100" w:type="dxa"/>
            </w:tcMar>
            <w:vAlign w:val="center"/>
          </w:tcPr>
          <w:p w14:paraId="443B85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模型与计算层</w:t>
            </w:r>
          </w:p>
        </w:tc>
        <w:tc>
          <w:tcPr>
            <w:tcW w:w="3100" w:type="dxa"/>
            <w:shd w:val="clear" w:color="auto" w:fill="auto"/>
            <w:tcMar>
              <w:top w:w="85" w:type="dxa"/>
              <w:left w:w="100" w:type="dxa"/>
              <w:bottom w:w="85" w:type="dxa"/>
              <w:right w:w="100" w:type="dxa"/>
            </w:tcMar>
            <w:vAlign w:val="center"/>
          </w:tcPr>
          <w:p w14:paraId="05465C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采购LP、库存(R,s,S)、排程求解、KPI计算、情景编排</w:t>
            </w:r>
          </w:p>
        </w:tc>
        <w:tc>
          <w:tcPr>
            <w:tcW w:w="3880" w:type="dxa"/>
            <w:shd w:val="clear" w:color="auto" w:fill="auto"/>
            <w:tcMar>
              <w:top w:w="85" w:type="dxa"/>
              <w:left w:w="100" w:type="dxa"/>
              <w:bottom w:w="85" w:type="dxa"/>
              <w:right w:w="100" w:type="dxa"/>
            </w:tcMar>
            <w:vAlign w:val="center"/>
          </w:tcPr>
          <w:p w14:paraId="083052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实现标准化输入输出、任务调度、超时、可行性校验、版本和回退。</w:t>
            </w:r>
          </w:p>
        </w:tc>
      </w:tr>
      <w:tr w14:paraId="70EAD789">
        <w:trPr>
          <w:jc w:val="center"/>
        </w:trPr>
        <w:tc>
          <w:tcPr>
            <w:tcW w:w="1300" w:type="dxa"/>
            <w:shd w:val="clear" w:color="auto" w:fill="auto"/>
            <w:tcMar>
              <w:top w:w="85" w:type="dxa"/>
              <w:left w:w="100" w:type="dxa"/>
              <w:bottom w:w="85" w:type="dxa"/>
              <w:right w:w="100" w:type="dxa"/>
            </w:tcMar>
            <w:vAlign w:val="center"/>
          </w:tcPr>
          <w:p w14:paraId="3671C6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应用层</w:t>
            </w:r>
          </w:p>
        </w:tc>
        <w:tc>
          <w:tcPr>
            <w:tcW w:w="3100" w:type="dxa"/>
            <w:shd w:val="clear" w:color="auto" w:fill="auto"/>
            <w:tcMar>
              <w:top w:w="85" w:type="dxa"/>
              <w:left w:w="100" w:type="dxa"/>
              <w:bottom w:w="85" w:type="dxa"/>
              <w:right w:w="100" w:type="dxa"/>
            </w:tcMar>
            <w:vAlign w:val="center"/>
          </w:tcPr>
          <w:p w14:paraId="445884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业务工作台、方案对比、预警中心、驾驶舱、沙盘推演、移动端</w:t>
            </w:r>
          </w:p>
        </w:tc>
        <w:tc>
          <w:tcPr>
            <w:tcW w:w="3880" w:type="dxa"/>
            <w:shd w:val="clear" w:color="auto" w:fill="auto"/>
            <w:tcMar>
              <w:top w:w="85" w:type="dxa"/>
              <w:left w:w="100" w:type="dxa"/>
              <w:bottom w:w="85" w:type="dxa"/>
              <w:right w:w="100" w:type="dxa"/>
            </w:tcMar>
            <w:vAlign w:val="center"/>
          </w:tcPr>
          <w:p w14:paraId="42CA9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面向不同角色提供查询、计算、调整、审批和报告能力。</w:t>
            </w:r>
          </w:p>
        </w:tc>
      </w:tr>
      <w:tr w14:paraId="566F4322">
        <w:trPr>
          <w:jc w:val="center"/>
        </w:trPr>
        <w:tc>
          <w:tcPr>
            <w:tcW w:w="1300" w:type="dxa"/>
            <w:shd w:val="clear" w:color="auto" w:fill="auto"/>
            <w:tcMar>
              <w:top w:w="85" w:type="dxa"/>
              <w:left w:w="100" w:type="dxa"/>
              <w:bottom w:w="85" w:type="dxa"/>
              <w:right w:w="100" w:type="dxa"/>
            </w:tcMar>
            <w:vAlign w:val="center"/>
          </w:tcPr>
          <w:p w14:paraId="4679D1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运维治理层</w:t>
            </w:r>
          </w:p>
        </w:tc>
        <w:tc>
          <w:tcPr>
            <w:tcW w:w="3100" w:type="dxa"/>
            <w:shd w:val="clear" w:color="auto" w:fill="auto"/>
            <w:tcMar>
              <w:top w:w="85" w:type="dxa"/>
              <w:left w:w="100" w:type="dxa"/>
              <w:bottom w:w="85" w:type="dxa"/>
              <w:right w:w="100" w:type="dxa"/>
            </w:tcMar>
            <w:vAlign w:val="center"/>
          </w:tcPr>
          <w:p w14:paraId="56AFCE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统一身份权限、配置中心、日志、链路追踪、监控告警、备份容灾</w:t>
            </w:r>
          </w:p>
        </w:tc>
        <w:tc>
          <w:tcPr>
            <w:tcW w:w="3880" w:type="dxa"/>
            <w:shd w:val="clear" w:color="auto" w:fill="auto"/>
            <w:tcMar>
              <w:top w:w="85" w:type="dxa"/>
              <w:left w:w="100" w:type="dxa"/>
              <w:bottom w:w="85" w:type="dxa"/>
              <w:right w:w="100" w:type="dxa"/>
            </w:tcMar>
            <w:vAlign w:val="center"/>
          </w:tcPr>
          <w:p w14:paraId="53B240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保障系统安全、可用、可观测、可恢复和可审计。</w:t>
            </w:r>
          </w:p>
        </w:tc>
      </w:tr>
    </w:tbl>
    <w:p w14:paraId="35B00967">
      <w:pPr>
        <w:pStyle w:val="4"/>
        <w:keepNext/>
        <w:ind w:left="161" w:leftChars="0" w:firstLineChars="0"/>
      </w:pPr>
      <w:bookmarkStart w:id="40" w:name="_Toc659843347"/>
      <w:r>
        <w:rPr>
          <w:rFonts w:ascii="Times New Roman" w:hAnsi="Times New Roman" w:eastAsia="黑体"/>
          <w:b/>
          <w:color w:val="1F4E79"/>
          <w:sz w:val="28"/>
        </w:rPr>
        <w:t>架构原则与系统边界</w:t>
      </w:r>
      <w:bookmarkEnd w:id="40"/>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6580"/>
      </w:tblGrid>
      <w:tr w14:paraId="66E4D529">
        <w:trPr>
          <w:tblHeader/>
          <w:jc w:val="center"/>
        </w:trPr>
        <w:tc>
          <w:tcPr>
            <w:tcW w:w="1700" w:type="dxa"/>
            <w:shd w:val="clear" w:color="auto" w:fill="D9E2F3"/>
            <w:tcMar>
              <w:top w:w="85" w:type="dxa"/>
              <w:left w:w="100" w:type="dxa"/>
              <w:bottom w:w="85" w:type="dxa"/>
              <w:right w:w="100" w:type="dxa"/>
            </w:tcMar>
            <w:vAlign w:val="center"/>
          </w:tcPr>
          <w:p w14:paraId="5033EB9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原则</w:t>
            </w:r>
          </w:p>
        </w:tc>
        <w:tc>
          <w:tcPr>
            <w:tcW w:w="6580" w:type="dxa"/>
            <w:shd w:val="clear" w:color="auto" w:fill="D9E2F3"/>
            <w:tcMar>
              <w:top w:w="85" w:type="dxa"/>
              <w:left w:w="100" w:type="dxa"/>
              <w:bottom w:w="85" w:type="dxa"/>
              <w:right w:w="100" w:type="dxa"/>
            </w:tcMar>
            <w:vAlign w:val="center"/>
          </w:tcPr>
          <w:p w14:paraId="68CAA8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蓝图表述</w:t>
            </w:r>
          </w:p>
        </w:tc>
      </w:tr>
      <w:tr w14:paraId="0B1591F4">
        <w:trPr>
          <w:jc w:val="center"/>
        </w:trPr>
        <w:tc>
          <w:tcPr>
            <w:tcW w:w="1700" w:type="dxa"/>
            <w:tcMar>
              <w:top w:w="85" w:type="dxa"/>
              <w:left w:w="100" w:type="dxa"/>
              <w:bottom w:w="85" w:type="dxa"/>
              <w:right w:w="100" w:type="dxa"/>
            </w:tcMar>
            <w:vAlign w:val="center"/>
          </w:tcPr>
          <w:p w14:paraId="2F7803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消费而非采集</w:t>
            </w:r>
          </w:p>
        </w:tc>
        <w:tc>
          <w:tcPr>
            <w:tcW w:w="6580" w:type="dxa"/>
            <w:tcMar>
              <w:top w:w="85" w:type="dxa"/>
              <w:left w:w="100" w:type="dxa"/>
              <w:bottom w:w="85" w:type="dxa"/>
              <w:right w:w="100" w:type="dxa"/>
            </w:tcMar>
            <w:vAlign w:val="center"/>
          </w:tcPr>
          <w:p w14:paraId="44AC79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SCOS通过统一数据服务层和实时数据平台获取数据，自身不重复建设与统一平台重叠的采集、清洗和存储管道。</w:t>
            </w:r>
          </w:p>
        </w:tc>
      </w:tr>
      <w:tr w14:paraId="679D8DF3">
        <w:trPr>
          <w:jc w:val="center"/>
        </w:trPr>
        <w:tc>
          <w:tcPr>
            <w:tcW w:w="1700" w:type="dxa"/>
            <w:shd w:val="clear" w:color="auto" w:fill="F8FAFC"/>
            <w:tcMar>
              <w:top w:w="85" w:type="dxa"/>
              <w:left w:w="100" w:type="dxa"/>
              <w:bottom w:w="85" w:type="dxa"/>
              <w:right w:w="100" w:type="dxa"/>
            </w:tcMar>
            <w:vAlign w:val="center"/>
          </w:tcPr>
          <w:p w14:paraId="0E4E70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直连例外管理</w:t>
            </w:r>
          </w:p>
        </w:tc>
        <w:tc>
          <w:tcPr>
            <w:tcW w:w="6580" w:type="dxa"/>
            <w:shd w:val="clear" w:color="auto" w:fill="F8FAFC"/>
            <w:tcMar>
              <w:top w:w="85" w:type="dxa"/>
              <w:left w:w="100" w:type="dxa"/>
              <w:bottom w:w="85" w:type="dxa"/>
              <w:right w:w="100" w:type="dxa"/>
            </w:tcMar>
            <w:vAlign w:val="center"/>
          </w:tcPr>
          <w:p w14:paraId="2EB8F2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确需与SAP等系统进行深度、双向业务集成时必须单独论证，按项目标准协议实现，并在API治理中心注册。</w:t>
            </w:r>
          </w:p>
        </w:tc>
      </w:tr>
      <w:tr w14:paraId="251F894E">
        <w:trPr>
          <w:jc w:val="center"/>
        </w:trPr>
        <w:tc>
          <w:tcPr>
            <w:tcW w:w="1700" w:type="dxa"/>
            <w:tcMar>
              <w:top w:w="85" w:type="dxa"/>
              <w:left w:w="100" w:type="dxa"/>
              <w:bottom w:w="85" w:type="dxa"/>
              <w:right w:w="100" w:type="dxa"/>
            </w:tcMar>
            <w:vAlign w:val="center"/>
          </w:tcPr>
          <w:p w14:paraId="4E83AB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高内聚、松耦合</w:t>
            </w:r>
          </w:p>
        </w:tc>
        <w:tc>
          <w:tcPr>
            <w:tcW w:w="6580" w:type="dxa"/>
            <w:tcMar>
              <w:top w:w="85" w:type="dxa"/>
              <w:left w:w="100" w:type="dxa"/>
              <w:bottom w:w="85" w:type="dxa"/>
              <w:right w:w="100" w:type="dxa"/>
            </w:tcMar>
            <w:vAlign w:val="center"/>
          </w:tcPr>
          <w:p w14:paraId="35B024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各业务模块可作为独立服务部署和迭代，不共享私有数据表，通过统一数据契约、API或事件进行交互。</w:t>
            </w:r>
          </w:p>
        </w:tc>
      </w:tr>
      <w:tr w14:paraId="27060EBD">
        <w:trPr>
          <w:jc w:val="center"/>
        </w:trPr>
        <w:tc>
          <w:tcPr>
            <w:tcW w:w="1700" w:type="dxa"/>
            <w:shd w:val="clear" w:color="auto" w:fill="F8FAFC"/>
            <w:tcMar>
              <w:top w:w="85" w:type="dxa"/>
              <w:left w:w="100" w:type="dxa"/>
              <w:bottom w:w="85" w:type="dxa"/>
              <w:right w:w="100" w:type="dxa"/>
            </w:tcMar>
            <w:vAlign w:val="center"/>
          </w:tcPr>
          <w:p w14:paraId="43407A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人在回路</w:t>
            </w:r>
          </w:p>
        </w:tc>
        <w:tc>
          <w:tcPr>
            <w:tcW w:w="6580" w:type="dxa"/>
            <w:shd w:val="clear" w:color="auto" w:fill="F8FAFC"/>
            <w:tcMar>
              <w:top w:w="85" w:type="dxa"/>
              <w:left w:w="100" w:type="dxa"/>
              <w:bottom w:w="85" w:type="dxa"/>
              <w:right w:w="100" w:type="dxa"/>
            </w:tcMar>
            <w:vAlign w:val="center"/>
          </w:tcPr>
          <w:p w14:paraId="4FD53C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模型输出是建议方案，与正式业务单据隔离；经业务确认和审批后才能发布或写入执行系统。</w:t>
            </w:r>
          </w:p>
        </w:tc>
      </w:tr>
      <w:tr w14:paraId="17284343">
        <w:trPr>
          <w:jc w:val="center"/>
        </w:trPr>
        <w:tc>
          <w:tcPr>
            <w:tcW w:w="1700" w:type="dxa"/>
            <w:tcMar>
              <w:top w:w="85" w:type="dxa"/>
              <w:left w:w="100" w:type="dxa"/>
              <w:bottom w:w="85" w:type="dxa"/>
              <w:right w:w="100" w:type="dxa"/>
            </w:tcMar>
            <w:vAlign w:val="center"/>
          </w:tcPr>
          <w:p w14:paraId="134BC6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权威源与可审计</w:t>
            </w:r>
          </w:p>
        </w:tc>
        <w:tc>
          <w:tcPr>
            <w:tcW w:w="6580" w:type="dxa"/>
            <w:tcMar>
              <w:top w:w="85" w:type="dxa"/>
              <w:left w:w="100" w:type="dxa"/>
              <w:bottom w:w="85" w:type="dxa"/>
              <w:right w:w="100" w:type="dxa"/>
            </w:tcMar>
            <w:vAlign w:val="center"/>
          </w:tcPr>
          <w:p w14:paraId="10FA78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财务价格、费用分摊等数据以SAP为权威源；每次模型计算和数据发布均保留版本和审计记录。</w:t>
            </w:r>
          </w:p>
        </w:tc>
      </w:tr>
    </w:tbl>
    <w:p w14:paraId="1C0988AD">
      <w:pPr>
        <w:pStyle w:val="3"/>
        <w:keepNext/>
      </w:pPr>
      <w:bookmarkStart w:id="41" w:name="_Toc25033"/>
      <w:bookmarkStart w:id="42" w:name="_Toc381579921"/>
      <w:r>
        <w:rPr>
          <w:rFonts w:hint="eastAsia"/>
          <w:lang w:val="en-US" w:eastAsia="zh-CN"/>
        </w:rPr>
        <w:t>SCOS</w:t>
      </w:r>
      <w:r>
        <w:t>数据实体与字段映射表</w:t>
      </w:r>
      <w:bookmarkEnd w:id="41"/>
      <w:bookmarkEnd w:id="42"/>
    </w:p>
    <w:p w14:paraId="0AF72F97">
      <w:pPr>
        <w:spacing w:before="0" w:after="160" w:line="240" w:lineRule="auto"/>
        <w:ind w:firstLine="420" w:firstLineChars="0"/>
        <w:jc w:val="both"/>
      </w:pPr>
      <w:r>
        <w:rPr>
          <w:rFonts w:ascii="Times New Roman" w:hAnsi="宋体" w:eastAsia="宋体"/>
          <w:b w:val="0"/>
          <w:sz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pPr>
      <w:bookmarkStart w:id="43" w:name="_Toc827562305"/>
      <w:r>
        <w:t>库存优化</w:t>
      </w:r>
      <w:bookmarkEnd w:id="43"/>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pPr>
      <w:bookmarkStart w:id="44" w:name="_Toc1735562163"/>
      <w:r>
        <w:t>采购优化</w:t>
      </w:r>
      <w:bookmarkEnd w:id="44"/>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pPr>
      <w:bookmarkStart w:id="45" w:name="_Toc322896340"/>
      <w:r>
        <w:t>要货计划</w:t>
      </w:r>
      <w:bookmarkEnd w:id="45"/>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pPr>
      <w:bookmarkStart w:id="46" w:name="_Toc227610411"/>
      <w:r>
        <w:t>成本分摊</w:t>
      </w:r>
      <w:bookmarkEnd w:id="46"/>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pPr>
      <w:bookmarkStart w:id="47" w:name="_Toc779802370"/>
      <w:r>
        <w:t>供应链驾驶舱</w:t>
      </w:r>
      <w:bookmarkEnd w:id="47"/>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4BA38292">
      <w:pPr>
        <w:pStyle w:val="3"/>
        <w:keepNext/>
      </w:pPr>
      <w:bookmarkStart w:id="48" w:name="_Toc45734949"/>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SCOS数据域与核心实体</w:t>
      </w:r>
      <w:bookmarkEnd w:id="48"/>
    </w:p>
    <w:p w14:paraId="40D0F254">
      <w:pPr>
        <w:pStyle w:val="5"/>
        <w:spacing w:after="100" w:line="276" w:lineRule="auto"/>
      </w:pPr>
      <w:r>
        <w:rPr>
          <w:rFonts w:ascii="Times New Roman" w:hAnsi="Times New Roman" w:eastAsia="宋体"/>
          <w:sz w:val="21"/>
        </w:rPr>
        <w:t>SCOS不以建设新的企业主数据系统为目标，但必须在模型计算与方案发布过程中维护稳定的业务键、数据版本和引用关系。下表为现阶段可从《SCOS整体架构》《SCOS逻辑》和《交互数据初稿》中沉淀的核心数据域。</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2900"/>
        <w:gridCol w:w="1830"/>
      </w:tblGrid>
      <w:tr w14:paraId="7AE3F2A1">
        <w:trPr>
          <w:tblHeader/>
          <w:jc w:val="center"/>
        </w:trPr>
        <w:tc>
          <w:tcPr>
            <w:tcW w:w="1000" w:type="dxa"/>
            <w:shd w:val="clear" w:color="auto" w:fill="D9E2F3"/>
            <w:tcMar>
              <w:top w:w="85" w:type="dxa"/>
              <w:left w:w="100" w:type="dxa"/>
              <w:bottom w:w="85" w:type="dxa"/>
              <w:right w:w="100" w:type="dxa"/>
            </w:tcMar>
            <w:vAlign w:val="center"/>
          </w:tcPr>
          <w:p w14:paraId="326E86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数据域</w:t>
            </w:r>
          </w:p>
        </w:tc>
        <w:tc>
          <w:tcPr>
            <w:tcW w:w="2550" w:type="dxa"/>
            <w:shd w:val="clear" w:color="auto" w:fill="D9E2F3"/>
            <w:tcMar>
              <w:top w:w="85" w:type="dxa"/>
              <w:left w:w="100" w:type="dxa"/>
              <w:bottom w:w="85" w:type="dxa"/>
              <w:right w:w="100" w:type="dxa"/>
            </w:tcMar>
            <w:vAlign w:val="center"/>
          </w:tcPr>
          <w:p w14:paraId="2C762F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核心实体</w:t>
            </w:r>
          </w:p>
        </w:tc>
        <w:tc>
          <w:tcPr>
            <w:tcW w:w="2900" w:type="dxa"/>
            <w:shd w:val="clear" w:color="auto" w:fill="D9E2F3"/>
            <w:tcMar>
              <w:top w:w="85" w:type="dxa"/>
              <w:left w:w="100" w:type="dxa"/>
              <w:bottom w:w="85" w:type="dxa"/>
              <w:right w:w="100" w:type="dxa"/>
            </w:tcMar>
            <w:vAlign w:val="center"/>
          </w:tcPr>
          <w:p w14:paraId="4D869D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关键属性/版本</w:t>
            </w:r>
          </w:p>
        </w:tc>
        <w:tc>
          <w:tcPr>
            <w:tcW w:w="1830" w:type="dxa"/>
            <w:shd w:val="clear" w:color="auto" w:fill="D9E2F3"/>
            <w:tcMar>
              <w:top w:w="85" w:type="dxa"/>
              <w:left w:w="100" w:type="dxa"/>
              <w:bottom w:w="85" w:type="dxa"/>
              <w:right w:w="100" w:type="dxa"/>
            </w:tcMar>
            <w:vAlign w:val="center"/>
          </w:tcPr>
          <w:p w14:paraId="6C88436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候选权威源</w:t>
            </w:r>
          </w:p>
        </w:tc>
      </w:tr>
      <w:tr w14:paraId="7322B4CE">
        <w:trPr>
          <w:jc w:val="center"/>
        </w:trPr>
        <w:tc>
          <w:tcPr>
            <w:tcW w:w="1000" w:type="dxa"/>
            <w:tcMar>
              <w:top w:w="85" w:type="dxa"/>
              <w:left w:w="100" w:type="dxa"/>
              <w:bottom w:w="85" w:type="dxa"/>
              <w:right w:w="100" w:type="dxa"/>
            </w:tcMar>
            <w:vAlign w:val="center"/>
          </w:tcPr>
          <w:p w14:paraId="4154A3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主数据</w:t>
            </w:r>
          </w:p>
        </w:tc>
        <w:tc>
          <w:tcPr>
            <w:tcW w:w="2550" w:type="dxa"/>
            <w:tcMar>
              <w:top w:w="85" w:type="dxa"/>
              <w:left w:w="100" w:type="dxa"/>
              <w:bottom w:w="85" w:type="dxa"/>
              <w:right w:w="100" w:type="dxa"/>
            </w:tcMar>
            <w:vAlign w:val="center"/>
          </w:tcPr>
          <w:p w14:paraId="48A02C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物料、供应商、客户、仓库、储罐、生产设备、产线</w:t>
            </w:r>
          </w:p>
        </w:tc>
        <w:tc>
          <w:tcPr>
            <w:tcW w:w="2900" w:type="dxa"/>
            <w:tcMar>
              <w:top w:w="85" w:type="dxa"/>
              <w:left w:w="100" w:type="dxa"/>
              <w:bottom w:w="85" w:type="dxa"/>
              <w:right w:w="100" w:type="dxa"/>
            </w:tcMar>
            <w:vAlign w:val="center"/>
          </w:tcPr>
          <w:p w14:paraId="2E3DEF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编码、名称、分类、组织、单位、状态、生效/失效时间</w:t>
            </w:r>
          </w:p>
        </w:tc>
        <w:tc>
          <w:tcPr>
            <w:tcW w:w="1830" w:type="dxa"/>
            <w:tcMar>
              <w:top w:w="85" w:type="dxa"/>
              <w:left w:w="100" w:type="dxa"/>
              <w:bottom w:w="85" w:type="dxa"/>
              <w:right w:w="100" w:type="dxa"/>
            </w:tcMar>
            <w:vAlign w:val="center"/>
          </w:tcPr>
          <w:p w14:paraId="77566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SAP/MES/WMS/主数据平台（待确认）</w:t>
            </w:r>
          </w:p>
        </w:tc>
      </w:tr>
      <w:tr w14:paraId="2E9A9D5C">
        <w:trPr>
          <w:jc w:val="center"/>
        </w:trPr>
        <w:tc>
          <w:tcPr>
            <w:tcW w:w="1000" w:type="dxa"/>
            <w:shd w:val="clear" w:color="auto" w:fill="F8FAFC"/>
            <w:tcMar>
              <w:top w:w="85" w:type="dxa"/>
              <w:left w:w="100" w:type="dxa"/>
              <w:bottom w:w="85" w:type="dxa"/>
              <w:right w:w="100" w:type="dxa"/>
            </w:tcMar>
            <w:vAlign w:val="center"/>
          </w:tcPr>
          <w:p w14:paraId="4CF806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需求与销售</w:t>
            </w:r>
          </w:p>
        </w:tc>
        <w:tc>
          <w:tcPr>
            <w:tcW w:w="2550" w:type="dxa"/>
            <w:shd w:val="clear" w:color="auto" w:fill="F8FAFC"/>
            <w:tcMar>
              <w:top w:w="85" w:type="dxa"/>
              <w:left w:w="100" w:type="dxa"/>
              <w:bottom w:w="85" w:type="dxa"/>
              <w:right w:w="100" w:type="dxa"/>
            </w:tcMar>
            <w:vAlign w:val="center"/>
          </w:tcPr>
          <w:p w14:paraId="04D1A3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销售预测/业计划、月度出货计划、销售订单、交付承诺</w:t>
            </w:r>
          </w:p>
        </w:tc>
        <w:tc>
          <w:tcPr>
            <w:tcW w:w="2900" w:type="dxa"/>
            <w:shd w:val="clear" w:color="auto" w:fill="F8FAFC"/>
            <w:tcMar>
              <w:top w:w="85" w:type="dxa"/>
              <w:left w:w="100" w:type="dxa"/>
              <w:bottom w:w="85" w:type="dxa"/>
              <w:right w:w="100" w:type="dxa"/>
            </w:tcMar>
            <w:vAlign w:val="center"/>
          </w:tcPr>
          <w:p w14:paraId="440774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计划版本、发布状态、客户、SKU、数量、需求/承诺日期</w:t>
            </w:r>
          </w:p>
        </w:tc>
        <w:tc>
          <w:tcPr>
            <w:tcW w:w="1830" w:type="dxa"/>
            <w:shd w:val="clear" w:color="auto" w:fill="F8FAFC"/>
            <w:tcMar>
              <w:top w:w="85" w:type="dxa"/>
              <w:left w:w="100" w:type="dxa"/>
              <w:bottom w:w="85" w:type="dxa"/>
              <w:right w:w="100" w:type="dxa"/>
            </w:tcMar>
            <w:vAlign w:val="center"/>
          </w:tcPr>
          <w:p w14:paraId="6F8537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SAP/CRM/计划系统</w:t>
            </w:r>
          </w:p>
        </w:tc>
      </w:tr>
      <w:tr w14:paraId="45FF3702">
        <w:trPr>
          <w:jc w:val="center"/>
        </w:trPr>
        <w:tc>
          <w:tcPr>
            <w:tcW w:w="1000" w:type="dxa"/>
            <w:tcMar>
              <w:top w:w="85" w:type="dxa"/>
              <w:left w:w="100" w:type="dxa"/>
              <w:bottom w:w="85" w:type="dxa"/>
              <w:right w:w="100" w:type="dxa"/>
            </w:tcMar>
            <w:vAlign w:val="center"/>
          </w:tcPr>
          <w:p w14:paraId="469A77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生产与排程</w:t>
            </w:r>
          </w:p>
        </w:tc>
        <w:tc>
          <w:tcPr>
            <w:tcW w:w="2550" w:type="dxa"/>
            <w:tcMar>
              <w:top w:w="85" w:type="dxa"/>
              <w:left w:w="100" w:type="dxa"/>
              <w:bottom w:w="85" w:type="dxa"/>
              <w:right w:w="100" w:type="dxa"/>
            </w:tcMar>
            <w:vAlign w:val="center"/>
          </w:tcPr>
          <w:p w14:paraId="2AC42E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粗排、车间详细排程、生产订单、报工、设备日历</w:t>
            </w:r>
          </w:p>
        </w:tc>
        <w:tc>
          <w:tcPr>
            <w:tcW w:w="2900" w:type="dxa"/>
            <w:tcMar>
              <w:top w:w="85" w:type="dxa"/>
              <w:left w:w="100" w:type="dxa"/>
              <w:bottom w:w="85" w:type="dxa"/>
              <w:right w:w="100" w:type="dxa"/>
            </w:tcMar>
            <w:vAlign w:val="center"/>
          </w:tcPr>
          <w:p w14:paraId="7F43B0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方案版本、产线/设备、SKU、数量、开完工、状态、来源需求</w:t>
            </w:r>
          </w:p>
        </w:tc>
        <w:tc>
          <w:tcPr>
            <w:tcW w:w="1830" w:type="dxa"/>
            <w:tcMar>
              <w:top w:w="85" w:type="dxa"/>
              <w:left w:w="100" w:type="dxa"/>
              <w:bottom w:w="85" w:type="dxa"/>
              <w:right w:w="100" w:type="dxa"/>
            </w:tcMar>
            <w:vAlign w:val="center"/>
          </w:tcPr>
          <w:p w14:paraId="424D62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SCOS/MES/SAP</w:t>
            </w:r>
          </w:p>
        </w:tc>
      </w:tr>
      <w:tr w14:paraId="0DC11E26">
        <w:trPr>
          <w:jc w:val="center"/>
        </w:trPr>
        <w:tc>
          <w:tcPr>
            <w:tcW w:w="1000" w:type="dxa"/>
            <w:shd w:val="clear" w:color="auto" w:fill="F8FAFC"/>
            <w:tcMar>
              <w:top w:w="85" w:type="dxa"/>
              <w:left w:w="100" w:type="dxa"/>
              <w:bottom w:w="85" w:type="dxa"/>
              <w:right w:w="100" w:type="dxa"/>
            </w:tcMar>
            <w:vAlign w:val="center"/>
          </w:tcPr>
          <w:p w14:paraId="0932A0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库存与容量</w:t>
            </w:r>
          </w:p>
        </w:tc>
        <w:tc>
          <w:tcPr>
            <w:tcW w:w="2550" w:type="dxa"/>
            <w:shd w:val="clear" w:color="auto" w:fill="F8FAFC"/>
            <w:tcMar>
              <w:top w:w="85" w:type="dxa"/>
              <w:left w:w="100" w:type="dxa"/>
              <w:bottom w:w="85" w:type="dxa"/>
              <w:right w:w="100" w:type="dxa"/>
            </w:tcMar>
            <w:vAlign w:val="center"/>
          </w:tcPr>
          <w:p w14:paraId="4E16B3C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库存快照、库存流水、批次、库存分配、储罐、计划入出库、库存策略</w:t>
            </w:r>
          </w:p>
        </w:tc>
        <w:tc>
          <w:tcPr>
            <w:tcW w:w="2900" w:type="dxa"/>
            <w:shd w:val="clear" w:color="auto" w:fill="F8FAFC"/>
            <w:tcMar>
              <w:top w:w="85" w:type="dxa"/>
              <w:left w:w="100" w:type="dxa"/>
              <w:bottom w:w="85" w:type="dxa"/>
              <w:right w:w="100" w:type="dxa"/>
            </w:tcMar>
            <w:vAlign w:val="center"/>
          </w:tcPr>
          <w:p w14:paraId="6E2FEF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合格/已分配/冻结/待检/异常、数量、时点、有效容量、SS/s/S版本</w:t>
            </w:r>
          </w:p>
        </w:tc>
        <w:tc>
          <w:tcPr>
            <w:tcW w:w="1830" w:type="dxa"/>
            <w:shd w:val="clear" w:color="auto" w:fill="F8FAFC"/>
            <w:tcMar>
              <w:top w:w="85" w:type="dxa"/>
              <w:left w:w="100" w:type="dxa"/>
              <w:bottom w:w="85" w:type="dxa"/>
              <w:right w:w="100" w:type="dxa"/>
            </w:tcMar>
            <w:vAlign w:val="center"/>
          </w:tcPr>
          <w:p w14:paraId="00D18F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WMS/MES/LIMS/实时平台/SCOS</w:t>
            </w:r>
          </w:p>
        </w:tc>
      </w:tr>
      <w:tr w14:paraId="09939821">
        <w:trPr>
          <w:jc w:val="center"/>
        </w:trPr>
        <w:tc>
          <w:tcPr>
            <w:tcW w:w="1000" w:type="dxa"/>
            <w:tcMar>
              <w:top w:w="85" w:type="dxa"/>
              <w:left w:w="100" w:type="dxa"/>
              <w:bottom w:w="85" w:type="dxa"/>
              <w:right w:w="100" w:type="dxa"/>
            </w:tcMar>
            <w:vAlign w:val="center"/>
          </w:tcPr>
          <w:p w14:paraId="3BF377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采购与供应</w:t>
            </w:r>
          </w:p>
        </w:tc>
        <w:tc>
          <w:tcPr>
            <w:tcW w:w="2550" w:type="dxa"/>
            <w:tcMar>
              <w:top w:w="85" w:type="dxa"/>
              <w:left w:w="100" w:type="dxa"/>
              <w:bottom w:w="85" w:type="dxa"/>
              <w:right w:w="100" w:type="dxa"/>
            </w:tcMar>
            <w:vAlign w:val="center"/>
          </w:tcPr>
          <w:p w14:paraId="1148D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原材料需求、采购合同/订单、报价、供货能力、账期、发货/在途/到货、供应商考核</w:t>
            </w:r>
          </w:p>
        </w:tc>
        <w:tc>
          <w:tcPr>
            <w:tcW w:w="2900" w:type="dxa"/>
            <w:tcMar>
              <w:top w:w="85" w:type="dxa"/>
              <w:left w:w="100" w:type="dxa"/>
              <w:bottom w:w="85" w:type="dxa"/>
              <w:right w:w="100" w:type="dxa"/>
            </w:tcMar>
            <w:vAlign w:val="center"/>
          </w:tcPr>
          <w:p w14:paraId="4E3065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物料、供应商、周期、未完成量、报价有效期、提前期、运费、MOQ、准时率、质量和风险</w:t>
            </w:r>
          </w:p>
        </w:tc>
        <w:tc>
          <w:tcPr>
            <w:tcW w:w="1830" w:type="dxa"/>
            <w:tcMar>
              <w:top w:w="85" w:type="dxa"/>
              <w:left w:w="100" w:type="dxa"/>
              <w:bottom w:w="85" w:type="dxa"/>
              <w:right w:w="100" w:type="dxa"/>
            </w:tcMar>
            <w:vAlign w:val="center"/>
          </w:tcPr>
          <w:p w14:paraId="4F0F3E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SAP/E采/TMS/LIMS/QMS/外部行情</w:t>
            </w:r>
          </w:p>
        </w:tc>
      </w:tr>
      <w:tr w14:paraId="09B0CF5C">
        <w:trPr>
          <w:jc w:val="center"/>
        </w:trPr>
        <w:tc>
          <w:tcPr>
            <w:tcW w:w="1000" w:type="dxa"/>
            <w:shd w:val="clear" w:color="auto" w:fill="F8FAFC"/>
            <w:tcMar>
              <w:top w:w="85" w:type="dxa"/>
              <w:left w:w="100" w:type="dxa"/>
              <w:bottom w:w="85" w:type="dxa"/>
              <w:right w:w="100" w:type="dxa"/>
            </w:tcMar>
            <w:vAlign w:val="center"/>
          </w:tcPr>
          <w:p w14:paraId="289E1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财务与成本</w:t>
            </w:r>
          </w:p>
        </w:tc>
        <w:tc>
          <w:tcPr>
            <w:tcW w:w="2550" w:type="dxa"/>
            <w:shd w:val="clear" w:color="auto" w:fill="F8FAFC"/>
            <w:tcMar>
              <w:top w:w="85" w:type="dxa"/>
              <w:left w:w="100" w:type="dxa"/>
              <w:bottom w:w="85" w:type="dxa"/>
              <w:right w:w="100" w:type="dxa"/>
            </w:tcMar>
            <w:vAlign w:val="center"/>
          </w:tcPr>
          <w:p w14:paraId="16A332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原料价格、成本BOM、费用池、资金成本、应收/应付、设备折旧、成本结果</w:t>
            </w:r>
          </w:p>
        </w:tc>
        <w:tc>
          <w:tcPr>
            <w:tcW w:w="2900" w:type="dxa"/>
            <w:shd w:val="clear" w:color="auto" w:fill="F8FAFC"/>
            <w:tcMar>
              <w:top w:w="85" w:type="dxa"/>
              <w:left w:w="100" w:type="dxa"/>
              <w:bottom w:w="85" w:type="dxa"/>
              <w:right w:w="100" w:type="dxa"/>
            </w:tcMar>
            <w:vAlign w:val="center"/>
          </w:tcPr>
          <w:p w14:paraId="5B57AE2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币种、期间、价格版本、成本中心、分摊规则、过账/对账状态</w:t>
            </w:r>
          </w:p>
        </w:tc>
        <w:tc>
          <w:tcPr>
            <w:tcW w:w="1830" w:type="dxa"/>
            <w:shd w:val="clear" w:color="auto" w:fill="F8FAFC"/>
            <w:tcMar>
              <w:top w:w="85" w:type="dxa"/>
              <w:left w:w="100" w:type="dxa"/>
              <w:bottom w:w="85" w:type="dxa"/>
              <w:right w:w="100" w:type="dxa"/>
            </w:tcMar>
            <w:vAlign w:val="center"/>
          </w:tcPr>
          <w:p w14:paraId="095A2C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SAP（权威源）</w:t>
            </w:r>
          </w:p>
        </w:tc>
      </w:tr>
      <w:tr w14:paraId="45E0F153">
        <w:trPr>
          <w:jc w:val="center"/>
        </w:trPr>
        <w:tc>
          <w:tcPr>
            <w:tcW w:w="1000" w:type="dxa"/>
            <w:tcMar>
              <w:top w:w="85" w:type="dxa"/>
              <w:left w:w="100" w:type="dxa"/>
              <w:bottom w:w="85" w:type="dxa"/>
              <w:right w:w="100" w:type="dxa"/>
            </w:tcMar>
            <w:vAlign w:val="center"/>
          </w:tcPr>
          <w:p w14:paraId="49A731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质量与追溯</w:t>
            </w:r>
          </w:p>
        </w:tc>
        <w:tc>
          <w:tcPr>
            <w:tcW w:w="2550" w:type="dxa"/>
            <w:tcMar>
              <w:top w:w="85" w:type="dxa"/>
              <w:left w:w="100" w:type="dxa"/>
              <w:bottom w:w="85" w:type="dxa"/>
              <w:right w:w="100" w:type="dxa"/>
            </w:tcMar>
            <w:vAlign w:val="center"/>
          </w:tcPr>
          <w:p w14:paraId="1C9164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供应批、投料批、生产批、成品批、检验结果、发运批、质量事件</w:t>
            </w:r>
          </w:p>
        </w:tc>
        <w:tc>
          <w:tcPr>
            <w:tcW w:w="2900" w:type="dxa"/>
            <w:tcMar>
              <w:top w:w="85" w:type="dxa"/>
              <w:left w:w="100" w:type="dxa"/>
              <w:bottom w:w="85" w:type="dxa"/>
              <w:right w:w="100" w:type="dxa"/>
            </w:tcMar>
            <w:vAlign w:val="center"/>
          </w:tcPr>
          <w:p w14:paraId="359F6E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批次ID、上下游批次、检验/放行/隔离状态、时间、单据号</w:t>
            </w:r>
          </w:p>
        </w:tc>
        <w:tc>
          <w:tcPr>
            <w:tcW w:w="1830" w:type="dxa"/>
            <w:tcMar>
              <w:top w:w="85" w:type="dxa"/>
              <w:left w:w="100" w:type="dxa"/>
              <w:bottom w:w="85" w:type="dxa"/>
              <w:right w:w="100" w:type="dxa"/>
            </w:tcMar>
            <w:vAlign w:val="center"/>
          </w:tcPr>
          <w:p w14:paraId="64F273B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MES/WMS/LIMS/QMS/SAP/TMS</w:t>
            </w:r>
          </w:p>
        </w:tc>
      </w:tr>
      <w:tr w14:paraId="15A52D14">
        <w:trPr>
          <w:jc w:val="center"/>
        </w:trPr>
        <w:tc>
          <w:tcPr>
            <w:tcW w:w="1000" w:type="dxa"/>
            <w:shd w:val="clear" w:color="auto" w:fill="F8FAFC"/>
            <w:tcMar>
              <w:top w:w="85" w:type="dxa"/>
              <w:left w:w="100" w:type="dxa"/>
              <w:bottom w:w="85" w:type="dxa"/>
              <w:right w:w="100" w:type="dxa"/>
            </w:tcMar>
            <w:vAlign w:val="center"/>
          </w:tcPr>
          <w:p w14:paraId="2D469F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模型与方案</w:t>
            </w:r>
          </w:p>
        </w:tc>
        <w:tc>
          <w:tcPr>
            <w:tcW w:w="2550" w:type="dxa"/>
            <w:shd w:val="clear" w:color="auto" w:fill="F8FAFC"/>
            <w:tcMar>
              <w:top w:w="85" w:type="dxa"/>
              <w:left w:w="100" w:type="dxa"/>
              <w:bottom w:w="85" w:type="dxa"/>
              <w:right w:w="100" w:type="dxa"/>
            </w:tcMar>
            <w:vAlign w:val="center"/>
          </w:tcPr>
          <w:p w14:paraId="633BEA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计算任务、输入快照、参数集、模型版本、结果方案、人工调整、发布记录</w:t>
            </w:r>
          </w:p>
        </w:tc>
        <w:tc>
          <w:tcPr>
            <w:tcW w:w="2900" w:type="dxa"/>
            <w:shd w:val="clear" w:color="auto" w:fill="F8FAFC"/>
            <w:tcMar>
              <w:top w:w="85" w:type="dxa"/>
              <w:left w:w="100" w:type="dxa"/>
              <w:bottom w:w="85" w:type="dxa"/>
              <w:right w:w="100" w:type="dxa"/>
            </w:tcMar>
            <w:vAlign w:val="center"/>
          </w:tcPr>
          <w:p w14:paraId="404864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任务ID、触发人/时间、数据版本、模型版本、状态、可行性、耗时、发布对象</w:t>
            </w:r>
          </w:p>
        </w:tc>
        <w:tc>
          <w:tcPr>
            <w:tcW w:w="1830" w:type="dxa"/>
            <w:shd w:val="clear" w:color="auto" w:fill="F8FAFC"/>
            <w:tcMar>
              <w:top w:w="85" w:type="dxa"/>
              <w:left w:w="100" w:type="dxa"/>
              <w:bottom w:w="85" w:type="dxa"/>
              <w:right w:w="100" w:type="dxa"/>
            </w:tcMar>
            <w:vAlign w:val="center"/>
          </w:tcPr>
          <w:p w14:paraId="27CA7D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w:t>
            </w:r>
          </w:p>
        </w:tc>
      </w:tr>
    </w:tbl>
    <w:p w14:paraId="67A5EC80">
      <w:pPr>
        <w:pStyle w:val="4"/>
        <w:keepNext/>
        <w:ind w:left="161" w:leftChars="0" w:firstLineChars="0"/>
      </w:pPr>
      <w:bookmarkStart w:id="49" w:name="_Toc2015625864"/>
      <w:r>
        <w:rPr>
          <w:rFonts w:ascii="Times New Roman" w:hAnsi="Times New Roman" w:eastAsia="黑体"/>
          <w:b/>
          <w:color w:val="1F4E79"/>
          <w:sz w:val="28"/>
        </w:rPr>
        <w:t>SCOS与SAP主要交互数据底稿</w:t>
      </w:r>
      <w:bookmarkEnd w:id="49"/>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0"/>
        <w:gridCol w:w="3600"/>
        <w:gridCol w:w="3430"/>
      </w:tblGrid>
      <w:tr w14:paraId="1EB49563">
        <w:trPr>
          <w:tblHeader/>
          <w:jc w:val="center"/>
        </w:trPr>
        <w:tc>
          <w:tcPr>
            <w:tcW w:w="1250" w:type="dxa"/>
            <w:shd w:val="clear" w:color="auto" w:fill="D9E2F3"/>
            <w:tcMar>
              <w:top w:w="85" w:type="dxa"/>
              <w:left w:w="100" w:type="dxa"/>
              <w:bottom w:w="85" w:type="dxa"/>
              <w:right w:w="100" w:type="dxa"/>
            </w:tcMar>
            <w:vAlign w:val="center"/>
          </w:tcPr>
          <w:p w14:paraId="62F5A1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方向</w:t>
            </w:r>
          </w:p>
        </w:tc>
        <w:tc>
          <w:tcPr>
            <w:tcW w:w="3600" w:type="dxa"/>
            <w:shd w:val="clear" w:color="auto" w:fill="D9E2F3"/>
            <w:tcMar>
              <w:top w:w="85" w:type="dxa"/>
              <w:left w:w="100" w:type="dxa"/>
              <w:bottom w:w="85" w:type="dxa"/>
              <w:right w:w="100" w:type="dxa"/>
            </w:tcMar>
            <w:vAlign w:val="center"/>
          </w:tcPr>
          <w:p w14:paraId="77F6F8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数据类型</w:t>
            </w:r>
          </w:p>
        </w:tc>
        <w:tc>
          <w:tcPr>
            <w:tcW w:w="3430" w:type="dxa"/>
            <w:shd w:val="clear" w:color="auto" w:fill="D9E2F3"/>
            <w:tcMar>
              <w:top w:w="85" w:type="dxa"/>
              <w:left w:w="100" w:type="dxa"/>
              <w:bottom w:w="85" w:type="dxa"/>
              <w:right w:w="100" w:type="dxa"/>
            </w:tcMar>
            <w:vAlign w:val="center"/>
          </w:tcPr>
          <w:p w14:paraId="2CB98F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当前说明</w:t>
            </w:r>
          </w:p>
        </w:tc>
      </w:tr>
      <w:tr w14:paraId="56E97628">
        <w:trPr>
          <w:jc w:val="center"/>
        </w:trPr>
        <w:tc>
          <w:tcPr>
            <w:tcW w:w="1250" w:type="dxa"/>
            <w:tcMar>
              <w:top w:w="85" w:type="dxa"/>
              <w:left w:w="100" w:type="dxa"/>
              <w:bottom w:w="85" w:type="dxa"/>
              <w:right w:w="100" w:type="dxa"/>
            </w:tcMar>
            <w:vAlign w:val="center"/>
          </w:tcPr>
          <w:p w14:paraId="574FDA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37F8E9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物料、供应商、客户、仓库、储罐、生产设备主数据</w:t>
            </w:r>
          </w:p>
        </w:tc>
        <w:tc>
          <w:tcPr>
            <w:tcW w:w="3430" w:type="dxa"/>
            <w:tcMar>
              <w:top w:w="85" w:type="dxa"/>
              <w:left w:w="100" w:type="dxa"/>
              <w:bottom w:w="85" w:type="dxa"/>
              <w:right w:w="100" w:type="dxa"/>
            </w:tcMar>
            <w:vAlign w:val="center"/>
          </w:tcPr>
          <w:p w14:paraId="028157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作为SCOS计算和方案对象的基础参照数据。</w:t>
            </w:r>
          </w:p>
        </w:tc>
      </w:tr>
      <w:tr w14:paraId="2C674FE3">
        <w:trPr>
          <w:jc w:val="center"/>
        </w:trPr>
        <w:tc>
          <w:tcPr>
            <w:tcW w:w="1250" w:type="dxa"/>
            <w:shd w:val="clear" w:color="auto" w:fill="F8FAFC"/>
            <w:tcMar>
              <w:top w:w="85" w:type="dxa"/>
              <w:left w:w="100" w:type="dxa"/>
              <w:bottom w:w="85" w:type="dxa"/>
              <w:right w:w="100" w:type="dxa"/>
            </w:tcMar>
            <w:vAlign w:val="center"/>
          </w:tcPr>
          <w:p w14:paraId="2549AD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shd w:val="clear" w:color="auto" w:fill="F8FAFC"/>
            <w:tcMar>
              <w:top w:w="85" w:type="dxa"/>
              <w:left w:w="100" w:type="dxa"/>
              <w:bottom w:w="85" w:type="dxa"/>
              <w:right w:w="100" w:type="dxa"/>
            </w:tcMar>
            <w:vAlign w:val="center"/>
          </w:tcPr>
          <w:p w14:paraId="7CDD7C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历史出货、原料价格、未关闭合同、未清销售订单、未结采购/生产订单</w:t>
            </w:r>
          </w:p>
        </w:tc>
        <w:tc>
          <w:tcPr>
            <w:tcW w:w="3430" w:type="dxa"/>
            <w:shd w:val="clear" w:color="auto" w:fill="F8FAFC"/>
            <w:tcMar>
              <w:top w:w="85" w:type="dxa"/>
              <w:left w:w="100" w:type="dxa"/>
              <w:bottom w:w="85" w:type="dxa"/>
              <w:right w:w="100" w:type="dxa"/>
            </w:tcMar>
            <w:vAlign w:val="center"/>
          </w:tcPr>
          <w:p w14:paraId="285792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用于需求、采购、排程和库存算法的交易事实。</w:t>
            </w:r>
          </w:p>
        </w:tc>
      </w:tr>
      <w:tr w14:paraId="459ECC22">
        <w:trPr>
          <w:jc w:val="center"/>
        </w:trPr>
        <w:tc>
          <w:tcPr>
            <w:tcW w:w="1250" w:type="dxa"/>
            <w:tcMar>
              <w:top w:w="85" w:type="dxa"/>
              <w:left w:w="100" w:type="dxa"/>
              <w:bottom w:w="85" w:type="dxa"/>
              <w:right w:w="100" w:type="dxa"/>
            </w:tcMar>
            <w:vAlign w:val="center"/>
          </w:tcPr>
          <w:p w14:paraId="2D3986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02A92B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物料BOM、制造BOM、成本BOM、费用池、应收应付、设备折旧</w:t>
            </w:r>
          </w:p>
        </w:tc>
        <w:tc>
          <w:tcPr>
            <w:tcW w:w="3430" w:type="dxa"/>
            <w:tcMar>
              <w:top w:w="85" w:type="dxa"/>
              <w:left w:w="100" w:type="dxa"/>
              <w:bottom w:w="85" w:type="dxa"/>
              <w:right w:w="100" w:type="dxa"/>
            </w:tcMar>
            <w:vAlign w:val="center"/>
          </w:tcPr>
          <w:p w14:paraId="7D8132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用于物料净算、工艺/工时、成本核算和资金指标。</w:t>
            </w:r>
          </w:p>
        </w:tc>
      </w:tr>
      <w:tr w14:paraId="5DAE51A9">
        <w:trPr>
          <w:jc w:val="center"/>
        </w:trPr>
        <w:tc>
          <w:tcPr>
            <w:tcW w:w="1250" w:type="dxa"/>
            <w:shd w:val="clear" w:color="auto" w:fill="F8FAFC"/>
            <w:tcMar>
              <w:top w:w="85" w:type="dxa"/>
              <w:left w:w="100" w:type="dxa"/>
              <w:bottom w:w="85" w:type="dxa"/>
              <w:right w:w="100" w:type="dxa"/>
            </w:tcMar>
            <w:vAlign w:val="center"/>
          </w:tcPr>
          <w:p w14:paraId="7399CB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shd w:val="clear" w:color="auto" w:fill="F8FAFC"/>
            <w:tcMar>
              <w:top w:w="85" w:type="dxa"/>
              <w:left w:w="100" w:type="dxa"/>
              <w:bottom w:w="85" w:type="dxa"/>
              <w:right w:w="100" w:type="dxa"/>
            </w:tcMar>
            <w:vAlign w:val="center"/>
          </w:tcPr>
          <w:p w14:paraId="34161D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已审批生产计划/生产订单建议</w:t>
            </w:r>
          </w:p>
        </w:tc>
        <w:tc>
          <w:tcPr>
            <w:tcW w:w="3430" w:type="dxa"/>
            <w:shd w:val="clear" w:color="auto" w:fill="F8FAFC"/>
            <w:tcMar>
              <w:top w:w="85" w:type="dxa"/>
              <w:left w:w="100" w:type="dxa"/>
              <w:bottom w:w="85" w:type="dxa"/>
              <w:right w:w="100" w:type="dxa"/>
            </w:tcMar>
            <w:vAlign w:val="center"/>
          </w:tcPr>
          <w:p w14:paraId="12E385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是否由SCOS直接创建SAP生产订单需专项确认。</w:t>
            </w:r>
          </w:p>
        </w:tc>
      </w:tr>
      <w:tr w14:paraId="54A69D9C">
        <w:trPr>
          <w:jc w:val="center"/>
        </w:trPr>
        <w:tc>
          <w:tcPr>
            <w:tcW w:w="1250" w:type="dxa"/>
            <w:tcMar>
              <w:top w:w="85" w:type="dxa"/>
              <w:left w:w="100" w:type="dxa"/>
              <w:bottom w:w="85" w:type="dxa"/>
              <w:right w:w="100" w:type="dxa"/>
            </w:tcMar>
            <w:vAlign w:val="center"/>
          </w:tcPr>
          <w:p w14:paraId="15FACC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tcMar>
              <w:top w:w="85" w:type="dxa"/>
              <w:left w:w="100" w:type="dxa"/>
              <w:bottom w:w="85" w:type="dxa"/>
              <w:right w:w="100" w:type="dxa"/>
            </w:tcMar>
            <w:vAlign w:val="center"/>
          </w:tcPr>
          <w:p w14:paraId="5502F8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成本分摊结果</w:t>
            </w:r>
          </w:p>
        </w:tc>
        <w:tc>
          <w:tcPr>
            <w:tcW w:w="3430" w:type="dxa"/>
            <w:tcMar>
              <w:top w:w="85" w:type="dxa"/>
              <w:left w:w="100" w:type="dxa"/>
              <w:bottom w:w="85" w:type="dxa"/>
              <w:right w:w="100" w:type="dxa"/>
            </w:tcMar>
            <w:vAlign w:val="center"/>
          </w:tcPr>
          <w:p w14:paraId="62AF8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回传订单行成本分摊结果的方式、频率和对账机制待确认。</w:t>
            </w:r>
          </w:p>
        </w:tc>
      </w:tr>
      <w:tr w14:paraId="22A8AFDB">
        <w:trPr>
          <w:jc w:val="center"/>
        </w:trPr>
        <w:tc>
          <w:tcPr>
            <w:tcW w:w="1250" w:type="dxa"/>
            <w:shd w:val="clear" w:color="auto" w:fill="F8FAFC"/>
            <w:tcMar>
              <w:top w:w="85" w:type="dxa"/>
              <w:left w:w="100" w:type="dxa"/>
              <w:bottom w:w="85" w:type="dxa"/>
              <w:right w:w="100" w:type="dxa"/>
            </w:tcMar>
            <w:vAlign w:val="center"/>
          </w:tcPr>
          <w:p w14:paraId="38B8E4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其他系统→SCOS</w:t>
            </w:r>
          </w:p>
        </w:tc>
        <w:tc>
          <w:tcPr>
            <w:tcW w:w="3600" w:type="dxa"/>
            <w:shd w:val="clear" w:color="auto" w:fill="F8FAFC"/>
            <w:tcMar>
              <w:top w:w="85" w:type="dxa"/>
              <w:left w:w="100" w:type="dxa"/>
              <w:bottom w:w="85" w:type="dxa"/>
              <w:right w:w="100" w:type="dxa"/>
            </w:tcMar>
            <w:vAlign w:val="center"/>
          </w:tcPr>
          <w:p w14:paraId="65A4E1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销售预测、供应商准时率/质量/产能/MOQ、成品在途、库存持有成本、资金成本</w:t>
            </w:r>
          </w:p>
        </w:tc>
        <w:tc>
          <w:tcPr>
            <w:tcW w:w="3430" w:type="dxa"/>
            <w:shd w:val="clear" w:color="auto" w:fill="F8FAFC"/>
            <w:tcMar>
              <w:top w:w="85" w:type="dxa"/>
              <w:left w:w="100" w:type="dxa"/>
              <w:bottom w:w="85" w:type="dxa"/>
              <w:right w:w="100" w:type="dxa"/>
            </w:tcMar>
            <w:vAlign w:val="center"/>
          </w:tcPr>
          <w:p w14:paraId="38B3E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《交互数据初稿》尚未明确具体来源系统和“有无”状态，需调研确认。</w:t>
            </w:r>
          </w:p>
        </w:tc>
      </w:tr>
    </w:tbl>
    <w:p w14:paraId="79A2AB0E">
      <w:pPr>
        <w:pStyle w:val="3"/>
        <w:keepNext/>
      </w:pPr>
      <w:bookmarkStart w:id="50" w:name="_Toc69364823"/>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SCOS模型与计算服务</w:t>
      </w:r>
      <w:bookmarkEnd w:id="50"/>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pPr>
      <w:bookmarkStart w:id="51" w:name="_Toc1878443487"/>
      <w:r>
        <w:rPr>
          <w:rFonts w:ascii="Times New Roman" w:hAnsi="Times New Roman" w:eastAsia="黑体"/>
          <w:b/>
          <w:color w:val="1F4E79"/>
          <w:sz w:val="28"/>
        </w:rPr>
        <w:t>模型运行与降级机制</w:t>
      </w:r>
      <w:bookmarkEnd w:id="51"/>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0"/>
      </w:tblGrid>
      <w:tr w14:paraId="4398D377">
        <w:trPr>
          <w:jc w:val="center"/>
        </w:trPr>
        <w:tc>
          <w:tcPr>
            <w:tcW w:w="8280" w:type="dxa"/>
            <w:shd w:val="clear" w:color="auto" w:fill="FFF2CC"/>
            <w:tcMar>
              <w:top w:w="110" w:type="dxa"/>
              <w:left w:w="130" w:type="dxa"/>
              <w:bottom w:w="110" w:type="dxa"/>
              <w:right w:w="130" w:type="dxa"/>
            </w:tcMar>
          </w:tcPr>
          <w:p w14:paraId="551D457B">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生产排程求解器尚未完成选型。正式蓝图需说明主求解器、商业授权、硬件资源、备用求解路径和故障替换机制。</w:t>
            </w:r>
          </w:p>
        </w:tc>
      </w:tr>
    </w:tbl>
    <w:p w14:paraId="5681F799">
      <w:pPr>
        <w:pStyle w:val="3"/>
        <w:keepNext/>
      </w:pPr>
      <w:bookmarkStart w:id="52" w:name="_Toc842591462"/>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数据发布、版本与审计规范</w:t>
      </w:r>
      <w:bookmarkEnd w:id="52"/>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pPr>
      <w:bookmarkStart w:id="53" w:name="_Toc927533516"/>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安全、运维与非功能要求</w:t>
      </w:r>
      <w:bookmarkEnd w:id="53"/>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pPr>
      <w:bookmarkStart w:id="54" w:name="_Toc472009839"/>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待删除</w:t>
      </w:r>
      <w:r>
        <w:rPr>
          <w:rFonts w:hint="eastAsia" w:ascii="Times New Roman" w:hAnsi="Times New Roman"/>
          <w:b/>
          <w:color w:val="1F4E79"/>
          <w:sz w:val="30"/>
          <w:lang w:eastAsia="zh-CN"/>
        </w:rPr>
        <w:t>】</w:t>
      </w:r>
      <w:r>
        <w:rPr>
          <w:rFonts w:ascii="Times New Roman" w:hAnsi="Times New Roman" w:eastAsia="黑体"/>
          <w:b/>
          <w:color w:val="1F4E79"/>
          <w:sz w:val="30"/>
        </w:rPr>
        <w:t>技术蓝图待确认项</w:t>
      </w:r>
      <w:bookmarkEnd w:id="54"/>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650"/>
        <w:gridCol w:w="3650"/>
        <w:gridCol w:w="2400"/>
        <w:gridCol w:w="1550"/>
        <w:gridCol w:w="30"/>
      </w:tblGrid>
      <w:tr w14:paraId="11A4B060">
        <w:trPr>
          <w:gridBefore w:val="1"/>
          <w:wBefore w:w="30" w:type="dxa"/>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gridSpan w:val="2"/>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rPr>
          <w:gridBefore w:val="1"/>
          <w:wBefore w:w="30" w:type="dxa"/>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gridSpan w:val="2"/>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rPr>
          <w:gridBefore w:val="1"/>
          <w:wBefore w:w="30" w:type="dxa"/>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gridSpan w:val="2"/>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rPr>
          <w:gridBefore w:val="1"/>
          <w:wBefore w:w="30" w:type="dxa"/>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gridSpan w:val="2"/>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rPr>
          <w:gridBefore w:val="1"/>
          <w:wBefore w:w="30" w:type="dxa"/>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gridSpan w:val="2"/>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rPr>
          <w:gridBefore w:val="1"/>
          <w:wBefore w:w="30" w:type="dxa"/>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gridSpan w:val="2"/>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rPr>
          <w:gridBefore w:val="1"/>
          <w:wBefore w:w="30" w:type="dxa"/>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gridSpan w:val="2"/>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r w14:paraId="2A72530F">
        <w:trPr>
          <w:gridAfter w:val="1"/>
          <w:wAfter w:w="30" w:type="dxa"/>
          <w:jc w:val="center"/>
        </w:trPr>
        <w:tc>
          <w:tcPr>
            <w:tcW w:w="8280" w:type="dxa"/>
            <w:gridSpan w:val="5"/>
            <w:shd w:val="clear" w:color="auto" w:fill="FFF2CC"/>
            <w:tcMar>
              <w:top w:w="110" w:type="dxa"/>
              <w:left w:w="130" w:type="dxa"/>
              <w:bottom w:w="110" w:type="dxa"/>
              <w:right w:w="130" w:type="dxa"/>
            </w:tcMar>
          </w:tcPr>
          <w:p w14:paraId="1B9292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本章已达到可进行业务与技术联合评审的初稿粒度。字段级接口、实体主键、部署拓扑、安全基线和求解器选型应在专项方案或后续版本中继续细化。</w:t>
            </w:r>
          </w:p>
        </w:tc>
      </w:tr>
    </w:tbl>
    <w:p w14:paraId="5A2334DA">
      <w:pPr>
        <w:pStyle w:val="2"/>
        <w:keepNext/>
        <w:pageBreakBefore/>
      </w:pPr>
      <w:bookmarkStart w:id="55" w:name="_Toc264772055"/>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待更新</w:t>
      </w:r>
      <w:r>
        <w:rPr>
          <w:rFonts w:hint="eastAsia" w:ascii="Times New Roman" w:hAnsi="Times New Roman"/>
          <w:b/>
          <w:color w:val="1F4E79"/>
          <w:sz w:val="32"/>
          <w:lang w:eastAsia="zh-CN"/>
        </w:rPr>
        <w:t>】</w:t>
      </w:r>
      <w:r>
        <w:rPr>
          <w:rFonts w:ascii="Times New Roman" w:hAnsi="Times New Roman" w:eastAsia="黑体"/>
          <w:b/>
          <w:color w:val="1F4E79"/>
          <w:sz w:val="32"/>
        </w:rPr>
        <w:t>SCOS集成接口规范</w:t>
      </w:r>
      <w:bookmarkEnd w:id="55"/>
    </w:p>
    <w:p w14:paraId="1B93A72E">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14:paraId="489F49EB">
      <w:pPr>
        <w:pStyle w:val="3"/>
        <w:keepNext/>
      </w:pPr>
      <w:bookmarkStart w:id="56" w:name="_Toc437811801"/>
      <w:r>
        <w:rPr>
          <w:rFonts w:ascii="Times New Roman" w:hAnsi="Times New Roman" w:eastAsia="黑体"/>
          <w:b/>
          <w:color w:val="1F4E79"/>
          <w:sz w:val="30"/>
        </w:rPr>
        <w:t>数据获取与订阅接口</w:t>
      </w:r>
      <w:bookmarkEnd w:id="56"/>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1500"/>
        <w:gridCol w:w="2750"/>
        <w:gridCol w:w="1450"/>
        <w:gridCol w:w="950"/>
        <w:gridCol w:w="780"/>
      </w:tblGrid>
      <w:tr w14:paraId="1C357D56">
        <w:trPr>
          <w:tblHeader/>
          <w:jc w:val="center"/>
        </w:trPr>
        <w:tc>
          <w:tcPr>
            <w:tcW w:w="850" w:type="dxa"/>
            <w:shd w:val="clear" w:color="auto" w:fill="D9E2F3"/>
            <w:tcMar>
              <w:top w:w="85" w:type="dxa"/>
              <w:left w:w="100" w:type="dxa"/>
              <w:bottom w:w="85" w:type="dxa"/>
              <w:right w:w="100" w:type="dxa"/>
            </w:tcMar>
            <w:vAlign w:val="center"/>
          </w:tcPr>
          <w:p w14:paraId="4FCFC6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对接方</w:t>
            </w:r>
          </w:p>
        </w:tc>
        <w:tc>
          <w:tcPr>
            <w:tcW w:w="1500" w:type="dxa"/>
            <w:shd w:val="clear" w:color="auto" w:fill="D9E2F3"/>
            <w:tcMar>
              <w:top w:w="85" w:type="dxa"/>
              <w:left w:w="100" w:type="dxa"/>
              <w:bottom w:w="85" w:type="dxa"/>
              <w:right w:w="100" w:type="dxa"/>
            </w:tcMar>
            <w:vAlign w:val="center"/>
          </w:tcPr>
          <w:p w14:paraId="311DB5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接口/数据包</w:t>
            </w:r>
          </w:p>
        </w:tc>
        <w:tc>
          <w:tcPr>
            <w:tcW w:w="2750" w:type="dxa"/>
            <w:shd w:val="clear" w:color="auto" w:fill="D9E2F3"/>
            <w:tcMar>
              <w:top w:w="85" w:type="dxa"/>
              <w:left w:w="100" w:type="dxa"/>
              <w:bottom w:w="85" w:type="dxa"/>
              <w:right w:w="100" w:type="dxa"/>
            </w:tcMar>
            <w:vAlign w:val="center"/>
          </w:tcPr>
          <w:p w14:paraId="6A46AA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主要内容</w:t>
            </w:r>
          </w:p>
        </w:tc>
        <w:tc>
          <w:tcPr>
            <w:tcW w:w="1450" w:type="dxa"/>
            <w:shd w:val="clear" w:color="auto" w:fill="D9E2F3"/>
            <w:tcMar>
              <w:top w:w="85" w:type="dxa"/>
              <w:left w:w="100" w:type="dxa"/>
              <w:bottom w:w="85" w:type="dxa"/>
              <w:right w:w="100" w:type="dxa"/>
            </w:tcMar>
            <w:vAlign w:val="center"/>
          </w:tcPr>
          <w:p w14:paraId="1572E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建议方式</w:t>
            </w:r>
          </w:p>
        </w:tc>
        <w:tc>
          <w:tcPr>
            <w:tcW w:w="950" w:type="dxa"/>
            <w:shd w:val="clear" w:color="auto" w:fill="D9E2F3"/>
            <w:tcMar>
              <w:top w:w="85" w:type="dxa"/>
              <w:left w:w="100" w:type="dxa"/>
              <w:bottom w:w="85" w:type="dxa"/>
              <w:right w:w="100" w:type="dxa"/>
            </w:tcMar>
            <w:vAlign w:val="center"/>
          </w:tcPr>
          <w:p w14:paraId="4BEC57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频率/触发</w:t>
            </w:r>
          </w:p>
        </w:tc>
        <w:tc>
          <w:tcPr>
            <w:tcW w:w="780" w:type="dxa"/>
            <w:shd w:val="clear" w:color="auto" w:fill="D9E2F3"/>
            <w:tcMar>
              <w:top w:w="85" w:type="dxa"/>
              <w:left w:w="100" w:type="dxa"/>
              <w:bottom w:w="85" w:type="dxa"/>
              <w:right w:w="100" w:type="dxa"/>
            </w:tcMar>
            <w:vAlign w:val="center"/>
          </w:tcPr>
          <w:p w14:paraId="7B5CD6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状态</w:t>
            </w:r>
          </w:p>
        </w:tc>
      </w:tr>
      <w:tr w14:paraId="2B01D9C0">
        <w:trPr>
          <w:jc w:val="center"/>
        </w:trPr>
        <w:tc>
          <w:tcPr>
            <w:tcW w:w="850" w:type="dxa"/>
            <w:tcMar>
              <w:top w:w="85" w:type="dxa"/>
              <w:left w:w="100" w:type="dxa"/>
              <w:bottom w:w="85" w:type="dxa"/>
              <w:right w:w="100" w:type="dxa"/>
            </w:tcMar>
            <w:vAlign w:val="center"/>
          </w:tcPr>
          <w:p w14:paraId="4ECD3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3F87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主数据</w:t>
            </w:r>
          </w:p>
        </w:tc>
        <w:tc>
          <w:tcPr>
            <w:tcW w:w="2750" w:type="dxa"/>
            <w:tcMar>
              <w:top w:w="85" w:type="dxa"/>
              <w:left w:w="100" w:type="dxa"/>
              <w:bottom w:w="85" w:type="dxa"/>
              <w:right w:w="100" w:type="dxa"/>
            </w:tcMar>
            <w:vAlign w:val="center"/>
          </w:tcPr>
          <w:p w14:paraId="3558E5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物料、供应商、客户、仓库、储罐、生产设备</w:t>
            </w:r>
          </w:p>
        </w:tc>
        <w:tc>
          <w:tcPr>
            <w:tcW w:w="1450" w:type="dxa"/>
            <w:tcMar>
              <w:top w:w="85" w:type="dxa"/>
              <w:left w:w="100" w:type="dxa"/>
              <w:bottom w:w="85" w:type="dxa"/>
              <w:right w:w="100" w:type="dxa"/>
            </w:tcMar>
            <w:vAlign w:val="center"/>
          </w:tcPr>
          <w:p w14:paraId="71C7AB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统一数据服务API</w:t>
            </w:r>
          </w:p>
        </w:tc>
        <w:tc>
          <w:tcPr>
            <w:tcW w:w="950" w:type="dxa"/>
            <w:tcMar>
              <w:top w:w="85" w:type="dxa"/>
              <w:left w:w="100" w:type="dxa"/>
              <w:bottom w:w="85" w:type="dxa"/>
              <w:right w:w="100" w:type="dxa"/>
            </w:tcMar>
            <w:vAlign w:val="center"/>
          </w:tcPr>
          <w:p w14:paraId="3CB026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tcMar>
              <w:top w:w="85" w:type="dxa"/>
              <w:left w:w="100" w:type="dxa"/>
              <w:bottom w:w="85" w:type="dxa"/>
              <w:right w:w="100" w:type="dxa"/>
            </w:tcMar>
            <w:vAlign w:val="center"/>
          </w:tcPr>
          <w:p w14:paraId="5775EB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46F166EC">
        <w:trPr>
          <w:jc w:val="center"/>
        </w:trPr>
        <w:tc>
          <w:tcPr>
            <w:tcW w:w="850" w:type="dxa"/>
            <w:shd w:val="clear" w:color="auto" w:fill="F8FAFC"/>
            <w:tcMar>
              <w:top w:w="85" w:type="dxa"/>
              <w:left w:w="100" w:type="dxa"/>
              <w:bottom w:w="85" w:type="dxa"/>
              <w:right w:w="100" w:type="dxa"/>
            </w:tcMar>
            <w:vAlign w:val="center"/>
          </w:tcPr>
          <w:p w14:paraId="4CEB50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478422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销售与交易数据</w:t>
            </w:r>
          </w:p>
        </w:tc>
        <w:tc>
          <w:tcPr>
            <w:tcW w:w="2750" w:type="dxa"/>
            <w:shd w:val="clear" w:color="auto" w:fill="F8FAFC"/>
            <w:tcMar>
              <w:top w:w="85" w:type="dxa"/>
              <w:left w:w="100" w:type="dxa"/>
              <w:bottom w:w="85" w:type="dxa"/>
              <w:right w:w="100" w:type="dxa"/>
            </w:tcMar>
            <w:vAlign w:val="center"/>
          </w:tcPr>
          <w:p w14:paraId="1A2A4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销售计划、历史出货、未清销售订单、产品单价</w:t>
            </w:r>
          </w:p>
        </w:tc>
        <w:tc>
          <w:tcPr>
            <w:tcW w:w="1450" w:type="dxa"/>
            <w:shd w:val="clear" w:color="auto" w:fill="F8FAFC"/>
            <w:tcMar>
              <w:top w:w="85" w:type="dxa"/>
              <w:left w:w="100" w:type="dxa"/>
              <w:bottom w:w="85" w:type="dxa"/>
              <w:right w:w="100" w:type="dxa"/>
            </w:tcMar>
            <w:vAlign w:val="center"/>
          </w:tcPr>
          <w:p w14:paraId="31C3A1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17EF4D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shd w:val="clear" w:color="auto" w:fill="F8FAFC"/>
            <w:tcMar>
              <w:top w:w="85" w:type="dxa"/>
              <w:left w:w="100" w:type="dxa"/>
              <w:bottom w:w="85" w:type="dxa"/>
              <w:right w:w="100" w:type="dxa"/>
            </w:tcMar>
            <w:vAlign w:val="center"/>
          </w:tcPr>
          <w:p w14:paraId="7FCD3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034CEC5">
        <w:trPr>
          <w:jc w:val="center"/>
        </w:trPr>
        <w:tc>
          <w:tcPr>
            <w:tcW w:w="850" w:type="dxa"/>
            <w:tcMar>
              <w:top w:w="85" w:type="dxa"/>
              <w:left w:w="100" w:type="dxa"/>
              <w:bottom w:w="85" w:type="dxa"/>
              <w:right w:w="100" w:type="dxa"/>
            </w:tcMar>
            <w:vAlign w:val="center"/>
          </w:tcPr>
          <w:p w14:paraId="205AF8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18093E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BOM与生产数据</w:t>
            </w:r>
          </w:p>
        </w:tc>
        <w:tc>
          <w:tcPr>
            <w:tcW w:w="2750" w:type="dxa"/>
            <w:tcMar>
              <w:top w:w="85" w:type="dxa"/>
              <w:left w:w="100" w:type="dxa"/>
              <w:bottom w:w="85" w:type="dxa"/>
              <w:right w:w="100" w:type="dxa"/>
            </w:tcMar>
            <w:vAlign w:val="center"/>
          </w:tcPr>
          <w:p w14:paraId="26BCEA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物料BOM、制造BOM、未结生产订单</w:t>
            </w:r>
          </w:p>
        </w:tc>
        <w:tc>
          <w:tcPr>
            <w:tcW w:w="1450" w:type="dxa"/>
            <w:tcMar>
              <w:top w:w="85" w:type="dxa"/>
              <w:left w:w="100" w:type="dxa"/>
              <w:bottom w:w="85" w:type="dxa"/>
              <w:right w:w="100" w:type="dxa"/>
            </w:tcMar>
            <w:vAlign w:val="center"/>
          </w:tcPr>
          <w:p w14:paraId="49587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tcMar>
              <w:top w:w="85" w:type="dxa"/>
              <w:left w:w="100" w:type="dxa"/>
              <w:bottom w:w="85" w:type="dxa"/>
              <w:right w:w="100" w:type="dxa"/>
            </w:tcMar>
            <w:vAlign w:val="center"/>
          </w:tcPr>
          <w:p w14:paraId="0CD783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日/版本变更</w:t>
            </w:r>
          </w:p>
        </w:tc>
        <w:tc>
          <w:tcPr>
            <w:tcW w:w="780" w:type="dxa"/>
            <w:tcMar>
              <w:top w:w="85" w:type="dxa"/>
              <w:left w:w="100" w:type="dxa"/>
              <w:bottom w:w="85" w:type="dxa"/>
              <w:right w:w="100" w:type="dxa"/>
            </w:tcMar>
            <w:vAlign w:val="center"/>
          </w:tcPr>
          <w:p w14:paraId="32F8C3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F3E4173">
        <w:trPr>
          <w:jc w:val="center"/>
        </w:trPr>
        <w:tc>
          <w:tcPr>
            <w:tcW w:w="850" w:type="dxa"/>
            <w:shd w:val="clear" w:color="auto" w:fill="F8FAFC"/>
            <w:tcMar>
              <w:top w:w="85" w:type="dxa"/>
              <w:left w:w="100" w:type="dxa"/>
              <w:bottom w:w="85" w:type="dxa"/>
              <w:right w:w="100" w:type="dxa"/>
            </w:tcMar>
            <w:vAlign w:val="center"/>
          </w:tcPr>
          <w:p w14:paraId="0DA986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1EABFA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采购与价格数据</w:t>
            </w:r>
          </w:p>
        </w:tc>
        <w:tc>
          <w:tcPr>
            <w:tcW w:w="2750" w:type="dxa"/>
            <w:shd w:val="clear" w:color="auto" w:fill="F8FAFC"/>
            <w:tcMar>
              <w:top w:w="85" w:type="dxa"/>
              <w:left w:w="100" w:type="dxa"/>
              <w:bottom w:w="85" w:type="dxa"/>
              <w:right w:w="100" w:type="dxa"/>
            </w:tcMar>
            <w:vAlign w:val="center"/>
          </w:tcPr>
          <w:p w14:paraId="5B6BEE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原料价格、未关闭合同、未结采购订单</w:t>
            </w:r>
          </w:p>
        </w:tc>
        <w:tc>
          <w:tcPr>
            <w:tcW w:w="1450" w:type="dxa"/>
            <w:shd w:val="clear" w:color="auto" w:fill="F8FAFC"/>
            <w:tcMar>
              <w:top w:w="85" w:type="dxa"/>
              <w:left w:w="100" w:type="dxa"/>
              <w:bottom w:w="85" w:type="dxa"/>
              <w:right w:w="100" w:type="dxa"/>
            </w:tcMar>
            <w:vAlign w:val="center"/>
          </w:tcPr>
          <w:p w14:paraId="7BCF64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787BFA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小时/日/变更</w:t>
            </w:r>
          </w:p>
        </w:tc>
        <w:tc>
          <w:tcPr>
            <w:tcW w:w="780" w:type="dxa"/>
            <w:shd w:val="clear" w:color="auto" w:fill="F8FAFC"/>
            <w:tcMar>
              <w:top w:w="85" w:type="dxa"/>
              <w:left w:w="100" w:type="dxa"/>
              <w:bottom w:w="85" w:type="dxa"/>
              <w:right w:w="100" w:type="dxa"/>
            </w:tcMar>
            <w:vAlign w:val="center"/>
          </w:tcPr>
          <w:p w14:paraId="10FEB3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EBEBC99">
        <w:trPr>
          <w:jc w:val="center"/>
        </w:trPr>
        <w:tc>
          <w:tcPr>
            <w:tcW w:w="850" w:type="dxa"/>
            <w:tcMar>
              <w:top w:w="85" w:type="dxa"/>
              <w:left w:w="100" w:type="dxa"/>
              <w:bottom w:w="85" w:type="dxa"/>
              <w:right w:w="100" w:type="dxa"/>
            </w:tcMar>
            <w:vAlign w:val="center"/>
          </w:tcPr>
          <w:p w14:paraId="63CC427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ADD7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财务与成本数据</w:t>
            </w:r>
          </w:p>
        </w:tc>
        <w:tc>
          <w:tcPr>
            <w:tcW w:w="2750" w:type="dxa"/>
            <w:tcMar>
              <w:top w:w="85" w:type="dxa"/>
              <w:left w:w="100" w:type="dxa"/>
              <w:bottom w:w="85" w:type="dxa"/>
              <w:right w:w="100" w:type="dxa"/>
            </w:tcMar>
            <w:vAlign w:val="center"/>
          </w:tcPr>
          <w:p w14:paraId="43F298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成本BOM、费用池、应收应付、设备折旧、资金成本</w:t>
            </w:r>
          </w:p>
        </w:tc>
        <w:tc>
          <w:tcPr>
            <w:tcW w:w="1450" w:type="dxa"/>
            <w:tcMar>
              <w:top w:w="85" w:type="dxa"/>
              <w:left w:w="100" w:type="dxa"/>
              <w:bottom w:w="85" w:type="dxa"/>
              <w:right w:w="100" w:type="dxa"/>
            </w:tcMar>
            <w:vAlign w:val="center"/>
          </w:tcPr>
          <w:p w14:paraId="156E9D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API/数据服务</w:t>
            </w:r>
          </w:p>
        </w:tc>
        <w:tc>
          <w:tcPr>
            <w:tcW w:w="950" w:type="dxa"/>
            <w:tcMar>
              <w:top w:w="85" w:type="dxa"/>
              <w:left w:w="100" w:type="dxa"/>
              <w:bottom w:w="85" w:type="dxa"/>
              <w:right w:w="100" w:type="dxa"/>
            </w:tcMar>
            <w:vAlign w:val="center"/>
          </w:tcPr>
          <w:p w14:paraId="1E2B6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小时/月结</w:t>
            </w:r>
          </w:p>
        </w:tc>
        <w:tc>
          <w:tcPr>
            <w:tcW w:w="780" w:type="dxa"/>
            <w:tcMar>
              <w:top w:w="85" w:type="dxa"/>
              <w:left w:w="100" w:type="dxa"/>
              <w:bottom w:w="85" w:type="dxa"/>
              <w:right w:w="100" w:type="dxa"/>
            </w:tcMar>
            <w:vAlign w:val="center"/>
          </w:tcPr>
          <w:p w14:paraId="7FAB6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5D1FF3D">
        <w:trPr>
          <w:jc w:val="center"/>
        </w:trPr>
        <w:tc>
          <w:tcPr>
            <w:tcW w:w="850" w:type="dxa"/>
            <w:shd w:val="clear" w:color="auto" w:fill="F8FAFC"/>
            <w:tcMar>
              <w:top w:w="85" w:type="dxa"/>
              <w:left w:w="100" w:type="dxa"/>
              <w:bottom w:w="85" w:type="dxa"/>
              <w:right w:w="100" w:type="dxa"/>
            </w:tcMar>
            <w:vAlign w:val="center"/>
          </w:tcPr>
          <w:p w14:paraId="436F4E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t>
            </w:r>
          </w:p>
        </w:tc>
        <w:tc>
          <w:tcPr>
            <w:tcW w:w="1500" w:type="dxa"/>
            <w:shd w:val="clear" w:color="auto" w:fill="F8FAFC"/>
            <w:tcMar>
              <w:top w:w="85" w:type="dxa"/>
              <w:left w:w="100" w:type="dxa"/>
              <w:bottom w:w="85" w:type="dxa"/>
              <w:right w:w="100" w:type="dxa"/>
            </w:tcMar>
            <w:vAlign w:val="center"/>
          </w:tcPr>
          <w:p w14:paraId="60BE07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生产执行与设备状态</w:t>
            </w:r>
          </w:p>
        </w:tc>
        <w:tc>
          <w:tcPr>
            <w:tcW w:w="2750" w:type="dxa"/>
            <w:shd w:val="clear" w:color="auto" w:fill="F8FAFC"/>
            <w:tcMar>
              <w:top w:w="85" w:type="dxa"/>
              <w:left w:w="100" w:type="dxa"/>
              <w:bottom w:w="85" w:type="dxa"/>
              <w:right w:w="100" w:type="dxa"/>
            </w:tcMar>
            <w:vAlign w:val="center"/>
          </w:tcPr>
          <w:p w14:paraId="4447BF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生产订单、报工、投料/产出批次、产线/设备状态</w:t>
            </w:r>
          </w:p>
        </w:tc>
        <w:tc>
          <w:tcPr>
            <w:tcW w:w="1450" w:type="dxa"/>
            <w:shd w:val="clear" w:color="auto" w:fill="F8FAFC"/>
            <w:tcMar>
              <w:top w:w="85" w:type="dxa"/>
              <w:left w:w="100" w:type="dxa"/>
              <w:bottom w:w="85" w:type="dxa"/>
              <w:right w:w="100" w:type="dxa"/>
            </w:tcMar>
            <w:vAlign w:val="center"/>
          </w:tcPr>
          <w:p w14:paraId="45B5D0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shd w:val="clear" w:color="auto" w:fill="F8FAFC"/>
            <w:tcMar>
              <w:top w:w="85" w:type="dxa"/>
              <w:left w:w="100" w:type="dxa"/>
              <w:bottom w:w="85" w:type="dxa"/>
              <w:right w:w="100" w:type="dxa"/>
            </w:tcMar>
            <w:vAlign w:val="center"/>
          </w:tcPr>
          <w:p w14:paraId="616D9D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实时/秒级</w:t>
            </w:r>
          </w:p>
        </w:tc>
        <w:tc>
          <w:tcPr>
            <w:tcW w:w="780" w:type="dxa"/>
            <w:shd w:val="clear" w:color="auto" w:fill="F8FAFC"/>
            <w:tcMar>
              <w:top w:w="85" w:type="dxa"/>
              <w:left w:w="100" w:type="dxa"/>
              <w:bottom w:w="85" w:type="dxa"/>
              <w:right w:w="100" w:type="dxa"/>
            </w:tcMar>
            <w:vAlign w:val="center"/>
          </w:tcPr>
          <w:p w14:paraId="2CDB30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5E509CF">
        <w:trPr>
          <w:jc w:val="center"/>
        </w:trPr>
        <w:tc>
          <w:tcPr>
            <w:tcW w:w="850" w:type="dxa"/>
            <w:tcMar>
              <w:top w:w="85" w:type="dxa"/>
              <w:left w:w="100" w:type="dxa"/>
              <w:bottom w:w="85" w:type="dxa"/>
              <w:right w:w="100" w:type="dxa"/>
            </w:tcMar>
            <w:vAlign w:val="center"/>
          </w:tcPr>
          <w:p w14:paraId="23B88A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WMS</w:t>
            </w:r>
          </w:p>
        </w:tc>
        <w:tc>
          <w:tcPr>
            <w:tcW w:w="1500" w:type="dxa"/>
            <w:tcMar>
              <w:top w:w="85" w:type="dxa"/>
              <w:left w:w="100" w:type="dxa"/>
              <w:bottom w:w="85" w:type="dxa"/>
              <w:right w:w="100" w:type="dxa"/>
            </w:tcMar>
            <w:vAlign w:val="center"/>
          </w:tcPr>
          <w:p w14:paraId="4141FC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库存与出入库</w:t>
            </w:r>
          </w:p>
        </w:tc>
        <w:tc>
          <w:tcPr>
            <w:tcW w:w="2750" w:type="dxa"/>
            <w:tcMar>
              <w:top w:w="85" w:type="dxa"/>
              <w:left w:w="100" w:type="dxa"/>
              <w:bottom w:w="85" w:type="dxa"/>
              <w:right w:w="100" w:type="dxa"/>
            </w:tcMar>
            <w:vAlign w:val="center"/>
          </w:tcPr>
          <w:p w14:paraId="2F668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成品/原料库存、分配/冻结/待检状态、批次、出入库</w:t>
            </w:r>
          </w:p>
        </w:tc>
        <w:tc>
          <w:tcPr>
            <w:tcW w:w="1450" w:type="dxa"/>
            <w:tcMar>
              <w:top w:w="85" w:type="dxa"/>
              <w:left w:w="100" w:type="dxa"/>
              <w:bottom w:w="85" w:type="dxa"/>
              <w:right w:w="100" w:type="dxa"/>
            </w:tcMar>
            <w:vAlign w:val="center"/>
          </w:tcPr>
          <w:p w14:paraId="5D02E13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tcMar>
              <w:top w:w="85" w:type="dxa"/>
              <w:left w:w="100" w:type="dxa"/>
              <w:bottom w:w="85" w:type="dxa"/>
              <w:right w:w="100" w:type="dxa"/>
            </w:tcMar>
            <w:vAlign w:val="center"/>
          </w:tcPr>
          <w:p w14:paraId="3733F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实时/日对账</w:t>
            </w:r>
          </w:p>
        </w:tc>
        <w:tc>
          <w:tcPr>
            <w:tcW w:w="780" w:type="dxa"/>
            <w:tcMar>
              <w:top w:w="85" w:type="dxa"/>
              <w:left w:w="100" w:type="dxa"/>
              <w:bottom w:w="85" w:type="dxa"/>
              <w:right w:w="100" w:type="dxa"/>
            </w:tcMar>
            <w:vAlign w:val="center"/>
          </w:tcPr>
          <w:p w14:paraId="6CB35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2D87FB2F">
        <w:trPr>
          <w:jc w:val="center"/>
        </w:trPr>
        <w:tc>
          <w:tcPr>
            <w:tcW w:w="850" w:type="dxa"/>
            <w:shd w:val="clear" w:color="auto" w:fill="F8FAFC"/>
            <w:tcMar>
              <w:top w:w="85" w:type="dxa"/>
              <w:left w:w="100" w:type="dxa"/>
              <w:bottom w:w="85" w:type="dxa"/>
              <w:right w:w="100" w:type="dxa"/>
            </w:tcMar>
            <w:vAlign w:val="center"/>
          </w:tcPr>
          <w:p w14:paraId="7F89B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TMS</w:t>
            </w:r>
          </w:p>
        </w:tc>
        <w:tc>
          <w:tcPr>
            <w:tcW w:w="1500" w:type="dxa"/>
            <w:shd w:val="clear" w:color="auto" w:fill="F8FAFC"/>
            <w:tcMar>
              <w:top w:w="85" w:type="dxa"/>
              <w:left w:w="100" w:type="dxa"/>
              <w:bottom w:w="85" w:type="dxa"/>
              <w:right w:w="100" w:type="dxa"/>
            </w:tcMar>
            <w:vAlign w:val="center"/>
          </w:tcPr>
          <w:p w14:paraId="40F476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运输与在途</w:t>
            </w:r>
          </w:p>
        </w:tc>
        <w:tc>
          <w:tcPr>
            <w:tcW w:w="2750" w:type="dxa"/>
            <w:shd w:val="clear" w:color="auto" w:fill="F8FAFC"/>
            <w:tcMar>
              <w:top w:w="85" w:type="dxa"/>
              <w:left w:w="100" w:type="dxa"/>
              <w:bottom w:w="85" w:type="dxa"/>
              <w:right w:w="100" w:type="dxa"/>
            </w:tcMar>
            <w:vAlign w:val="center"/>
          </w:tcPr>
          <w:p w14:paraId="44BB7C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原料/成品在途、发货、车辆位置、预计到达时间和运费</w:t>
            </w:r>
          </w:p>
        </w:tc>
        <w:tc>
          <w:tcPr>
            <w:tcW w:w="1450" w:type="dxa"/>
            <w:shd w:val="clear" w:color="auto" w:fill="F8FAFC"/>
            <w:tcMar>
              <w:top w:w="85" w:type="dxa"/>
              <w:left w:w="100" w:type="dxa"/>
              <w:bottom w:w="85" w:type="dxa"/>
              <w:right w:w="100" w:type="dxa"/>
            </w:tcMar>
            <w:vAlign w:val="center"/>
          </w:tcPr>
          <w:p w14:paraId="31BCE1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7A2A31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实时/状态变更</w:t>
            </w:r>
          </w:p>
        </w:tc>
        <w:tc>
          <w:tcPr>
            <w:tcW w:w="780" w:type="dxa"/>
            <w:shd w:val="clear" w:color="auto" w:fill="F8FAFC"/>
            <w:tcMar>
              <w:top w:w="85" w:type="dxa"/>
              <w:left w:w="100" w:type="dxa"/>
              <w:bottom w:w="85" w:type="dxa"/>
              <w:right w:w="100" w:type="dxa"/>
            </w:tcMar>
            <w:vAlign w:val="center"/>
          </w:tcPr>
          <w:p w14:paraId="661F37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907B1B0">
        <w:trPr>
          <w:jc w:val="center"/>
        </w:trPr>
        <w:tc>
          <w:tcPr>
            <w:tcW w:w="850" w:type="dxa"/>
            <w:tcMar>
              <w:top w:w="85" w:type="dxa"/>
              <w:left w:w="100" w:type="dxa"/>
              <w:bottom w:w="85" w:type="dxa"/>
              <w:right w:w="100" w:type="dxa"/>
            </w:tcMar>
            <w:vAlign w:val="center"/>
          </w:tcPr>
          <w:p w14:paraId="106DC3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LIMS/QMS</w:t>
            </w:r>
          </w:p>
        </w:tc>
        <w:tc>
          <w:tcPr>
            <w:tcW w:w="1500" w:type="dxa"/>
            <w:tcMar>
              <w:top w:w="85" w:type="dxa"/>
              <w:left w:w="100" w:type="dxa"/>
              <w:bottom w:w="85" w:type="dxa"/>
              <w:right w:w="100" w:type="dxa"/>
            </w:tcMar>
            <w:vAlign w:val="center"/>
          </w:tcPr>
          <w:p w14:paraId="7EBA3C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质量与检验</w:t>
            </w:r>
          </w:p>
        </w:tc>
        <w:tc>
          <w:tcPr>
            <w:tcW w:w="2750" w:type="dxa"/>
            <w:tcMar>
              <w:top w:w="85" w:type="dxa"/>
              <w:left w:w="100" w:type="dxa"/>
              <w:bottom w:w="85" w:type="dxa"/>
              <w:right w:w="100" w:type="dxa"/>
            </w:tcMar>
            <w:vAlign w:val="center"/>
          </w:tcPr>
          <w:p w14:paraId="09057C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检验结果、放行/隔离状态、供应商合格率、质量事件</w:t>
            </w:r>
          </w:p>
        </w:tc>
        <w:tc>
          <w:tcPr>
            <w:tcW w:w="1450" w:type="dxa"/>
            <w:tcMar>
              <w:top w:w="85" w:type="dxa"/>
              <w:left w:w="100" w:type="dxa"/>
              <w:bottom w:w="85" w:type="dxa"/>
              <w:right w:w="100" w:type="dxa"/>
            </w:tcMar>
            <w:vAlign w:val="center"/>
          </w:tcPr>
          <w:p w14:paraId="0868A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tcMar>
              <w:top w:w="85" w:type="dxa"/>
              <w:left w:w="100" w:type="dxa"/>
              <w:bottom w:w="85" w:type="dxa"/>
              <w:right w:w="100" w:type="dxa"/>
            </w:tcMar>
            <w:vAlign w:val="center"/>
          </w:tcPr>
          <w:p w14:paraId="13A9D8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检验/状态变更</w:t>
            </w:r>
          </w:p>
        </w:tc>
        <w:tc>
          <w:tcPr>
            <w:tcW w:w="780" w:type="dxa"/>
            <w:tcMar>
              <w:top w:w="85" w:type="dxa"/>
              <w:left w:w="100" w:type="dxa"/>
              <w:bottom w:w="85" w:type="dxa"/>
              <w:right w:w="100" w:type="dxa"/>
            </w:tcMar>
            <w:vAlign w:val="center"/>
          </w:tcPr>
          <w:p w14:paraId="391876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0C6C9C02">
        <w:trPr>
          <w:jc w:val="center"/>
        </w:trPr>
        <w:tc>
          <w:tcPr>
            <w:tcW w:w="850" w:type="dxa"/>
            <w:shd w:val="clear" w:color="auto" w:fill="F8FAFC"/>
            <w:tcMar>
              <w:top w:w="85" w:type="dxa"/>
              <w:left w:w="100" w:type="dxa"/>
              <w:bottom w:w="85" w:type="dxa"/>
              <w:right w:w="100" w:type="dxa"/>
            </w:tcMar>
            <w:vAlign w:val="center"/>
          </w:tcPr>
          <w:p w14:paraId="53222D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E采</w:t>
            </w:r>
          </w:p>
        </w:tc>
        <w:tc>
          <w:tcPr>
            <w:tcW w:w="1500" w:type="dxa"/>
            <w:shd w:val="clear" w:color="auto" w:fill="F8FAFC"/>
            <w:tcMar>
              <w:top w:w="85" w:type="dxa"/>
              <w:left w:w="100" w:type="dxa"/>
              <w:bottom w:w="85" w:type="dxa"/>
              <w:right w:w="100" w:type="dxa"/>
            </w:tcMar>
            <w:vAlign w:val="center"/>
          </w:tcPr>
          <w:p w14:paraId="4D123D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采购执行数据</w:t>
            </w:r>
          </w:p>
        </w:tc>
        <w:tc>
          <w:tcPr>
            <w:tcW w:w="2750" w:type="dxa"/>
            <w:shd w:val="clear" w:color="auto" w:fill="F8FAFC"/>
            <w:tcMar>
              <w:top w:w="85" w:type="dxa"/>
              <w:left w:w="100" w:type="dxa"/>
              <w:bottom w:w="85" w:type="dxa"/>
              <w:right w:w="100" w:type="dxa"/>
            </w:tcMar>
            <w:vAlign w:val="center"/>
          </w:tcPr>
          <w:p w14:paraId="4EBAA9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采购审批、订单、供应商发货和执行状态</w:t>
            </w:r>
          </w:p>
        </w:tc>
        <w:tc>
          <w:tcPr>
            <w:tcW w:w="1450" w:type="dxa"/>
            <w:shd w:val="clear" w:color="auto" w:fill="F8FAFC"/>
            <w:tcMar>
              <w:top w:w="85" w:type="dxa"/>
              <w:left w:w="100" w:type="dxa"/>
              <w:bottom w:w="85" w:type="dxa"/>
              <w:right w:w="100" w:type="dxa"/>
            </w:tcMar>
            <w:vAlign w:val="center"/>
          </w:tcPr>
          <w:p w14:paraId="51858F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41A912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状态变更</w:t>
            </w:r>
          </w:p>
        </w:tc>
        <w:tc>
          <w:tcPr>
            <w:tcW w:w="780" w:type="dxa"/>
            <w:shd w:val="clear" w:color="auto" w:fill="F8FAFC"/>
            <w:tcMar>
              <w:top w:w="85" w:type="dxa"/>
              <w:left w:w="100" w:type="dxa"/>
              <w:bottom w:w="85" w:type="dxa"/>
              <w:right w:w="100" w:type="dxa"/>
            </w:tcMar>
            <w:vAlign w:val="center"/>
          </w:tcPr>
          <w:p w14:paraId="663D41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3B9B814">
        <w:trPr>
          <w:jc w:val="center"/>
        </w:trPr>
        <w:tc>
          <w:tcPr>
            <w:tcW w:w="850" w:type="dxa"/>
            <w:tcMar>
              <w:top w:w="85" w:type="dxa"/>
              <w:left w:w="100" w:type="dxa"/>
              <w:bottom w:w="85" w:type="dxa"/>
              <w:right w:w="100" w:type="dxa"/>
            </w:tcMar>
            <w:vAlign w:val="center"/>
          </w:tcPr>
          <w:p w14:paraId="60DF06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CRM</w:t>
            </w:r>
          </w:p>
        </w:tc>
        <w:tc>
          <w:tcPr>
            <w:tcW w:w="1500" w:type="dxa"/>
            <w:tcMar>
              <w:top w:w="85" w:type="dxa"/>
              <w:left w:w="100" w:type="dxa"/>
              <w:bottom w:w="85" w:type="dxa"/>
              <w:right w:w="100" w:type="dxa"/>
            </w:tcMar>
            <w:vAlign w:val="center"/>
          </w:tcPr>
          <w:p w14:paraId="27B2AF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客户需求事件</w:t>
            </w:r>
          </w:p>
        </w:tc>
        <w:tc>
          <w:tcPr>
            <w:tcW w:w="2750" w:type="dxa"/>
            <w:tcMar>
              <w:top w:w="85" w:type="dxa"/>
              <w:left w:w="100" w:type="dxa"/>
              <w:bottom w:w="85" w:type="dxa"/>
              <w:right w:w="100" w:type="dxa"/>
            </w:tcMar>
            <w:vAlign w:val="center"/>
          </w:tcPr>
          <w:p w14:paraId="07AA51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客户需求、订单变更、客户贡献信息</w:t>
            </w:r>
          </w:p>
        </w:tc>
        <w:tc>
          <w:tcPr>
            <w:tcW w:w="1450" w:type="dxa"/>
            <w:tcMar>
              <w:top w:w="85" w:type="dxa"/>
              <w:left w:w="100" w:type="dxa"/>
              <w:bottom w:w="85" w:type="dxa"/>
              <w:right w:w="100" w:type="dxa"/>
            </w:tcMar>
            <w:vAlign w:val="center"/>
          </w:tcPr>
          <w:p w14:paraId="208D9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ESB事件+GET/POST</w:t>
            </w:r>
          </w:p>
        </w:tc>
        <w:tc>
          <w:tcPr>
            <w:tcW w:w="950" w:type="dxa"/>
            <w:tcMar>
              <w:top w:w="85" w:type="dxa"/>
              <w:left w:w="100" w:type="dxa"/>
              <w:bottom w:w="85" w:type="dxa"/>
              <w:right w:w="100" w:type="dxa"/>
            </w:tcMar>
            <w:vAlign w:val="center"/>
          </w:tcPr>
          <w:p w14:paraId="12097F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事件驱动</w:t>
            </w:r>
          </w:p>
        </w:tc>
        <w:tc>
          <w:tcPr>
            <w:tcW w:w="780" w:type="dxa"/>
            <w:tcMar>
              <w:top w:w="85" w:type="dxa"/>
              <w:left w:w="100" w:type="dxa"/>
              <w:bottom w:w="85" w:type="dxa"/>
              <w:right w:w="100" w:type="dxa"/>
            </w:tcMar>
            <w:vAlign w:val="center"/>
          </w:tcPr>
          <w:p w14:paraId="3D84F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D3C9862">
        <w:trPr>
          <w:jc w:val="center"/>
        </w:trPr>
        <w:tc>
          <w:tcPr>
            <w:tcW w:w="850" w:type="dxa"/>
            <w:shd w:val="clear" w:color="auto" w:fill="F8FAFC"/>
            <w:tcMar>
              <w:top w:w="85" w:type="dxa"/>
              <w:left w:w="100" w:type="dxa"/>
              <w:bottom w:w="85" w:type="dxa"/>
              <w:right w:w="100" w:type="dxa"/>
            </w:tcMar>
            <w:vAlign w:val="center"/>
          </w:tcPr>
          <w:p w14:paraId="1458AD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外部行情</w:t>
            </w:r>
          </w:p>
        </w:tc>
        <w:tc>
          <w:tcPr>
            <w:tcW w:w="1500" w:type="dxa"/>
            <w:shd w:val="clear" w:color="auto" w:fill="F8FAFC"/>
            <w:tcMar>
              <w:top w:w="85" w:type="dxa"/>
              <w:left w:w="100" w:type="dxa"/>
              <w:bottom w:w="85" w:type="dxa"/>
              <w:right w:w="100" w:type="dxa"/>
            </w:tcMar>
            <w:vAlign w:val="center"/>
          </w:tcPr>
          <w:p w14:paraId="0E0F07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期货/大宗商品价格</w:t>
            </w:r>
          </w:p>
        </w:tc>
        <w:tc>
          <w:tcPr>
            <w:tcW w:w="2750" w:type="dxa"/>
            <w:shd w:val="clear" w:color="auto" w:fill="F8FAFC"/>
            <w:tcMar>
              <w:top w:w="85" w:type="dxa"/>
              <w:left w:w="100" w:type="dxa"/>
              <w:bottom w:w="85" w:type="dxa"/>
              <w:right w:w="100" w:type="dxa"/>
            </w:tcMar>
            <w:vAlign w:val="center"/>
          </w:tcPr>
          <w:p w14:paraId="077000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当前价格、品种、合约、单位、币种、时间戳</w:t>
            </w:r>
          </w:p>
        </w:tc>
        <w:tc>
          <w:tcPr>
            <w:tcW w:w="1450" w:type="dxa"/>
            <w:shd w:val="clear" w:color="auto" w:fill="F8FAFC"/>
            <w:tcMar>
              <w:top w:w="85" w:type="dxa"/>
              <w:left w:w="100" w:type="dxa"/>
              <w:bottom w:w="85" w:type="dxa"/>
              <w:right w:w="100" w:type="dxa"/>
            </w:tcMar>
            <w:vAlign w:val="center"/>
          </w:tcPr>
          <w:p w14:paraId="18FC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安全API</w:t>
            </w:r>
          </w:p>
        </w:tc>
        <w:tc>
          <w:tcPr>
            <w:tcW w:w="950" w:type="dxa"/>
            <w:shd w:val="clear" w:color="auto" w:fill="F8FAFC"/>
            <w:tcMar>
              <w:top w:w="85" w:type="dxa"/>
              <w:left w:w="100" w:type="dxa"/>
              <w:bottom w:w="85" w:type="dxa"/>
              <w:right w:w="100" w:type="dxa"/>
            </w:tcMar>
            <w:vAlign w:val="center"/>
          </w:tcPr>
          <w:p w14:paraId="5BFF86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w:t>
            </w:r>
          </w:p>
        </w:tc>
        <w:tc>
          <w:tcPr>
            <w:tcW w:w="780" w:type="dxa"/>
            <w:shd w:val="clear" w:color="auto" w:fill="F8FAFC"/>
            <w:tcMar>
              <w:top w:w="85" w:type="dxa"/>
              <w:left w:w="100" w:type="dxa"/>
              <w:bottom w:w="85" w:type="dxa"/>
              <w:right w:w="100" w:type="dxa"/>
            </w:tcMar>
            <w:vAlign w:val="center"/>
          </w:tcPr>
          <w:p w14:paraId="3B56DD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数据源待确认</w:t>
            </w:r>
          </w:p>
        </w:tc>
      </w:tr>
    </w:tbl>
    <w:tbl>
      <w:tblPr>
        <w:tblStyle w:val="32"/>
        <w:tblpPr w:leftFromText="180" w:rightFromText="180" w:vertAnchor="text" w:horzAnchor="page" w:tblpX="1913" w:tblpY="780"/>
        <w:tblOverlap w:val="never"/>
        <w:tblW w:w="8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1700"/>
        <w:gridCol w:w="2200"/>
        <w:gridCol w:w="830"/>
      </w:tblGrid>
      <w:tr w14:paraId="133AAF53">
        <w:trPr>
          <w:tblHeader/>
        </w:trPr>
        <w:tc>
          <w:tcPr>
            <w:tcW w:w="1000" w:type="dxa"/>
            <w:shd w:val="clear" w:color="auto" w:fill="D9E2F3"/>
            <w:tcMar>
              <w:top w:w="85" w:type="dxa"/>
              <w:left w:w="100" w:type="dxa"/>
              <w:bottom w:w="85" w:type="dxa"/>
              <w:right w:w="100" w:type="dxa"/>
            </w:tcMar>
            <w:vAlign w:val="center"/>
          </w:tcPr>
          <w:p w14:paraId="583930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接收方</w:t>
            </w:r>
          </w:p>
        </w:tc>
        <w:tc>
          <w:tcPr>
            <w:tcW w:w="2550" w:type="dxa"/>
            <w:shd w:val="clear" w:color="auto" w:fill="D9E2F3"/>
            <w:tcMar>
              <w:top w:w="85" w:type="dxa"/>
              <w:left w:w="100" w:type="dxa"/>
              <w:bottom w:w="85" w:type="dxa"/>
              <w:right w:w="100" w:type="dxa"/>
            </w:tcMar>
            <w:vAlign w:val="center"/>
          </w:tcPr>
          <w:p w14:paraId="22F011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下发对象</w:t>
            </w:r>
          </w:p>
        </w:tc>
        <w:tc>
          <w:tcPr>
            <w:tcW w:w="1700" w:type="dxa"/>
            <w:shd w:val="clear" w:color="auto" w:fill="D9E2F3"/>
            <w:tcMar>
              <w:top w:w="85" w:type="dxa"/>
              <w:left w:w="100" w:type="dxa"/>
              <w:bottom w:w="85" w:type="dxa"/>
              <w:right w:w="100" w:type="dxa"/>
            </w:tcMar>
            <w:vAlign w:val="center"/>
          </w:tcPr>
          <w:p w14:paraId="238180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触发条件</w:t>
            </w:r>
          </w:p>
        </w:tc>
        <w:tc>
          <w:tcPr>
            <w:tcW w:w="2200" w:type="dxa"/>
            <w:shd w:val="clear" w:color="auto" w:fill="D9E2F3"/>
            <w:tcMar>
              <w:top w:w="85" w:type="dxa"/>
              <w:left w:w="100" w:type="dxa"/>
              <w:bottom w:w="85" w:type="dxa"/>
              <w:right w:w="100" w:type="dxa"/>
            </w:tcMar>
            <w:vAlign w:val="center"/>
          </w:tcPr>
          <w:p w14:paraId="494623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闭环回传</w:t>
            </w:r>
          </w:p>
        </w:tc>
        <w:tc>
          <w:tcPr>
            <w:tcW w:w="830" w:type="dxa"/>
            <w:shd w:val="clear" w:color="auto" w:fill="D9E2F3"/>
            <w:tcMar>
              <w:top w:w="85" w:type="dxa"/>
              <w:left w:w="100" w:type="dxa"/>
              <w:bottom w:w="85" w:type="dxa"/>
              <w:right w:w="100" w:type="dxa"/>
            </w:tcMar>
            <w:vAlign w:val="center"/>
          </w:tcPr>
          <w:p w14:paraId="093412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4D8D4C5F">
        <w:tc>
          <w:tcPr>
            <w:tcW w:w="1000" w:type="dxa"/>
            <w:tcMar>
              <w:top w:w="85" w:type="dxa"/>
              <w:left w:w="100" w:type="dxa"/>
              <w:bottom w:w="85" w:type="dxa"/>
              <w:right w:w="100" w:type="dxa"/>
            </w:tcMar>
            <w:vAlign w:val="center"/>
          </w:tcPr>
          <w:p w14:paraId="7F4573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MES/SAP</w:t>
            </w:r>
          </w:p>
        </w:tc>
        <w:tc>
          <w:tcPr>
            <w:tcW w:w="2550" w:type="dxa"/>
            <w:tcMar>
              <w:top w:w="85" w:type="dxa"/>
              <w:left w:w="100" w:type="dxa"/>
              <w:bottom w:w="85" w:type="dxa"/>
              <w:right w:w="100" w:type="dxa"/>
            </w:tcMar>
            <w:vAlign w:val="center"/>
          </w:tcPr>
          <w:p w14:paraId="7684CB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已审批生产计划/生产订单建议</w:t>
            </w:r>
          </w:p>
        </w:tc>
        <w:tc>
          <w:tcPr>
            <w:tcW w:w="1700" w:type="dxa"/>
            <w:tcMar>
              <w:top w:w="85" w:type="dxa"/>
              <w:left w:w="100" w:type="dxa"/>
              <w:bottom w:w="85" w:type="dxa"/>
              <w:right w:w="100" w:type="dxa"/>
            </w:tcMar>
            <w:vAlign w:val="center"/>
          </w:tcPr>
          <w:p w14:paraId="34A3AB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排程方案发布</w:t>
            </w:r>
          </w:p>
        </w:tc>
        <w:tc>
          <w:tcPr>
            <w:tcW w:w="2200" w:type="dxa"/>
            <w:tcMar>
              <w:top w:w="85" w:type="dxa"/>
              <w:left w:w="100" w:type="dxa"/>
              <w:bottom w:w="85" w:type="dxa"/>
              <w:right w:w="100" w:type="dxa"/>
            </w:tcMar>
            <w:vAlign w:val="center"/>
          </w:tcPr>
          <w:p w14:paraId="438760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订单号、接收状态、生产报工和计划偏差</w:t>
            </w:r>
          </w:p>
        </w:tc>
        <w:tc>
          <w:tcPr>
            <w:tcW w:w="830" w:type="dxa"/>
            <w:tcMar>
              <w:top w:w="85" w:type="dxa"/>
              <w:left w:w="100" w:type="dxa"/>
              <w:bottom w:w="85" w:type="dxa"/>
              <w:right w:w="100" w:type="dxa"/>
            </w:tcMar>
            <w:vAlign w:val="center"/>
          </w:tcPr>
          <w:p w14:paraId="0A9BE3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交易边界待确认</w:t>
            </w:r>
          </w:p>
        </w:tc>
      </w:tr>
      <w:tr w14:paraId="5BD454E9">
        <w:tc>
          <w:tcPr>
            <w:tcW w:w="1000" w:type="dxa"/>
            <w:shd w:val="clear" w:color="auto" w:fill="F8FAFC"/>
            <w:tcMar>
              <w:top w:w="85" w:type="dxa"/>
              <w:left w:w="100" w:type="dxa"/>
              <w:bottom w:w="85" w:type="dxa"/>
              <w:right w:w="100" w:type="dxa"/>
            </w:tcMar>
            <w:vAlign w:val="center"/>
          </w:tcPr>
          <w:p w14:paraId="52E7A2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E采/SAP</w:t>
            </w:r>
          </w:p>
        </w:tc>
        <w:tc>
          <w:tcPr>
            <w:tcW w:w="2550" w:type="dxa"/>
            <w:shd w:val="clear" w:color="auto" w:fill="F8FAFC"/>
            <w:tcMar>
              <w:top w:w="85" w:type="dxa"/>
              <w:left w:w="100" w:type="dxa"/>
              <w:bottom w:w="85" w:type="dxa"/>
              <w:right w:w="100" w:type="dxa"/>
            </w:tcMar>
            <w:vAlign w:val="center"/>
          </w:tcPr>
          <w:p w14:paraId="4DEE59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已审批采购建议、建议下单/到货日期</w:t>
            </w:r>
          </w:p>
        </w:tc>
        <w:tc>
          <w:tcPr>
            <w:tcW w:w="1700" w:type="dxa"/>
            <w:shd w:val="clear" w:color="auto" w:fill="F8FAFC"/>
            <w:tcMar>
              <w:top w:w="85" w:type="dxa"/>
              <w:left w:w="100" w:type="dxa"/>
              <w:bottom w:w="85" w:type="dxa"/>
              <w:right w:w="100" w:type="dxa"/>
            </w:tcMar>
            <w:vAlign w:val="center"/>
          </w:tcPr>
          <w:p w14:paraId="18A33F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采购方案发布</w:t>
            </w:r>
          </w:p>
        </w:tc>
        <w:tc>
          <w:tcPr>
            <w:tcW w:w="2200" w:type="dxa"/>
            <w:shd w:val="clear" w:color="auto" w:fill="F8FAFC"/>
            <w:tcMar>
              <w:top w:w="85" w:type="dxa"/>
              <w:left w:w="100" w:type="dxa"/>
              <w:bottom w:w="85" w:type="dxa"/>
              <w:right w:w="100" w:type="dxa"/>
            </w:tcMar>
            <w:vAlign w:val="center"/>
          </w:tcPr>
          <w:p w14:paraId="622BAF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采购订单、发货、在途、到货和完成状态</w:t>
            </w:r>
          </w:p>
        </w:tc>
        <w:tc>
          <w:tcPr>
            <w:tcW w:w="830" w:type="dxa"/>
            <w:shd w:val="clear" w:color="auto" w:fill="F8FAFC"/>
            <w:tcMar>
              <w:top w:w="85" w:type="dxa"/>
              <w:left w:w="100" w:type="dxa"/>
              <w:bottom w:w="85" w:type="dxa"/>
              <w:right w:w="100" w:type="dxa"/>
            </w:tcMar>
            <w:vAlign w:val="center"/>
          </w:tcPr>
          <w:p w14:paraId="423F20D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执行系统待确认</w:t>
            </w:r>
          </w:p>
        </w:tc>
      </w:tr>
      <w:tr w14:paraId="1811B5A6">
        <w:tc>
          <w:tcPr>
            <w:tcW w:w="1000" w:type="dxa"/>
            <w:tcMar>
              <w:top w:w="85" w:type="dxa"/>
              <w:left w:w="100" w:type="dxa"/>
              <w:bottom w:w="85" w:type="dxa"/>
              <w:right w:w="100" w:type="dxa"/>
            </w:tcMar>
            <w:vAlign w:val="center"/>
          </w:tcPr>
          <w:p w14:paraId="7D016B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w:t>
            </w:r>
          </w:p>
        </w:tc>
        <w:tc>
          <w:tcPr>
            <w:tcW w:w="2550" w:type="dxa"/>
            <w:tcMar>
              <w:top w:w="85" w:type="dxa"/>
              <w:left w:w="100" w:type="dxa"/>
              <w:bottom w:w="85" w:type="dxa"/>
              <w:right w:w="100" w:type="dxa"/>
            </w:tcMar>
            <w:vAlign w:val="center"/>
          </w:tcPr>
          <w:p w14:paraId="21410A1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成本分摊结果</w:t>
            </w:r>
          </w:p>
        </w:tc>
        <w:tc>
          <w:tcPr>
            <w:tcW w:w="1700" w:type="dxa"/>
            <w:tcMar>
              <w:top w:w="85" w:type="dxa"/>
              <w:left w:w="100" w:type="dxa"/>
              <w:bottom w:w="85" w:type="dxa"/>
              <w:right w:w="100" w:type="dxa"/>
            </w:tcMar>
            <w:vAlign w:val="center"/>
          </w:tcPr>
          <w:p w14:paraId="5EDC8A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成本计算审核通过</w:t>
            </w:r>
          </w:p>
        </w:tc>
        <w:tc>
          <w:tcPr>
            <w:tcW w:w="2200" w:type="dxa"/>
            <w:tcMar>
              <w:top w:w="85" w:type="dxa"/>
              <w:left w:w="100" w:type="dxa"/>
              <w:bottom w:w="85" w:type="dxa"/>
              <w:right w:w="100" w:type="dxa"/>
            </w:tcMar>
            <w:vAlign w:val="center"/>
          </w:tcPr>
          <w:p w14:paraId="3E5056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过账/对账状态及差异</w:t>
            </w:r>
          </w:p>
        </w:tc>
        <w:tc>
          <w:tcPr>
            <w:tcW w:w="830" w:type="dxa"/>
            <w:tcMar>
              <w:top w:w="85" w:type="dxa"/>
              <w:left w:w="100" w:type="dxa"/>
              <w:bottom w:w="85" w:type="dxa"/>
              <w:right w:w="100" w:type="dxa"/>
            </w:tcMar>
            <w:vAlign w:val="center"/>
          </w:tcPr>
          <w:p w14:paraId="07355A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回传方式待确认</w:t>
            </w:r>
          </w:p>
        </w:tc>
      </w:tr>
      <w:tr w14:paraId="12D45367">
        <w:tc>
          <w:tcPr>
            <w:tcW w:w="1000" w:type="dxa"/>
            <w:shd w:val="clear" w:color="auto" w:fill="F8FAFC"/>
            <w:tcMar>
              <w:top w:w="85" w:type="dxa"/>
              <w:left w:w="100" w:type="dxa"/>
              <w:bottom w:w="85" w:type="dxa"/>
              <w:right w:w="100" w:type="dxa"/>
            </w:tcMar>
            <w:vAlign w:val="center"/>
          </w:tcPr>
          <w:p w14:paraId="37128B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w:t>
            </w:r>
          </w:p>
        </w:tc>
        <w:tc>
          <w:tcPr>
            <w:tcW w:w="2550" w:type="dxa"/>
            <w:shd w:val="clear" w:color="auto" w:fill="F8FAFC"/>
            <w:tcMar>
              <w:top w:w="85" w:type="dxa"/>
              <w:left w:w="100" w:type="dxa"/>
              <w:bottom w:w="85" w:type="dxa"/>
              <w:right w:w="100" w:type="dxa"/>
            </w:tcMar>
            <w:vAlign w:val="center"/>
          </w:tcPr>
          <w:p w14:paraId="21019E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采购、库存、排程、成本、追溯方案和预警</w:t>
            </w:r>
          </w:p>
        </w:tc>
        <w:tc>
          <w:tcPr>
            <w:tcW w:w="1700" w:type="dxa"/>
            <w:shd w:val="clear" w:color="auto" w:fill="F8FAFC"/>
            <w:tcMar>
              <w:top w:w="85" w:type="dxa"/>
              <w:left w:w="100" w:type="dxa"/>
              <w:bottom w:w="85" w:type="dxa"/>
              <w:right w:w="100" w:type="dxa"/>
            </w:tcMar>
            <w:vAlign w:val="center"/>
          </w:tcPr>
          <w:p w14:paraId="1A986B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方案/预警生成或状态变更</w:t>
            </w:r>
          </w:p>
        </w:tc>
        <w:tc>
          <w:tcPr>
            <w:tcW w:w="2200" w:type="dxa"/>
            <w:shd w:val="clear" w:color="auto" w:fill="F8FAFC"/>
            <w:tcMar>
              <w:top w:w="85" w:type="dxa"/>
              <w:left w:w="100" w:type="dxa"/>
              <w:bottom w:w="85" w:type="dxa"/>
              <w:right w:w="100" w:type="dxa"/>
            </w:tcMar>
            <w:vAlign w:val="center"/>
          </w:tcPr>
          <w:p w14:paraId="447B6D8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钻取、处置和闭环状态</w:t>
            </w:r>
          </w:p>
        </w:tc>
        <w:tc>
          <w:tcPr>
            <w:tcW w:w="830" w:type="dxa"/>
            <w:shd w:val="clear" w:color="auto" w:fill="F8FAFC"/>
            <w:tcMar>
              <w:top w:w="85" w:type="dxa"/>
              <w:left w:w="100" w:type="dxa"/>
              <w:bottom w:w="85" w:type="dxa"/>
              <w:right w:w="100" w:type="dxa"/>
            </w:tcMar>
            <w:vAlign w:val="center"/>
          </w:tcPr>
          <w:p w14:paraId="244926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内部标准服务</w:t>
            </w:r>
          </w:p>
        </w:tc>
      </w:tr>
      <w:tr w14:paraId="54B19427">
        <w:tc>
          <w:tcPr>
            <w:tcW w:w="1000" w:type="dxa"/>
            <w:tcMar>
              <w:top w:w="85" w:type="dxa"/>
              <w:left w:w="100" w:type="dxa"/>
              <w:bottom w:w="85" w:type="dxa"/>
              <w:right w:w="100" w:type="dxa"/>
            </w:tcMar>
            <w:vAlign w:val="center"/>
          </w:tcPr>
          <w:p w14:paraId="69C285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数字孪生</w:t>
            </w:r>
          </w:p>
        </w:tc>
        <w:tc>
          <w:tcPr>
            <w:tcW w:w="2550" w:type="dxa"/>
            <w:tcMar>
              <w:top w:w="85" w:type="dxa"/>
              <w:left w:w="100" w:type="dxa"/>
              <w:bottom w:w="85" w:type="dxa"/>
              <w:right w:w="100" w:type="dxa"/>
            </w:tcMar>
            <w:vAlign w:val="center"/>
          </w:tcPr>
          <w:p w14:paraId="46530ED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空间对象业务态势、预警和钻取链接</w:t>
            </w:r>
          </w:p>
        </w:tc>
        <w:tc>
          <w:tcPr>
            <w:tcW w:w="1700" w:type="dxa"/>
            <w:tcMar>
              <w:top w:w="85" w:type="dxa"/>
              <w:left w:w="100" w:type="dxa"/>
              <w:bottom w:w="85" w:type="dxa"/>
              <w:right w:w="100" w:type="dxa"/>
            </w:tcMar>
            <w:vAlign w:val="center"/>
          </w:tcPr>
          <w:p w14:paraId="1FE0E6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实时状态/预警变更</w:t>
            </w:r>
          </w:p>
        </w:tc>
        <w:tc>
          <w:tcPr>
            <w:tcW w:w="2200" w:type="dxa"/>
            <w:tcMar>
              <w:top w:w="85" w:type="dxa"/>
              <w:left w:w="100" w:type="dxa"/>
              <w:bottom w:w="85" w:type="dxa"/>
              <w:right w:w="100" w:type="dxa"/>
            </w:tcMar>
            <w:vAlign w:val="center"/>
          </w:tcPr>
          <w:p w14:paraId="4C9F24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用户交互或选中对象回调</w:t>
            </w:r>
          </w:p>
        </w:tc>
        <w:tc>
          <w:tcPr>
            <w:tcW w:w="830" w:type="dxa"/>
            <w:tcMar>
              <w:top w:w="85" w:type="dxa"/>
              <w:left w:w="100" w:type="dxa"/>
              <w:bottom w:w="85" w:type="dxa"/>
              <w:right w:w="100" w:type="dxa"/>
            </w:tcMar>
            <w:vAlign w:val="center"/>
          </w:tcPr>
          <w:p w14:paraId="212145D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范围待确认</w:t>
            </w:r>
          </w:p>
        </w:tc>
      </w:tr>
    </w:tbl>
    <w:p w14:paraId="5FB13A45">
      <w:pPr>
        <w:pStyle w:val="3"/>
        <w:keepNext/>
      </w:pPr>
      <w:bookmarkStart w:id="57" w:name="_Toc1023964785"/>
      <w:r>
        <w:rPr>
          <w:rFonts w:ascii="Times New Roman" w:hAnsi="Times New Roman" w:eastAsia="黑体"/>
          <w:b/>
          <w:color w:val="1F4E79"/>
          <w:sz w:val="30"/>
        </w:rPr>
        <w:t>结果下发与闭环接口</w:t>
      </w:r>
      <w:bookmarkEnd w:id="57"/>
    </w:p>
    <w:p w14:paraId="0214E17C">
      <w:pPr>
        <w:pStyle w:val="3"/>
        <w:keepNext/>
      </w:pPr>
      <w:bookmarkStart w:id="58" w:name="_Toc1989678084"/>
      <w:r>
        <w:rPr>
          <w:rFonts w:ascii="Times New Roman" w:hAnsi="Times New Roman" w:eastAsia="黑体"/>
          <w:b/>
          <w:color w:val="1F4E79"/>
          <w:sz w:val="30"/>
        </w:rPr>
        <w:t>接口通用技术要求</w:t>
      </w:r>
      <w:bookmarkEnd w:id="58"/>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0"/>
        <w:gridCol w:w="6680"/>
      </w:tblGrid>
      <w:tr w14:paraId="67D2F30B">
        <w:trPr>
          <w:tblHeader/>
          <w:jc w:val="center"/>
        </w:trPr>
        <w:tc>
          <w:tcPr>
            <w:tcW w:w="1600" w:type="dxa"/>
            <w:shd w:val="clear" w:color="auto" w:fill="D9E2F3"/>
            <w:tcMar>
              <w:top w:w="85" w:type="dxa"/>
              <w:left w:w="100" w:type="dxa"/>
              <w:bottom w:w="85" w:type="dxa"/>
              <w:right w:w="100" w:type="dxa"/>
            </w:tcMar>
            <w:vAlign w:val="center"/>
          </w:tcPr>
          <w:p w14:paraId="3B1872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项目</w:t>
            </w:r>
          </w:p>
        </w:tc>
        <w:tc>
          <w:tcPr>
            <w:tcW w:w="6680" w:type="dxa"/>
            <w:shd w:val="clear" w:color="auto" w:fill="D9E2F3"/>
            <w:tcMar>
              <w:top w:w="85" w:type="dxa"/>
              <w:left w:w="100" w:type="dxa"/>
              <w:bottom w:w="85" w:type="dxa"/>
              <w:right w:w="100" w:type="dxa"/>
            </w:tcMar>
            <w:vAlign w:val="center"/>
          </w:tcPr>
          <w:p w14:paraId="31EAC7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通用要求</w:t>
            </w:r>
          </w:p>
        </w:tc>
      </w:tr>
      <w:tr w14:paraId="1EEB22F7">
        <w:trPr>
          <w:jc w:val="center"/>
        </w:trPr>
        <w:tc>
          <w:tcPr>
            <w:tcW w:w="1600" w:type="dxa"/>
            <w:tcMar>
              <w:top w:w="85" w:type="dxa"/>
              <w:left w:w="100" w:type="dxa"/>
              <w:bottom w:w="85" w:type="dxa"/>
              <w:right w:w="100" w:type="dxa"/>
            </w:tcMar>
            <w:vAlign w:val="center"/>
          </w:tcPr>
          <w:p w14:paraId="756B8B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版本与契约</w:t>
            </w:r>
          </w:p>
        </w:tc>
        <w:tc>
          <w:tcPr>
            <w:tcW w:w="6680" w:type="dxa"/>
            <w:tcMar>
              <w:top w:w="85" w:type="dxa"/>
              <w:left w:w="100" w:type="dxa"/>
              <w:bottom w:w="85" w:type="dxa"/>
              <w:right w:w="100" w:type="dxa"/>
            </w:tcMar>
            <w:vAlign w:val="center"/>
          </w:tcPr>
          <w:p w14:paraId="68448F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每个API/事件应有唯一编号、版本、请求/响应Schema、必填项、枚举、错误码和退役计划。</w:t>
            </w:r>
          </w:p>
        </w:tc>
      </w:tr>
      <w:tr w14:paraId="0CB212A8">
        <w:trPr>
          <w:jc w:val="center"/>
        </w:trPr>
        <w:tc>
          <w:tcPr>
            <w:tcW w:w="1600" w:type="dxa"/>
            <w:shd w:val="clear" w:color="auto" w:fill="F8FAFC"/>
            <w:tcMar>
              <w:top w:w="85" w:type="dxa"/>
              <w:left w:w="100" w:type="dxa"/>
              <w:bottom w:w="85" w:type="dxa"/>
              <w:right w:w="100" w:type="dxa"/>
            </w:tcMar>
            <w:vAlign w:val="center"/>
          </w:tcPr>
          <w:p w14:paraId="6D8CE6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安全</w:t>
            </w:r>
          </w:p>
        </w:tc>
        <w:tc>
          <w:tcPr>
            <w:tcW w:w="6680" w:type="dxa"/>
            <w:shd w:val="clear" w:color="auto" w:fill="F8FAFC"/>
            <w:tcMar>
              <w:top w:w="85" w:type="dxa"/>
              <w:left w:w="100" w:type="dxa"/>
              <w:bottom w:w="85" w:type="dxa"/>
              <w:right w:w="100" w:type="dxa"/>
            </w:tcMar>
            <w:vAlign w:val="center"/>
          </w:tcPr>
          <w:p w14:paraId="7FFEC2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通过统一认证、加密传输、网络访问控制、白名单、限流、请求签名和审计日志保护接口。</w:t>
            </w:r>
          </w:p>
        </w:tc>
      </w:tr>
      <w:tr w14:paraId="77EEEEDF">
        <w:trPr>
          <w:jc w:val="center"/>
        </w:trPr>
        <w:tc>
          <w:tcPr>
            <w:tcW w:w="1600" w:type="dxa"/>
            <w:tcMar>
              <w:top w:w="85" w:type="dxa"/>
              <w:left w:w="100" w:type="dxa"/>
              <w:bottom w:w="85" w:type="dxa"/>
              <w:right w:w="100" w:type="dxa"/>
            </w:tcMar>
            <w:vAlign w:val="center"/>
          </w:tcPr>
          <w:p w14:paraId="42AC7A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幂等与一致性</w:t>
            </w:r>
          </w:p>
        </w:tc>
        <w:tc>
          <w:tcPr>
            <w:tcW w:w="6680" w:type="dxa"/>
            <w:tcMar>
              <w:top w:w="85" w:type="dxa"/>
              <w:left w:w="100" w:type="dxa"/>
              <w:bottom w:w="85" w:type="dxa"/>
              <w:right w:w="100" w:type="dxa"/>
            </w:tcMar>
            <w:vAlign w:val="center"/>
          </w:tcPr>
          <w:p w14:paraId="5666B2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写入接口必须通过消息ID+业务键保证幂等；接口失败不得造成部分重复或无状态的中间数据。</w:t>
            </w:r>
          </w:p>
        </w:tc>
      </w:tr>
      <w:tr w14:paraId="7C326F2B">
        <w:trPr>
          <w:jc w:val="center"/>
        </w:trPr>
        <w:tc>
          <w:tcPr>
            <w:tcW w:w="1600" w:type="dxa"/>
            <w:shd w:val="clear" w:color="auto" w:fill="F8FAFC"/>
            <w:tcMar>
              <w:top w:w="85" w:type="dxa"/>
              <w:left w:w="100" w:type="dxa"/>
              <w:bottom w:w="85" w:type="dxa"/>
              <w:right w:w="100" w:type="dxa"/>
            </w:tcMar>
            <w:vAlign w:val="center"/>
          </w:tcPr>
          <w:p w14:paraId="6C766E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重试和补偿</w:t>
            </w:r>
          </w:p>
        </w:tc>
        <w:tc>
          <w:tcPr>
            <w:tcW w:w="6680" w:type="dxa"/>
            <w:shd w:val="clear" w:color="auto" w:fill="F8FAFC"/>
            <w:tcMar>
              <w:top w:w="85" w:type="dxa"/>
              <w:left w:w="100" w:type="dxa"/>
              <w:bottom w:w="85" w:type="dxa"/>
              <w:right w:w="100" w:type="dxa"/>
            </w:tcMar>
            <w:vAlign w:val="center"/>
          </w:tcPr>
          <w:p w14:paraId="3D131F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短暂故障按退避策略重试；超过上限后进入异常队列/工单，由系统或人工对账补偿。</w:t>
            </w:r>
          </w:p>
        </w:tc>
      </w:tr>
      <w:tr w14:paraId="002CC06B">
        <w:trPr>
          <w:jc w:val="center"/>
        </w:trPr>
        <w:tc>
          <w:tcPr>
            <w:tcW w:w="1600" w:type="dxa"/>
            <w:tcMar>
              <w:top w:w="85" w:type="dxa"/>
              <w:left w:w="100" w:type="dxa"/>
              <w:bottom w:w="85" w:type="dxa"/>
              <w:right w:w="100" w:type="dxa"/>
            </w:tcMar>
            <w:vAlign w:val="center"/>
          </w:tcPr>
          <w:p w14:paraId="2B4A3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时效与监控</w:t>
            </w:r>
          </w:p>
        </w:tc>
        <w:tc>
          <w:tcPr>
            <w:tcW w:w="6680" w:type="dxa"/>
            <w:tcMar>
              <w:top w:w="85" w:type="dxa"/>
              <w:left w:w="100" w:type="dxa"/>
              <w:bottom w:w="85" w:type="dxa"/>
              <w:right w:w="100" w:type="dxa"/>
            </w:tcMar>
            <w:vAlign w:val="center"/>
          </w:tcPr>
          <w:p w14:paraId="0CD36A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对调用量、成功率、响应时间、超时、重试、数据时效和消息积压建立监控与告警。</w:t>
            </w:r>
          </w:p>
        </w:tc>
      </w:tr>
      <w:tr w14:paraId="2959C289">
        <w:trPr>
          <w:jc w:val="center"/>
        </w:trPr>
        <w:tc>
          <w:tcPr>
            <w:tcW w:w="1600" w:type="dxa"/>
            <w:shd w:val="clear" w:color="auto" w:fill="F8FAFC"/>
            <w:tcMar>
              <w:top w:w="85" w:type="dxa"/>
              <w:left w:w="100" w:type="dxa"/>
              <w:bottom w:w="85" w:type="dxa"/>
              <w:right w:w="100" w:type="dxa"/>
            </w:tcMar>
            <w:vAlign w:val="center"/>
          </w:tcPr>
          <w:p w14:paraId="664AD2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w:t>
            </w:r>
          </w:p>
        </w:tc>
        <w:tc>
          <w:tcPr>
            <w:tcW w:w="6680" w:type="dxa"/>
            <w:shd w:val="clear" w:color="auto" w:fill="F8FAFC"/>
            <w:tcMar>
              <w:top w:w="85" w:type="dxa"/>
              <w:left w:w="100" w:type="dxa"/>
              <w:bottom w:w="85" w:type="dxa"/>
              <w:right w:w="100" w:type="dxa"/>
            </w:tcMar>
            <w:vAlign w:val="center"/>
          </w:tcPr>
          <w:p w14:paraId="67D8FC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对库存快照与流水、订单状态、成本结果和计划发布等关键接口建立定期对账和差异处理。</w:t>
            </w:r>
          </w:p>
        </w:tc>
      </w:tr>
    </w:tbl>
    <w:p w14:paraId="259758A1">
      <w:pPr>
        <w:pStyle w:val="2"/>
        <w:keepNext/>
        <w:pageBreakBefore/>
      </w:pPr>
      <w:bookmarkStart w:id="59" w:name="_Toc2051690351"/>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待更新</w:t>
      </w:r>
      <w:r>
        <w:rPr>
          <w:rFonts w:hint="eastAsia" w:ascii="Times New Roman" w:hAnsi="Times New Roman"/>
          <w:b/>
          <w:color w:val="1F4E79"/>
          <w:sz w:val="32"/>
          <w:lang w:eastAsia="zh-CN"/>
        </w:rPr>
        <w:t>】</w:t>
      </w:r>
      <w:r>
        <w:rPr>
          <w:rFonts w:ascii="Times New Roman" w:hAnsi="Times New Roman" w:eastAsia="黑体"/>
          <w:b/>
          <w:color w:val="1F4E79"/>
          <w:sz w:val="32"/>
        </w:rPr>
        <w:t>SCOS业务场景-智能化覆盖率映射表</w:t>
      </w:r>
      <w:bookmarkEnd w:id="59"/>
    </w:p>
    <w:p w14:paraId="239FE80E">
      <w:pPr>
        <w:pStyle w:val="3"/>
        <w:keepNext/>
      </w:pPr>
      <w:bookmarkStart w:id="60" w:name="_Toc614809378"/>
      <w:r>
        <w:rPr>
          <w:rFonts w:ascii="Times New Roman" w:hAnsi="Times New Roman" w:eastAsia="黑体"/>
          <w:b/>
          <w:color w:val="1F4E79"/>
          <w:sz w:val="30"/>
        </w:rPr>
        <w:t>智能化场景清单</w:t>
      </w:r>
      <w:bookmarkEnd w:id="60"/>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
        <w:gridCol w:w="2200"/>
        <w:gridCol w:w="950"/>
        <w:gridCol w:w="1250"/>
        <w:gridCol w:w="1500"/>
        <w:gridCol w:w="1250"/>
        <w:gridCol w:w="630"/>
      </w:tblGrid>
      <w:tr w14:paraId="3D673E60">
        <w:trPr>
          <w:tblHeader/>
          <w:jc w:val="center"/>
        </w:trPr>
        <w:tc>
          <w:tcPr>
            <w:tcW w:w="500" w:type="dxa"/>
            <w:shd w:val="clear" w:color="auto" w:fill="D9E2F3"/>
            <w:tcMar>
              <w:top w:w="85" w:type="dxa"/>
              <w:left w:w="100" w:type="dxa"/>
              <w:bottom w:w="85" w:type="dxa"/>
              <w:right w:w="100" w:type="dxa"/>
            </w:tcMar>
            <w:vAlign w:val="center"/>
          </w:tcPr>
          <w:p w14:paraId="7EEE85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序号</w:t>
            </w:r>
          </w:p>
        </w:tc>
        <w:tc>
          <w:tcPr>
            <w:tcW w:w="2200" w:type="dxa"/>
            <w:shd w:val="clear" w:color="auto" w:fill="D9E2F3"/>
            <w:tcMar>
              <w:top w:w="85" w:type="dxa"/>
              <w:left w:w="100" w:type="dxa"/>
              <w:bottom w:w="85" w:type="dxa"/>
              <w:right w:w="100" w:type="dxa"/>
            </w:tcMar>
            <w:vAlign w:val="center"/>
          </w:tcPr>
          <w:p w14:paraId="752906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场景名称</w:t>
            </w:r>
          </w:p>
        </w:tc>
        <w:tc>
          <w:tcPr>
            <w:tcW w:w="950" w:type="dxa"/>
            <w:shd w:val="clear" w:color="auto" w:fill="D9E2F3"/>
            <w:tcMar>
              <w:top w:w="85" w:type="dxa"/>
              <w:left w:w="100" w:type="dxa"/>
              <w:bottom w:w="85" w:type="dxa"/>
              <w:right w:w="100" w:type="dxa"/>
            </w:tcMar>
            <w:vAlign w:val="center"/>
          </w:tcPr>
          <w:p w14:paraId="58E001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触发方式</w:t>
            </w:r>
          </w:p>
        </w:tc>
        <w:tc>
          <w:tcPr>
            <w:tcW w:w="1250" w:type="dxa"/>
            <w:shd w:val="clear" w:color="auto" w:fill="D9E2F3"/>
            <w:tcMar>
              <w:top w:w="85" w:type="dxa"/>
              <w:left w:w="100" w:type="dxa"/>
              <w:bottom w:w="85" w:type="dxa"/>
              <w:right w:w="100" w:type="dxa"/>
            </w:tcMar>
            <w:vAlign w:val="center"/>
          </w:tcPr>
          <w:p w14:paraId="7158E6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智能技术</w:t>
            </w:r>
          </w:p>
        </w:tc>
        <w:tc>
          <w:tcPr>
            <w:tcW w:w="1500" w:type="dxa"/>
            <w:shd w:val="clear" w:color="auto" w:fill="D9E2F3"/>
            <w:tcMar>
              <w:top w:w="85" w:type="dxa"/>
              <w:left w:w="100" w:type="dxa"/>
              <w:bottom w:w="85" w:type="dxa"/>
              <w:right w:w="100" w:type="dxa"/>
            </w:tcMar>
            <w:vAlign w:val="center"/>
          </w:tcPr>
          <w:p w14:paraId="5E8C84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输入来源</w:t>
            </w:r>
          </w:p>
        </w:tc>
        <w:tc>
          <w:tcPr>
            <w:tcW w:w="1250" w:type="dxa"/>
            <w:shd w:val="clear" w:color="auto" w:fill="D9E2F3"/>
            <w:tcMar>
              <w:top w:w="85" w:type="dxa"/>
              <w:left w:w="100" w:type="dxa"/>
              <w:bottom w:w="85" w:type="dxa"/>
              <w:right w:w="100" w:type="dxa"/>
            </w:tcMar>
            <w:vAlign w:val="center"/>
          </w:tcPr>
          <w:p w14:paraId="6D5678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输出去向</w:t>
            </w:r>
          </w:p>
        </w:tc>
        <w:tc>
          <w:tcPr>
            <w:tcW w:w="630" w:type="dxa"/>
            <w:shd w:val="clear" w:color="auto" w:fill="D9E2F3"/>
            <w:tcMar>
              <w:top w:w="85" w:type="dxa"/>
              <w:left w:w="100" w:type="dxa"/>
              <w:bottom w:w="85" w:type="dxa"/>
              <w:right w:w="100" w:type="dxa"/>
            </w:tcMar>
            <w:vAlign w:val="center"/>
          </w:tcPr>
          <w:p w14:paraId="3D581B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纳入验收</w:t>
            </w:r>
          </w:p>
        </w:tc>
      </w:tr>
      <w:tr w14:paraId="4BB1AC54">
        <w:trPr>
          <w:jc w:val="center"/>
        </w:trPr>
        <w:tc>
          <w:tcPr>
            <w:tcW w:w="500" w:type="dxa"/>
            <w:tcMar>
              <w:top w:w="85" w:type="dxa"/>
              <w:left w:w="100" w:type="dxa"/>
              <w:bottom w:w="85" w:type="dxa"/>
              <w:right w:w="100" w:type="dxa"/>
            </w:tcMar>
            <w:vAlign w:val="center"/>
          </w:tcPr>
          <w:p w14:paraId="1D10C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1</w:t>
            </w:r>
          </w:p>
        </w:tc>
        <w:tc>
          <w:tcPr>
            <w:tcW w:w="2200" w:type="dxa"/>
            <w:tcMar>
              <w:top w:w="85" w:type="dxa"/>
              <w:left w:w="100" w:type="dxa"/>
              <w:bottom w:w="85" w:type="dxa"/>
              <w:right w:w="100" w:type="dxa"/>
            </w:tcMar>
            <w:vAlign w:val="center"/>
          </w:tcPr>
          <w:p w14:paraId="7624AD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全局态势监测与健康度评估</w:t>
            </w:r>
          </w:p>
        </w:tc>
        <w:tc>
          <w:tcPr>
            <w:tcW w:w="950" w:type="dxa"/>
            <w:tcMar>
              <w:top w:w="85" w:type="dxa"/>
              <w:left w:w="100" w:type="dxa"/>
              <w:bottom w:w="85" w:type="dxa"/>
              <w:right w:w="100" w:type="dxa"/>
            </w:tcMar>
            <w:vAlign w:val="center"/>
          </w:tcPr>
          <w:p w14:paraId="649EB5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定时/实时</w:t>
            </w:r>
          </w:p>
        </w:tc>
        <w:tc>
          <w:tcPr>
            <w:tcW w:w="1250" w:type="dxa"/>
            <w:tcMar>
              <w:top w:w="85" w:type="dxa"/>
              <w:left w:w="100" w:type="dxa"/>
              <w:bottom w:w="85" w:type="dxa"/>
              <w:right w:w="100" w:type="dxa"/>
            </w:tcMar>
            <w:vAlign w:val="center"/>
          </w:tcPr>
          <w:p w14:paraId="6C957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指标计算+规则</w:t>
            </w:r>
          </w:p>
        </w:tc>
        <w:tc>
          <w:tcPr>
            <w:tcW w:w="1500" w:type="dxa"/>
            <w:tcMar>
              <w:top w:w="85" w:type="dxa"/>
              <w:left w:w="100" w:type="dxa"/>
              <w:bottom w:w="85" w:type="dxa"/>
              <w:right w:w="100" w:type="dxa"/>
            </w:tcMar>
            <w:vAlign w:val="center"/>
          </w:tcPr>
          <w:p w14:paraId="63F004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统一数据服务/实时平台</w:t>
            </w:r>
          </w:p>
        </w:tc>
        <w:tc>
          <w:tcPr>
            <w:tcW w:w="1250" w:type="dxa"/>
            <w:tcMar>
              <w:top w:w="85" w:type="dxa"/>
              <w:left w:w="100" w:type="dxa"/>
              <w:bottom w:w="85" w:type="dxa"/>
              <w:right w:w="100" w:type="dxa"/>
            </w:tcMar>
            <w:vAlign w:val="center"/>
          </w:tcPr>
          <w:p w14:paraId="38B4C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w:t>
            </w:r>
          </w:p>
        </w:tc>
        <w:tc>
          <w:tcPr>
            <w:tcW w:w="630" w:type="dxa"/>
            <w:tcMar>
              <w:top w:w="85" w:type="dxa"/>
              <w:left w:w="100" w:type="dxa"/>
              <w:bottom w:w="85" w:type="dxa"/>
              <w:right w:w="100" w:type="dxa"/>
            </w:tcMar>
            <w:vAlign w:val="center"/>
          </w:tcPr>
          <w:p w14:paraId="7B088D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087E00A">
        <w:trPr>
          <w:jc w:val="center"/>
        </w:trPr>
        <w:tc>
          <w:tcPr>
            <w:tcW w:w="500" w:type="dxa"/>
            <w:shd w:val="clear" w:color="auto" w:fill="F8FAFC"/>
            <w:tcMar>
              <w:top w:w="85" w:type="dxa"/>
              <w:left w:w="100" w:type="dxa"/>
              <w:bottom w:w="85" w:type="dxa"/>
              <w:right w:w="100" w:type="dxa"/>
            </w:tcMar>
            <w:vAlign w:val="center"/>
          </w:tcPr>
          <w:p w14:paraId="337F88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2</w:t>
            </w:r>
          </w:p>
        </w:tc>
        <w:tc>
          <w:tcPr>
            <w:tcW w:w="2200" w:type="dxa"/>
            <w:shd w:val="clear" w:color="auto" w:fill="F8FAFC"/>
            <w:tcMar>
              <w:top w:w="85" w:type="dxa"/>
              <w:left w:w="100" w:type="dxa"/>
              <w:bottom w:w="85" w:type="dxa"/>
              <w:right w:w="100" w:type="dxa"/>
            </w:tcMar>
            <w:vAlign w:val="center"/>
          </w:tcPr>
          <w:p w14:paraId="03FE20E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分级预警、钻取溯源与处置闭环</w:t>
            </w:r>
          </w:p>
        </w:tc>
        <w:tc>
          <w:tcPr>
            <w:tcW w:w="950" w:type="dxa"/>
            <w:shd w:val="clear" w:color="auto" w:fill="F8FAFC"/>
            <w:tcMar>
              <w:top w:w="85" w:type="dxa"/>
              <w:left w:w="100" w:type="dxa"/>
              <w:bottom w:w="85" w:type="dxa"/>
              <w:right w:w="100" w:type="dxa"/>
            </w:tcMar>
            <w:vAlign w:val="center"/>
          </w:tcPr>
          <w:p w14:paraId="31D8C6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事件/规则</w:t>
            </w:r>
          </w:p>
        </w:tc>
        <w:tc>
          <w:tcPr>
            <w:tcW w:w="1250" w:type="dxa"/>
            <w:shd w:val="clear" w:color="auto" w:fill="F8FAFC"/>
            <w:tcMar>
              <w:top w:w="85" w:type="dxa"/>
              <w:left w:w="100" w:type="dxa"/>
              <w:bottom w:w="85" w:type="dxa"/>
              <w:right w:w="100" w:type="dxa"/>
            </w:tcMar>
            <w:vAlign w:val="center"/>
          </w:tcPr>
          <w:p w14:paraId="7B363C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规则+关联分析</w:t>
            </w:r>
          </w:p>
        </w:tc>
        <w:tc>
          <w:tcPr>
            <w:tcW w:w="1500" w:type="dxa"/>
            <w:shd w:val="clear" w:color="auto" w:fill="F8FAFC"/>
            <w:tcMar>
              <w:top w:w="85" w:type="dxa"/>
              <w:left w:w="100" w:type="dxa"/>
              <w:bottom w:w="85" w:type="dxa"/>
              <w:right w:w="100" w:type="dxa"/>
            </w:tcMar>
            <w:vAlign w:val="center"/>
          </w:tcPr>
          <w:p w14:paraId="2F8E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各模块预警/业务明细</w:t>
            </w:r>
          </w:p>
        </w:tc>
        <w:tc>
          <w:tcPr>
            <w:tcW w:w="1250" w:type="dxa"/>
            <w:shd w:val="clear" w:color="auto" w:fill="F8FAFC"/>
            <w:tcMar>
              <w:top w:w="85" w:type="dxa"/>
              <w:left w:w="100" w:type="dxa"/>
              <w:bottom w:w="85" w:type="dxa"/>
              <w:right w:w="100" w:type="dxa"/>
            </w:tcMar>
            <w:vAlign w:val="center"/>
          </w:tcPr>
          <w:p w14:paraId="5D84F4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预警中心/工单</w:t>
            </w:r>
          </w:p>
        </w:tc>
        <w:tc>
          <w:tcPr>
            <w:tcW w:w="630" w:type="dxa"/>
            <w:shd w:val="clear" w:color="auto" w:fill="F8FAFC"/>
            <w:tcMar>
              <w:top w:w="85" w:type="dxa"/>
              <w:left w:w="100" w:type="dxa"/>
              <w:bottom w:w="85" w:type="dxa"/>
              <w:right w:w="100" w:type="dxa"/>
            </w:tcMar>
            <w:vAlign w:val="center"/>
          </w:tcPr>
          <w:p w14:paraId="13A39E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6D4ABD31">
        <w:trPr>
          <w:jc w:val="center"/>
        </w:trPr>
        <w:tc>
          <w:tcPr>
            <w:tcW w:w="500" w:type="dxa"/>
            <w:tcMar>
              <w:top w:w="85" w:type="dxa"/>
              <w:left w:w="100" w:type="dxa"/>
              <w:bottom w:w="85" w:type="dxa"/>
              <w:right w:w="100" w:type="dxa"/>
            </w:tcMar>
            <w:vAlign w:val="center"/>
          </w:tcPr>
          <w:p w14:paraId="7D5342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3</w:t>
            </w:r>
          </w:p>
        </w:tc>
        <w:tc>
          <w:tcPr>
            <w:tcW w:w="2200" w:type="dxa"/>
            <w:tcMar>
              <w:top w:w="85" w:type="dxa"/>
              <w:left w:w="100" w:type="dxa"/>
              <w:bottom w:w="85" w:type="dxa"/>
              <w:right w:w="100" w:type="dxa"/>
            </w:tcMar>
            <w:vAlign w:val="center"/>
          </w:tcPr>
          <w:p w14:paraId="0382FA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需求/供应/成本沙盘推演</w:t>
            </w:r>
          </w:p>
        </w:tc>
        <w:tc>
          <w:tcPr>
            <w:tcW w:w="950" w:type="dxa"/>
            <w:tcMar>
              <w:top w:w="85" w:type="dxa"/>
              <w:left w:w="100" w:type="dxa"/>
              <w:bottom w:w="85" w:type="dxa"/>
              <w:right w:w="100" w:type="dxa"/>
            </w:tcMar>
            <w:vAlign w:val="center"/>
          </w:tcPr>
          <w:p w14:paraId="6830D6C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w:t>
            </w:r>
          </w:p>
        </w:tc>
        <w:tc>
          <w:tcPr>
            <w:tcW w:w="1250" w:type="dxa"/>
            <w:tcMar>
              <w:top w:w="85" w:type="dxa"/>
              <w:left w:w="100" w:type="dxa"/>
              <w:bottom w:w="85" w:type="dxa"/>
              <w:right w:w="100" w:type="dxa"/>
            </w:tcMar>
            <w:vAlign w:val="center"/>
          </w:tcPr>
          <w:p w14:paraId="553A76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情景编排+模型调用</w:t>
            </w:r>
          </w:p>
        </w:tc>
        <w:tc>
          <w:tcPr>
            <w:tcW w:w="1500" w:type="dxa"/>
            <w:tcMar>
              <w:top w:w="85" w:type="dxa"/>
              <w:left w:w="100" w:type="dxa"/>
              <w:bottom w:w="85" w:type="dxa"/>
              <w:right w:w="100" w:type="dxa"/>
            </w:tcMar>
            <w:vAlign w:val="center"/>
          </w:tcPr>
          <w:p w14:paraId="7B1027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基线快照/情景参数</w:t>
            </w:r>
          </w:p>
        </w:tc>
        <w:tc>
          <w:tcPr>
            <w:tcW w:w="1250" w:type="dxa"/>
            <w:tcMar>
              <w:top w:w="85" w:type="dxa"/>
              <w:left w:w="100" w:type="dxa"/>
              <w:bottom w:w="85" w:type="dxa"/>
              <w:right w:w="100" w:type="dxa"/>
            </w:tcMar>
            <w:vAlign w:val="center"/>
          </w:tcPr>
          <w:p w14:paraId="36ADD0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驾驶舱/各优化模块</w:t>
            </w:r>
          </w:p>
        </w:tc>
        <w:tc>
          <w:tcPr>
            <w:tcW w:w="630" w:type="dxa"/>
            <w:tcMar>
              <w:top w:w="85" w:type="dxa"/>
              <w:left w:w="100" w:type="dxa"/>
              <w:bottom w:w="85" w:type="dxa"/>
              <w:right w:w="100" w:type="dxa"/>
            </w:tcMar>
            <w:vAlign w:val="center"/>
          </w:tcPr>
          <w:p w14:paraId="738576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930BA21">
        <w:trPr>
          <w:jc w:val="center"/>
        </w:trPr>
        <w:tc>
          <w:tcPr>
            <w:tcW w:w="500" w:type="dxa"/>
            <w:shd w:val="clear" w:color="auto" w:fill="F8FAFC"/>
            <w:tcMar>
              <w:top w:w="85" w:type="dxa"/>
              <w:left w:w="100" w:type="dxa"/>
              <w:bottom w:w="85" w:type="dxa"/>
              <w:right w:w="100" w:type="dxa"/>
            </w:tcMar>
            <w:vAlign w:val="center"/>
          </w:tcPr>
          <w:p w14:paraId="79AB61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w:t>
            </w:r>
          </w:p>
        </w:tc>
        <w:tc>
          <w:tcPr>
            <w:tcW w:w="2200" w:type="dxa"/>
            <w:shd w:val="clear" w:color="auto" w:fill="F8FAFC"/>
            <w:tcMar>
              <w:top w:w="85" w:type="dxa"/>
              <w:left w:w="100" w:type="dxa"/>
              <w:bottom w:w="85" w:type="dxa"/>
              <w:right w:w="100" w:type="dxa"/>
            </w:tcMar>
            <w:vAlign w:val="center"/>
          </w:tcPr>
          <w:p w14:paraId="2F5EAC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原材料待采购需求净算</w:t>
            </w:r>
          </w:p>
        </w:tc>
        <w:tc>
          <w:tcPr>
            <w:tcW w:w="950" w:type="dxa"/>
            <w:shd w:val="clear" w:color="auto" w:fill="F8FAFC"/>
            <w:tcMar>
              <w:top w:w="85" w:type="dxa"/>
              <w:left w:w="100" w:type="dxa"/>
              <w:bottom w:w="85" w:type="dxa"/>
              <w:right w:w="100" w:type="dxa"/>
            </w:tcMar>
            <w:vAlign w:val="center"/>
          </w:tcPr>
          <w:p w14:paraId="016F5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shd w:val="clear" w:color="auto" w:fill="F8FAFC"/>
            <w:tcMar>
              <w:top w:w="85" w:type="dxa"/>
              <w:left w:w="100" w:type="dxa"/>
              <w:bottom w:w="85" w:type="dxa"/>
              <w:right w:w="100" w:type="dxa"/>
            </w:tcMar>
            <w:vAlign w:val="center"/>
          </w:tcPr>
          <w:p w14:paraId="1C7FA7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净需求规则</w:t>
            </w:r>
          </w:p>
        </w:tc>
        <w:tc>
          <w:tcPr>
            <w:tcW w:w="1500" w:type="dxa"/>
            <w:shd w:val="clear" w:color="auto" w:fill="F8FAFC"/>
            <w:tcMar>
              <w:top w:w="85" w:type="dxa"/>
              <w:left w:w="100" w:type="dxa"/>
              <w:bottom w:w="85" w:type="dxa"/>
              <w:right w:w="100" w:type="dxa"/>
            </w:tcMar>
            <w:vAlign w:val="center"/>
          </w:tcPr>
          <w:p w14:paraId="71FFDD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原材料需求/未完成采购承诺</w:t>
            </w:r>
          </w:p>
        </w:tc>
        <w:tc>
          <w:tcPr>
            <w:tcW w:w="1250" w:type="dxa"/>
            <w:shd w:val="clear" w:color="auto" w:fill="F8FAFC"/>
            <w:tcMar>
              <w:top w:w="85" w:type="dxa"/>
              <w:left w:w="100" w:type="dxa"/>
              <w:bottom w:w="85" w:type="dxa"/>
              <w:right w:w="100" w:type="dxa"/>
            </w:tcMar>
            <w:vAlign w:val="center"/>
          </w:tcPr>
          <w:p w14:paraId="1CE39C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采购优化模块</w:t>
            </w:r>
          </w:p>
        </w:tc>
        <w:tc>
          <w:tcPr>
            <w:tcW w:w="630" w:type="dxa"/>
            <w:shd w:val="clear" w:color="auto" w:fill="F8FAFC"/>
            <w:tcMar>
              <w:top w:w="85" w:type="dxa"/>
              <w:left w:w="100" w:type="dxa"/>
              <w:bottom w:w="85" w:type="dxa"/>
              <w:right w:w="100" w:type="dxa"/>
            </w:tcMar>
            <w:vAlign w:val="center"/>
          </w:tcPr>
          <w:p w14:paraId="17DA16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2EF58C9F">
        <w:trPr>
          <w:jc w:val="center"/>
        </w:trPr>
        <w:tc>
          <w:tcPr>
            <w:tcW w:w="500" w:type="dxa"/>
            <w:tcMar>
              <w:top w:w="85" w:type="dxa"/>
              <w:left w:w="100" w:type="dxa"/>
              <w:bottom w:w="85" w:type="dxa"/>
              <w:right w:w="100" w:type="dxa"/>
            </w:tcMar>
            <w:vAlign w:val="center"/>
          </w:tcPr>
          <w:p w14:paraId="1C40BD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5</w:t>
            </w:r>
          </w:p>
        </w:tc>
        <w:tc>
          <w:tcPr>
            <w:tcW w:w="2200" w:type="dxa"/>
            <w:tcMar>
              <w:top w:w="85" w:type="dxa"/>
              <w:left w:w="100" w:type="dxa"/>
              <w:bottom w:w="85" w:type="dxa"/>
              <w:right w:w="100" w:type="dxa"/>
            </w:tcMar>
            <w:vAlign w:val="center"/>
          </w:tcPr>
          <w:p w14:paraId="6338AD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多供应商采购组合优化</w:t>
            </w:r>
          </w:p>
        </w:tc>
        <w:tc>
          <w:tcPr>
            <w:tcW w:w="950" w:type="dxa"/>
            <w:tcMar>
              <w:top w:w="85" w:type="dxa"/>
              <w:left w:w="100" w:type="dxa"/>
              <w:bottom w:w="85" w:type="dxa"/>
              <w:right w:w="100" w:type="dxa"/>
            </w:tcMar>
            <w:vAlign w:val="center"/>
          </w:tcPr>
          <w:p w14:paraId="339321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tcMar>
              <w:top w:w="85" w:type="dxa"/>
              <w:left w:w="100" w:type="dxa"/>
              <w:bottom w:w="85" w:type="dxa"/>
              <w:right w:w="100" w:type="dxa"/>
            </w:tcMar>
            <w:vAlign w:val="center"/>
          </w:tcPr>
          <w:p w14:paraId="6D8DFC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线性规划</w:t>
            </w:r>
          </w:p>
        </w:tc>
        <w:tc>
          <w:tcPr>
            <w:tcW w:w="1500" w:type="dxa"/>
            <w:tcMar>
              <w:top w:w="85" w:type="dxa"/>
              <w:left w:w="100" w:type="dxa"/>
              <w:bottom w:w="85" w:type="dxa"/>
              <w:right w:w="100" w:type="dxa"/>
            </w:tcMar>
            <w:vAlign w:val="center"/>
          </w:tcPr>
          <w:p w14:paraId="0192C5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待采购需求/供应条件</w:t>
            </w:r>
          </w:p>
        </w:tc>
        <w:tc>
          <w:tcPr>
            <w:tcW w:w="1250" w:type="dxa"/>
            <w:tcMar>
              <w:top w:w="85" w:type="dxa"/>
              <w:left w:w="100" w:type="dxa"/>
              <w:bottom w:w="85" w:type="dxa"/>
              <w:right w:w="100" w:type="dxa"/>
            </w:tcMar>
            <w:vAlign w:val="center"/>
          </w:tcPr>
          <w:p w14:paraId="49ABAE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采购审批/E采/SAP</w:t>
            </w:r>
          </w:p>
        </w:tc>
        <w:tc>
          <w:tcPr>
            <w:tcW w:w="630" w:type="dxa"/>
            <w:tcMar>
              <w:top w:w="85" w:type="dxa"/>
              <w:left w:w="100" w:type="dxa"/>
              <w:bottom w:w="85" w:type="dxa"/>
              <w:right w:w="100" w:type="dxa"/>
            </w:tcMar>
            <w:vAlign w:val="center"/>
          </w:tcPr>
          <w:p w14:paraId="07420C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3D56ECBA">
        <w:trPr>
          <w:jc w:val="center"/>
        </w:trPr>
        <w:tc>
          <w:tcPr>
            <w:tcW w:w="500" w:type="dxa"/>
            <w:shd w:val="clear" w:color="auto" w:fill="F8FAFC"/>
            <w:tcMar>
              <w:top w:w="85" w:type="dxa"/>
              <w:left w:w="100" w:type="dxa"/>
              <w:bottom w:w="85" w:type="dxa"/>
              <w:right w:w="100" w:type="dxa"/>
            </w:tcMar>
            <w:vAlign w:val="center"/>
          </w:tcPr>
          <w:p w14:paraId="342B36D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6</w:t>
            </w:r>
          </w:p>
        </w:tc>
        <w:tc>
          <w:tcPr>
            <w:tcW w:w="2200" w:type="dxa"/>
            <w:shd w:val="clear" w:color="auto" w:fill="F8FAFC"/>
            <w:tcMar>
              <w:top w:w="85" w:type="dxa"/>
              <w:left w:w="100" w:type="dxa"/>
              <w:bottom w:w="85" w:type="dxa"/>
              <w:right w:w="100" w:type="dxa"/>
            </w:tcMar>
            <w:vAlign w:val="center"/>
          </w:tcPr>
          <w:p w14:paraId="5C800F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成品安全库存与生产补货</w:t>
            </w:r>
          </w:p>
        </w:tc>
        <w:tc>
          <w:tcPr>
            <w:tcW w:w="950" w:type="dxa"/>
            <w:shd w:val="clear" w:color="auto" w:fill="F8FAFC"/>
            <w:tcMar>
              <w:top w:w="85" w:type="dxa"/>
              <w:left w:w="100" w:type="dxa"/>
              <w:bottom w:w="85" w:type="dxa"/>
              <w:right w:w="100" w:type="dxa"/>
            </w:tcMar>
            <w:vAlign w:val="center"/>
          </w:tcPr>
          <w:p w14:paraId="247D9C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月/周/日</w:t>
            </w:r>
          </w:p>
        </w:tc>
        <w:tc>
          <w:tcPr>
            <w:tcW w:w="1250" w:type="dxa"/>
            <w:shd w:val="clear" w:color="auto" w:fill="F8FAFC"/>
            <w:tcMar>
              <w:top w:w="85" w:type="dxa"/>
              <w:left w:w="100" w:type="dxa"/>
              <w:bottom w:w="85" w:type="dxa"/>
              <w:right w:w="100" w:type="dxa"/>
            </w:tcMar>
            <w:vAlign w:val="center"/>
          </w:tcPr>
          <w:p w14:paraId="4E0CC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动态(R,s,S)</w:t>
            </w:r>
          </w:p>
        </w:tc>
        <w:tc>
          <w:tcPr>
            <w:tcW w:w="1500" w:type="dxa"/>
            <w:shd w:val="clear" w:color="auto" w:fill="F8FAFC"/>
            <w:tcMar>
              <w:top w:w="85" w:type="dxa"/>
              <w:left w:w="100" w:type="dxa"/>
              <w:bottom w:w="85" w:type="dxa"/>
              <w:right w:w="100" w:type="dxa"/>
            </w:tcMar>
            <w:vAlign w:val="center"/>
          </w:tcPr>
          <w:p w14:paraId="5B721F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需求/库存/生产计划/储罐</w:t>
            </w:r>
          </w:p>
        </w:tc>
        <w:tc>
          <w:tcPr>
            <w:tcW w:w="1250" w:type="dxa"/>
            <w:shd w:val="clear" w:color="auto" w:fill="F8FAFC"/>
            <w:tcMar>
              <w:top w:w="85" w:type="dxa"/>
              <w:left w:w="100" w:type="dxa"/>
              <w:bottom w:w="85" w:type="dxa"/>
              <w:right w:w="100" w:type="dxa"/>
            </w:tcMar>
            <w:vAlign w:val="center"/>
          </w:tcPr>
          <w:p w14:paraId="6B8F36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排程/驾驶舱</w:t>
            </w:r>
          </w:p>
        </w:tc>
        <w:tc>
          <w:tcPr>
            <w:tcW w:w="630" w:type="dxa"/>
            <w:shd w:val="clear" w:color="auto" w:fill="F8FAFC"/>
            <w:tcMar>
              <w:top w:w="85" w:type="dxa"/>
              <w:left w:w="100" w:type="dxa"/>
              <w:bottom w:w="85" w:type="dxa"/>
              <w:right w:w="100" w:type="dxa"/>
            </w:tcMar>
            <w:vAlign w:val="center"/>
          </w:tcPr>
          <w:p w14:paraId="23B231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58A289B3">
        <w:trPr>
          <w:jc w:val="center"/>
        </w:trPr>
        <w:tc>
          <w:tcPr>
            <w:tcW w:w="500" w:type="dxa"/>
            <w:tcMar>
              <w:top w:w="85" w:type="dxa"/>
              <w:left w:w="100" w:type="dxa"/>
              <w:bottom w:w="85" w:type="dxa"/>
              <w:right w:w="100" w:type="dxa"/>
            </w:tcMar>
            <w:vAlign w:val="center"/>
          </w:tcPr>
          <w:p w14:paraId="106B4B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7</w:t>
            </w:r>
          </w:p>
        </w:tc>
        <w:tc>
          <w:tcPr>
            <w:tcW w:w="2200" w:type="dxa"/>
            <w:tcMar>
              <w:top w:w="85" w:type="dxa"/>
              <w:left w:w="100" w:type="dxa"/>
              <w:bottom w:w="85" w:type="dxa"/>
              <w:right w:w="100" w:type="dxa"/>
            </w:tcMar>
            <w:vAlign w:val="center"/>
          </w:tcPr>
          <w:p w14:paraId="74F18D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4-6周粗排与24-72小时精排</w:t>
            </w:r>
          </w:p>
        </w:tc>
        <w:tc>
          <w:tcPr>
            <w:tcW w:w="950" w:type="dxa"/>
            <w:tcMar>
              <w:top w:w="85" w:type="dxa"/>
              <w:left w:w="100" w:type="dxa"/>
              <w:bottom w:w="85" w:type="dxa"/>
              <w:right w:w="100" w:type="dxa"/>
            </w:tcMar>
            <w:vAlign w:val="center"/>
          </w:tcPr>
          <w:p w14:paraId="66A9BAA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周/日/异常</w:t>
            </w:r>
          </w:p>
        </w:tc>
        <w:tc>
          <w:tcPr>
            <w:tcW w:w="1250" w:type="dxa"/>
            <w:tcMar>
              <w:top w:w="85" w:type="dxa"/>
              <w:left w:w="100" w:type="dxa"/>
              <w:bottom w:w="85" w:type="dxa"/>
              <w:right w:w="100" w:type="dxa"/>
            </w:tcMar>
            <w:vAlign w:val="center"/>
          </w:tcPr>
          <w:p w14:paraId="20D8DF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约束优化</w:t>
            </w:r>
          </w:p>
        </w:tc>
        <w:tc>
          <w:tcPr>
            <w:tcW w:w="1500" w:type="dxa"/>
            <w:tcMar>
              <w:top w:w="85" w:type="dxa"/>
              <w:left w:w="100" w:type="dxa"/>
              <w:bottom w:w="85" w:type="dxa"/>
              <w:right w:w="100" w:type="dxa"/>
            </w:tcMar>
            <w:vAlign w:val="center"/>
          </w:tcPr>
          <w:p w14:paraId="1459AE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需求/BOM/产能/物料/设备</w:t>
            </w:r>
          </w:p>
        </w:tc>
        <w:tc>
          <w:tcPr>
            <w:tcW w:w="1250" w:type="dxa"/>
            <w:tcMar>
              <w:top w:w="85" w:type="dxa"/>
              <w:left w:w="100" w:type="dxa"/>
              <w:bottom w:w="85" w:type="dxa"/>
              <w:right w:w="100" w:type="dxa"/>
            </w:tcMar>
            <w:vAlign w:val="center"/>
          </w:tcPr>
          <w:p w14:paraId="6778BF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MES/SAP/采购/库存</w:t>
            </w:r>
          </w:p>
        </w:tc>
        <w:tc>
          <w:tcPr>
            <w:tcW w:w="630" w:type="dxa"/>
            <w:tcMar>
              <w:top w:w="85" w:type="dxa"/>
              <w:left w:w="100" w:type="dxa"/>
              <w:bottom w:w="85" w:type="dxa"/>
              <w:right w:w="100" w:type="dxa"/>
            </w:tcMar>
            <w:vAlign w:val="center"/>
          </w:tcPr>
          <w:p w14:paraId="4F5B1E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待约束齐备后纳入</w:t>
            </w:r>
          </w:p>
        </w:tc>
      </w:tr>
      <w:tr w14:paraId="0BFEE939">
        <w:trPr>
          <w:jc w:val="center"/>
        </w:trPr>
        <w:tc>
          <w:tcPr>
            <w:tcW w:w="500" w:type="dxa"/>
            <w:shd w:val="clear" w:color="auto" w:fill="F8FAFC"/>
            <w:tcMar>
              <w:top w:w="85" w:type="dxa"/>
              <w:left w:w="100" w:type="dxa"/>
              <w:bottom w:w="85" w:type="dxa"/>
              <w:right w:w="100" w:type="dxa"/>
            </w:tcMar>
            <w:vAlign w:val="center"/>
          </w:tcPr>
          <w:p w14:paraId="60156EA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8</w:t>
            </w:r>
          </w:p>
        </w:tc>
        <w:tc>
          <w:tcPr>
            <w:tcW w:w="2200" w:type="dxa"/>
            <w:shd w:val="clear" w:color="auto" w:fill="F8FAFC"/>
            <w:tcMar>
              <w:top w:w="85" w:type="dxa"/>
              <w:left w:w="100" w:type="dxa"/>
              <w:bottom w:w="85" w:type="dxa"/>
              <w:right w:w="100" w:type="dxa"/>
            </w:tcMar>
            <w:vAlign w:val="center"/>
          </w:tcPr>
          <w:p w14:paraId="5C217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成本分摊与多维盈利分析</w:t>
            </w:r>
          </w:p>
        </w:tc>
        <w:tc>
          <w:tcPr>
            <w:tcW w:w="950" w:type="dxa"/>
            <w:shd w:val="clear" w:color="auto" w:fill="F8FAFC"/>
            <w:tcMar>
              <w:top w:w="85" w:type="dxa"/>
              <w:left w:w="100" w:type="dxa"/>
              <w:bottom w:w="85" w:type="dxa"/>
              <w:right w:w="100" w:type="dxa"/>
            </w:tcMar>
            <w:vAlign w:val="center"/>
          </w:tcPr>
          <w:p w14:paraId="72C27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日/月/人工</w:t>
            </w:r>
          </w:p>
        </w:tc>
        <w:tc>
          <w:tcPr>
            <w:tcW w:w="1250" w:type="dxa"/>
            <w:shd w:val="clear" w:color="auto" w:fill="F8FAFC"/>
            <w:tcMar>
              <w:top w:w="85" w:type="dxa"/>
              <w:left w:w="100" w:type="dxa"/>
              <w:bottom w:w="85" w:type="dxa"/>
              <w:right w:w="100" w:type="dxa"/>
            </w:tcMar>
            <w:vAlign w:val="center"/>
          </w:tcPr>
          <w:p w14:paraId="557975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规则+多维分析</w:t>
            </w:r>
          </w:p>
        </w:tc>
        <w:tc>
          <w:tcPr>
            <w:tcW w:w="1500" w:type="dxa"/>
            <w:shd w:val="clear" w:color="auto" w:fill="F8FAFC"/>
            <w:tcMar>
              <w:top w:w="85" w:type="dxa"/>
              <w:left w:w="100" w:type="dxa"/>
              <w:bottom w:w="85" w:type="dxa"/>
              <w:right w:w="100" w:type="dxa"/>
            </w:tcMar>
            <w:vAlign w:val="center"/>
          </w:tcPr>
          <w:p w14:paraId="12DCE9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SAP/MES/WMS/TMS</w:t>
            </w:r>
          </w:p>
        </w:tc>
        <w:tc>
          <w:tcPr>
            <w:tcW w:w="1250" w:type="dxa"/>
            <w:shd w:val="clear" w:color="auto" w:fill="F8FAFC"/>
            <w:tcMar>
              <w:top w:w="85" w:type="dxa"/>
              <w:left w:w="100" w:type="dxa"/>
              <w:bottom w:w="85" w:type="dxa"/>
              <w:right w:w="100" w:type="dxa"/>
            </w:tcMar>
            <w:vAlign w:val="center"/>
          </w:tcPr>
          <w:p w14:paraId="009225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SAP/驾驶舱/排程</w:t>
            </w:r>
          </w:p>
        </w:tc>
        <w:tc>
          <w:tcPr>
            <w:tcW w:w="630" w:type="dxa"/>
            <w:shd w:val="clear" w:color="auto" w:fill="F8FAFC"/>
            <w:tcMar>
              <w:top w:w="85" w:type="dxa"/>
              <w:left w:w="100" w:type="dxa"/>
              <w:bottom w:w="85" w:type="dxa"/>
              <w:right w:w="100" w:type="dxa"/>
            </w:tcMar>
            <w:vAlign w:val="center"/>
          </w:tcPr>
          <w:p w14:paraId="30938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待口径齐备后纳入</w:t>
            </w:r>
          </w:p>
        </w:tc>
      </w:tr>
      <w:tr w14:paraId="5BA28A01">
        <w:trPr>
          <w:jc w:val="center"/>
        </w:trPr>
        <w:tc>
          <w:tcPr>
            <w:tcW w:w="500" w:type="dxa"/>
            <w:tcMar>
              <w:top w:w="85" w:type="dxa"/>
              <w:left w:w="100" w:type="dxa"/>
              <w:bottom w:w="85" w:type="dxa"/>
              <w:right w:w="100" w:type="dxa"/>
            </w:tcMar>
            <w:vAlign w:val="center"/>
          </w:tcPr>
          <w:p w14:paraId="5BC1B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9</w:t>
            </w:r>
          </w:p>
        </w:tc>
        <w:tc>
          <w:tcPr>
            <w:tcW w:w="2200" w:type="dxa"/>
            <w:tcMar>
              <w:top w:w="85" w:type="dxa"/>
              <w:left w:w="100" w:type="dxa"/>
              <w:bottom w:w="85" w:type="dxa"/>
              <w:right w:w="100" w:type="dxa"/>
            </w:tcMar>
            <w:vAlign w:val="center"/>
          </w:tcPr>
          <w:p w14:paraId="454051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批次正反向追溯与质量联动</w:t>
            </w:r>
          </w:p>
        </w:tc>
        <w:tc>
          <w:tcPr>
            <w:tcW w:w="950" w:type="dxa"/>
            <w:tcMar>
              <w:top w:w="85" w:type="dxa"/>
              <w:left w:w="100" w:type="dxa"/>
              <w:bottom w:w="85" w:type="dxa"/>
              <w:right w:w="100" w:type="dxa"/>
            </w:tcMar>
            <w:vAlign w:val="center"/>
          </w:tcPr>
          <w:p w14:paraId="3E11C2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人工/质量事件</w:t>
            </w:r>
          </w:p>
        </w:tc>
        <w:tc>
          <w:tcPr>
            <w:tcW w:w="1250" w:type="dxa"/>
            <w:tcMar>
              <w:top w:w="85" w:type="dxa"/>
              <w:left w:w="100" w:type="dxa"/>
              <w:bottom w:w="85" w:type="dxa"/>
              <w:right w:w="100" w:type="dxa"/>
            </w:tcMar>
            <w:vAlign w:val="center"/>
          </w:tcPr>
          <w:p w14:paraId="37400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图关联+规则</w:t>
            </w:r>
          </w:p>
        </w:tc>
        <w:tc>
          <w:tcPr>
            <w:tcW w:w="1500" w:type="dxa"/>
            <w:tcMar>
              <w:top w:w="85" w:type="dxa"/>
              <w:left w:w="100" w:type="dxa"/>
              <w:bottom w:w="85" w:type="dxa"/>
              <w:right w:w="100" w:type="dxa"/>
            </w:tcMar>
            <w:vAlign w:val="center"/>
          </w:tcPr>
          <w:p w14:paraId="1DF701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MES/WMS/LIMS/SAP/TMS</w:t>
            </w:r>
          </w:p>
        </w:tc>
        <w:tc>
          <w:tcPr>
            <w:tcW w:w="1250" w:type="dxa"/>
            <w:tcMar>
              <w:top w:w="85" w:type="dxa"/>
              <w:left w:w="100" w:type="dxa"/>
              <w:bottom w:w="85" w:type="dxa"/>
              <w:right w:w="100" w:type="dxa"/>
            </w:tcMar>
            <w:vAlign w:val="center"/>
          </w:tcPr>
          <w:p w14:paraId="377D3A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追溯/预警/处置闭环</w:t>
            </w:r>
          </w:p>
        </w:tc>
        <w:tc>
          <w:tcPr>
            <w:tcW w:w="630" w:type="dxa"/>
            <w:tcMar>
              <w:top w:w="85" w:type="dxa"/>
              <w:left w:w="100" w:type="dxa"/>
              <w:bottom w:w="85" w:type="dxa"/>
              <w:right w:w="100" w:type="dxa"/>
            </w:tcMar>
            <w:vAlign w:val="center"/>
          </w:tcPr>
          <w:p w14:paraId="5C79710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待批次规则齐备后纳入</w:t>
            </w:r>
          </w:p>
        </w:tc>
      </w:tr>
    </w:tbl>
    <w:p w14:paraId="42912C04">
      <w:pPr>
        <w:pStyle w:val="3"/>
        <w:keepNext/>
      </w:pPr>
      <w:bookmarkStart w:id="61" w:name="_Toc1557390329"/>
      <w:r>
        <w:rPr>
          <w:rFonts w:ascii="Times New Roman" w:hAnsi="Times New Roman" w:eastAsia="黑体"/>
          <w:b/>
          <w:color w:val="1F4E79"/>
          <w:sz w:val="30"/>
        </w:rPr>
        <w:t>场景验收指标</w:t>
      </w:r>
      <w:bookmarkEnd w:id="61"/>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0"/>
        <w:gridCol w:w="2700"/>
        <w:gridCol w:w="1500"/>
        <w:gridCol w:w="2580"/>
      </w:tblGrid>
      <w:tr w14:paraId="5C9F282B">
        <w:trPr>
          <w:tblHeader/>
          <w:jc w:val="center"/>
        </w:trPr>
        <w:tc>
          <w:tcPr>
            <w:tcW w:w="1500" w:type="dxa"/>
            <w:shd w:val="clear" w:color="auto" w:fill="D9E2F3"/>
            <w:tcMar>
              <w:top w:w="85" w:type="dxa"/>
              <w:left w:w="100" w:type="dxa"/>
              <w:bottom w:w="85" w:type="dxa"/>
              <w:right w:w="100" w:type="dxa"/>
            </w:tcMar>
            <w:vAlign w:val="center"/>
          </w:tcPr>
          <w:p w14:paraId="609A1C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场景</w:t>
            </w:r>
          </w:p>
        </w:tc>
        <w:tc>
          <w:tcPr>
            <w:tcW w:w="2700" w:type="dxa"/>
            <w:shd w:val="clear" w:color="auto" w:fill="D9E2F3"/>
            <w:tcMar>
              <w:top w:w="85" w:type="dxa"/>
              <w:left w:w="100" w:type="dxa"/>
              <w:bottom w:w="85" w:type="dxa"/>
              <w:right w:w="100" w:type="dxa"/>
            </w:tcMar>
            <w:vAlign w:val="center"/>
          </w:tcPr>
          <w:p w14:paraId="6D4783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验收指标</w:t>
            </w:r>
          </w:p>
        </w:tc>
        <w:tc>
          <w:tcPr>
            <w:tcW w:w="1500" w:type="dxa"/>
            <w:shd w:val="clear" w:color="auto" w:fill="D9E2F3"/>
            <w:tcMar>
              <w:top w:w="85" w:type="dxa"/>
              <w:left w:w="100" w:type="dxa"/>
              <w:bottom w:w="85" w:type="dxa"/>
              <w:right w:w="100" w:type="dxa"/>
            </w:tcMar>
            <w:vAlign w:val="center"/>
          </w:tcPr>
          <w:p w14:paraId="25D532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初稿目标</w:t>
            </w:r>
          </w:p>
        </w:tc>
        <w:tc>
          <w:tcPr>
            <w:tcW w:w="2580" w:type="dxa"/>
            <w:shd w:val="clear" w:color="auto" w:fill="D9E2F3"/>
            <w:tcMar>
              <w:top w:w="85" w:type="dxa"/>
              <w:left w:w="100" w:type="dxa"/>
              <w:bottom w:w="85" w:type="dxa"/>
              <w:right w:w="100" w:type="dxa"/>
            </w:tcMar>
            <w:vAlign w:val="center"/>
          </w:tcPr>
          <w:p w14:paraId="5B65D8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验证方式</w:t>
            </w:r>
          </w:p>
        </w:tc>
      </w:tr>
      <w:tr w14:paraId="7A4AA001">
        <w:trPr>
          <w:jc w:val="center"/>
        </w:trPr>
        <w:tc>
          <w:tcPr>
            <w:tcW w:w="1500" w:type="dxa"/>
            <w:tcMar>
              <w:top w:w="85" w:type="dxa"/>
              <w:left w:w="100" w:type="dxa"/>
              <w:bottom w:w="85" w:type="dxa"/>
              <w:right w:w="100" w:type="dxa"/>
            </w:tcMar>
            <w:vAlign w:val="center"/>
          </w:tcPr>
          <w:p w14:paraId="247CDA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tcMar>
              <w:top w:w="85" w:type="dxa"/>
              <w:left w:w="100" w:type="dxa"/>
              <w:bottom w:w="85" w:type="dxa"/>
              <w:right w:w="100" w:type="dxa"/>
            </w:tcMar>
            <w:vAlign w:val="center"/>
          </w:tcPr>
          <w:p w14:paraId="48C94B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主视图加载/钻取响应</w:t>
            </w:r>
          </w:p>
        </w:tc>
        <w:tc>
          <w:tcPr>
            <w:tcW w:w="1500" w:type="dxa"/>
            <w:tcMar>
              <w:top w:w="85" w:type="dxa"/>
              <w:left w:w="100" w:type="dxa"/>
              <w:bottom w:w="85" w:type="dxa"/>
              <w:right w:w="100" w:type="dxa"/>
            </w:tcMar>
            <w:vAlign w:val="center"/>
          </w:tcPr>
          <w:p w14:paraId="3C60E4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≤3秒/≤2秒</w:t>
            </w:r>
          </w:p>
        </w:tc>
        <w:tc>
          <w:tcPr>
            <w:tcW w:w="2580" w:type="dxa"/>
            <w:tcMar>
              <w:top w:w="85" w:type="dxa"/>
              <w:left w:w="100" w:type="dxa"/>
              <w:bottom w:w="85" w:type="dxa"/>
              <w:right w:w="100" w:type="dxa"/>
            </w:tcMar>
            <w:vAlign w:val="center"/>
          </w:tcPr>
          <w:p w14:paraId="6353E97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在约定数据规模和50并发条件下压测</w:t>
            </w:r>
          </w:p>
        </w:tc>
      </w:tr>
      <w:tr w14:paraId="6AC2FD05">
        <w:trPr>
          <w:jc w:val="center"/>
        </w:trPr>
        <w:tc>
          <w:tcPr>
            <w:tcW w:w="1500" w:type="dxa"/>
            <w:shd w:val="clear" w:color="auto" w:fill="F8FAFC"/>
            <w:tcMar>
              <w:top w:w="85" w:type="dxa"/>
              <w:left w:w="100" w:type="dxa"/>
              <w:bottom w:w="85" w:type="dxa"/>
              <w:right w:w="100" w:type="dxa"/>
            </w:tcMar>
            <w:vAlign w:val="center"/>
          </w:tcPr>
          <w:p w14:paraId="242282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shd w:val="clear" w:color="auto" w:fill="F8FAFC"/>
            <w:tcMar>
              <w:top w:w="85" w:type="dxa"/>
              <w:left w:w="100" w:type="dxa"/>
              <w:bottom w:w="85" w:type="dxa"/>
              <w:right w:w="100" w:type="dxa"/>
            </w:tcMar>
            <w:vAlign w:val="center"/>
          </w:tcPr>
          <w:p w14:paraId="1D3990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关键运营/成本资金指标时效</w:t>
            </w:r>
          </w:p>
        </w:tc>
        <w:tc>
          <w:tcPr>
            <w:tcW w:w="1500" w:type="dxa"/>
            <w:shd w:val="clear" w:color="auto" w:fill="F8FAFC"/>
            <w:tcMar>
              <w:top w:w="85" w:type="dxa"/>
              <w:left w:w="100" w:type="dxa"/>
              <w:bottom w:w="85" w:type="dxa"/>
              <w:right w:w="100" w:type="dxa"/>
            </w:tcMar>
            <w:vAlign w:val="center"/>
          </w:tcPr>
          <w:p w14:paraId="49586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≤5秒/≤1小时</w:t>
            </w:r>
          </w:p>
        </w:tc>
        <w:tc>
          <w:tcPr>
            <w:tcW w:w="2580" w:type="dxa"/>
            <w:shd w:val="clear" w:color="auto" w:fill="F8FAFC"/>
            <w:tcMar>
              <w:top w:w="85" w:type="dxa"/>
              <w:left w:w="100" w:type="dxa"/>
              <w:bottom w:w="85" w:type="dxa"/>
              <w:right w:w="100" w:type="dxa"/>
            </w:tcMar>
            <w:vAlign w:val="center"/>
          </w:tcPr>
          <w:p w14:paraId="4AE1C0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比较源系统时间戳与驾驶舱可见时间</w:t>
            </w:r>
          </w:p>
        </w:tc>
      </w:tr>
      <w:tr w14:paraId="337ADCA2">
        <w:trPr>
          <w:jc w:val="center"/>
        </w:trPr>
        <w:tc>
          <w:tcPr>
            <w:tcW w:w="1500" w:type="dxa"/>
            <w:tcMar>
              <w:top w:w="85" w:type="dxa"/>
              <w:left w:w="100" w:type="dxa"/>
              <w:bottom w:w="85" w:type="dxa"/>
              <w:right w:w="100" w:type="dxa"/>
            </w:tcMar>
            <w:vAlign w:val="center"/>
          </w:tcPr>
          <w:p w14:paraId="2ADDAE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tcMar>
              <w:top w:w="85" w:type="dxa"/>
              <w:left w:w="100" w:type="dxa"/>
              <w:bottom w:w="85" w:type="dxa"/>
              <w:right w:w="100" w:type="dxa"/>
            </w:tcMar>
            <w:vAlign w:val="center"/>
          </w:tcPr>
          <w:p w14:paraId="690E96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常规方案计算时间</w:t>
            </w:r>
          </w:p>
        </w:tc>
        <w:tc>
          <w:tcPr>
            <w:tcW w:w="1500" w:type="dxa"/>
            <w:tcMar>
              <w:top w:w="85" w:type="dxa"/>
              <w:left w:w="100" w:type="dxa"/>
              <w:bottom w:w="85" w:type="dxa"/>
              <w:right w:w="100" w:type="dxa"/>
            </w:tcMar>
            <w:vAlign w:val="center"/>
          </w:tcPr>
          <w:p w14:paraId="1F646A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w:t>
            </w:r>
          </w:p>
        </w:tc>
        <w:tc>
          <w:tcPr>
            <w:tcW w:w="2580" w:type="dxa"/>
            <w:tcMar>
              <w:top w:w="85" w:type="dxa"/>
              <w:left w:w="100" w:type="dxa"/>
              <w:bottom w:w="85" w:type="dxa"/>
              <w:right w:w="100" w:type="dxa"/>
            </w:tcMar>
            <w:vAlign w:val="center"/>
          </w:tcPr>
          <w:p w14:paraId="6468E5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使用典型多供应商、多物料数据连续测试</w:t>
            </w:r>
          </w:p>
        </w:tc>
      </w:tr>
      <w:tr w14:paraId="331D9E1B">
        <w:trPr>
          <w:jc w:val="center"/>
        </w:trPr>
        <w:tc>
          <w:tcPr>
            <w:tcW w:w="1500" w:type="dxa"/>
            <w:shd w:val="clear" w:color="auto" w:fill="F8FAFC"/>
            <w:tcMar>
              <w:top w:w="85" w:type="dxa"/>
              <w:left w:w="100" w:type="dxa"/>
              <w:bottom w:w="85" w:type="dxa"/>
              <w:right w:w="100" w:type="dxa"/>
            </w:tcMar>
            <w:vAlign w:val="center"/>
          </w:tcPr>
          <w:p w14:paraId="49FBDA5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shd w:val="clear" w:color="auto" w:fill="F8FAFC"/>
            <w:tcMar>
              <w:top w:w="85" w:type="dxa"/>
              <w:left w:w="100" w:type="dxa"/>
              <w:bottom w:w="85" w:type="dxa"/>
              <w:right w:w="100" w:type="dxa"/>
            </w:tcMar>
            <w:vAlign w:val="center"/>
          </w:tcPr>
          <w:p w14:paraId="7142AF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净需求与约束正确性</w:t>
            </w:r>
          </w:p>
        </w:tc>
        <w:tc>
          <w:tcPr>
            <w:tcW w:w="1500" w:type="dxa"/>
            <w:shd w:val="clear" w:color="auto" w:fill="F8FAFC"/>
            <w:tcMar>
              <w:top w:w="85" w:type="dxa"/>
              <w:left w:w="100" w:type="dxa"/>
              <w:bottom w:w="85" w:type="dxa"/>
              <w:right w:w="100" w:type="dxa"/>
            </w:tcMar>
            <w:vAlign w:val="center"/>
          </w:tcPr>
          <w:p w14:paraId="3E35C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与基准结果一致</w:t>
            </w:r>
          </w:p>
        </w:tc>
        <w:tc>
          <w:tcPr>
            <w:tcW w:w="2580" w:type="dxa"/>
            <w:shd w:val="clear" w:color="auto" w:fill="F8FAFC"/>
            <w:tcMar>
              <w:top w:w="85" w:type="dxa"/>
              <w:left w:w="100" w:type="dxa"/>
              <w:bottom w:w="85" w:type="dxa"/>
              <w:right w:w="100" w:type="dxa"/>
            </w:tcMar>
            <w:vAlign w:val="center"/>
          </w:tcPr>
          <w:p w14:paraId="55B92D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手工核算待采购量，检查推荐量和可供上限</w:t>
            </w:r>
          </w:p>
        </w:tc>
      </w:tr>
      <w:tr w14:paraId="1E410A58">
        <w:trPr>
          <w:jc w:val="center"/>
        </w:trPr>
        <w:tc>
          <w:tcPr>
            <w:tcW w:w="1500" w:type="dxa"/>
            <w:tcMar>
              <w:top w:w="85" w:type="dxa"/>
              <w:left w:w="100" w:type="dxa"/>
              <w:bottom w:w="85" w:type="dxa"/>
              <w:right w:w="100" w:type="dxa"/>
            </w:tcMar>
            <w:vAlign w:val="center"/>
          </w:tcPr>
          <w:p w14:paraId="5B94E1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成品库存</w:t>
            </w:r>
          </w:p>
        </w:tc>
        <w:tc>
          <w:tcPr>
            <w:tcW w:w="2700" w:type="dxa"/>
            <w:tcMar>
              <w:top w:w="85" w:type="dxa"/>
              <w:left w:w="100" w:type="dxa"/>
              <w:bottom w:w="85" w:type="dxa"/>
              <w:right w:w="100" w:type="dxa"/>
            </w:tcMar>
            <w:vAlign w:val="center"/>
          </w:tcPr>
          <w:p w14:paraId="7C5FA7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计划入库防重、容量和风险日正确性</w:t>
            </w:r>
          </w:p>
        </w:tc>
        <w:tc>
          <w:tcPr>
            <w:tcW w:w="1500" w:type="dxa"/>
            <w:tcMar>
              <w:top w:w="85" w:type="dxa"/>
              <w:left w:w="100" w:type="dxa"/>
              <w:bottom w:w="85" w:type="dxa"/>
              <w:right w:w="100" w:type="dxa"/>
            </w:tcMar>
            <w:vAlign w:val="center"/>
          </w:tcPr>
          <w:p w14:paraId="10D913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与预期结果一致</w:t>
            </w:r>
          </w:p>
        </w:tc>
        <w:tc>
          <w:tcPr>
            <w:tcW w:w="2580" w:type="dxa"/>
            <w:tcMar>
              <w:top w:w="85" w:type="dxa"/>
              <w:left w:w="100" w:type="dxa"/>
              <w:bottom w:w="85" w:type="dxa"/>
              <w:right w:w="100" w:type="dxa"/>
            </w:tcMar>
            <w:vAlign w:val="center"/>
          </w:tcPr>
          <w:p w14:paraId="1A3387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使用已知需求、库存、计划入库和储罐场景回放</w:t>
            </w:r>
          </w:p>
        </w:tc>
      </w:tr>
      <w:tr w14:paraId="660A2174">
        <w:trPr>
          <w:jc w:val="center"/>
        </w:trPr>
        <w:tc>
          <w:tcPr>
            <w:tcW w:w="1500" w:type="dxa"/>
            <w:shd w:val="clear" w:color="auto" w:fill="F8FAFC"/>
            <w:tcMar>
              <w:top w:w="85" w:type="dxa"/>
              <w:left w:w="100" w:type="dxa"/>
              <w:bottom w:w="85" w:type="dxa"/>
              <w:right w:w="100" w:type="dxa"/>
            </w:tcMar>
            <w:vAlign w:val="center"/>
          </w:tcPr>
          <w:p w14:paraId="54DD6D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w:t>
            </w:r>
          </w:p>
        </w:tc>
        <w:tc>
          <w:tcPr>
            <w:tcW w:w="2700" w:type="dxa"/>
            <w:shd w:val="clear" w:color="auto" w:fill="F8FAFC"/>
            <w:tcMar>
              <w:top w:w="85" w:type="dxa"/>
              <w:left w:w="100" w:type="dxa"/>
              <w:bottom w:w="85" w:type="dxa"/>
              <w:right w:w="100" w:type="dxa"/>
            </w:tcMar>
            <w:vAlign w:val="center"/>
          </w:tcPr>
          <w:p w14:paraId="17FEC7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72小时详细排程时间/硬约束</w:t>
            </w:r>
          </w:p>
        </w:tc>
        <w:tc>
          <w:tcPr>
            <w:tcW w:w="1500" w:type="dxa"/>
            <w:shd w:val="clear" w:color="auto" w:fill="F8FAFC"/>
            <w:tcMar>
              <w:top w:w="85" w:type="dxa"/>
              <w:left w:w="100" w:type="dxa"/>
              <w:bottom w:w="85" w:type="dxa"/>
              <w:right w:w="100" w:type="dxa"/>
            </w:tcMar>
            <w:vAlign w:val="center"/>
          </w:tcPr>
          <w:p w14:paraId="2C40D1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≤5分钟/100%</w:t>
            </w:r>
          </w:p>
        </w:tc>
        <w:tc>
          <w:tcPr>
            <w:tcW w:w="2580" w:type="dxa"/>
            <w:shd w:val="clear" w:color="auto" w:fill="F8FAFC"/>
            <w:tcMar>
              <w:top w:w="85" w:type="dxa"/>
              <w:left w:w="100" w:type="dxa"/>
              <w:bottom w:w="85" w:type="dxa"/>
              <w:right w:w="100" w:type="dxa"/>
            </w:tcMar>
            <w:vAlign w:val="center"/>
          </w:tcPr>
          <w:p w14:paraId="40C46F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约束齐备后用典型订单、多产线和清洗场景验证</w:t>
            </w:r>
          </w:p>
        </w:tc>
      </w:tr>
      <w:tr w14:paraId="160FB125">
        <w:trPr>
          <w:jc w:val="center"/>
        </w:trPr>
        <w:tc>
          <w:tcPr>
            <w:tcW w:w="1500" w:type="dxa"/>
            <w:tcMar>
              <w:top w:w="85" w:type="dxa"/>
              <w:left w:w="100" w:type="dxa"/>
              <w:bottom w:w="85" w:type="dxa"/>
              <w:right w:w="100" w:type="dxa"/>
            </w:tcMar>
            <w:vAlign w:val="center"/>
          </w:tcPr>
          <w:p w14:paraId="038B3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2700" w:type="dxa"/>
            <w:tcMar>
              <w:top w:w="85" w:type="dxa"/>
              <w:left w:w="100" w:type="dxa"/>
              <w:bottom w:w="85" w:type="dxa"/>
              <w:right w:w="100" w:type="dxa"/>
            </w:tcMar>
            <w:vAlign w:val="center"/>
          </w:tcPr>
          <w:p w14:paraId="23D65B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对账或批次链完整性</w:t>
            </w:r>
          </w:p>
        </w:tc>
        <w:tc>
          <w:tcPr>
            <w:tcW w:w="1500" w:type="dxa"/>
            <w:tcMar>
              <w:top w:w="85" w:type="dxa"/>
              <w:left w:w="100" w:type="dxa"/>
              <w:bottom w:w="85" w:type="dxa"/>
              <w:right w:w="100" w:type="dxa"/>
            </w:tcMar>
            <w:vAlign w:val="center"/>
          </w:tcPr>
          <w:p w14:paraId="180FEA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口径齐备后确定</w:t>
            </w:r>
          </w:p>
        </w:tc>
        <w:tc>
          <w:tcPr>
            <w:tcW w:w="2580" w:type="dxa"/>
            <w:tcMar>
              <w:top w:w="85" w:type="dxa"/>
              <w:left w:w="100" w:type="dxa"/>
              <w:bottom w:w="85" w:type="dxa"/>
              <w:right w:w="100" w:type="dxa"/>
            </w:tcMar>
            <w:vAlign w:val="center"/>
          </w:tcPr>
          <w:p w14:paraId="08E22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与SAP成本基准对账；用预置批次链正反向查询</w:t>
            </w:r>
          </w:p>
        </w:tc>
      </w:tr>
    </w:tbl>
    <w:p w14:paraId="5F5A53C7">
      <w:pPr>
        <w:pStyle w:val="3"/>
        <w:keepNext/>
      </w:pPr>
      <w:bookmarkStart w:id="62" w:name="_Toc1528569867"/>
      <w:r>
        <w:rPr>
          <w:rFonts w:ascii="Times New Roman" w:hAnsi="Times New Roman" w:eastAsia="黑体"/>
          <w:b/>
          <w:color w:val="1F4E79"/>
          <w:sz w:val="30"/>
        </w:rPr>
        <w:t>智能化场景覆盖率</w:t>
      </w:r>
      <w:bookmarkEnd w:id="62"/>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00"/>
        <w:gridCol w:w="1000"/>
        <w:gridCol w:w="4680"/>
      </w:tblGrid>
      <w:tr w14:paraId="1F8A54C8">
        <w:trPr>
          <w:tblHeader/>
          <w:jc w:val="center"/>
        </w:trPr>
        <w:tc>
          <w:tcPr>
            <w:tcW w:w="2600" w:type="dxa"/>
            <w:shd w:val="clear" w:color="auto" w:fill="D9E2F3"/>
            <w:tcMar>
              <w:top w:w="85" w:type="dxa"/>
              <w:left w:w="100" w:type="dxa"/>
              <w:bottom w:w="85" w:type="dxa"/>
              <w:right w:w="100" w:type="dxa"/>
            </w:tcMar>
            <w:vAlign w:val="center"/>
          </w:tcPr>
          <w:p w14:paraId="0C0DAB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统计项</w:t>
            </w:r>
          </w:p>
        </w:tc>
        <w:tc>
          <w:tcPr>
            <w:tcW w:w="1000" w:type="dxa"/>
            <w:shd w:val="clear" w:color="auto" w:fill="D9E2F3"/>
            <w:tcMar>
              <w:top w:w="85" w:type="dxa"/>
              <w:left w:w="100" w:type="dxa"/>
              <w:bottom w:w="85" w:type="dxa"/>
              <w:right w:w="100" w:type="dxa"/>
            </w:tcMar>
            <w:vAlign w:val="center"/>
          </w:tcPr>
          <w:p w14:paraId="29A29C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数量</w:t>
            </w:r>
          </w:p>
        </w:tc>
        <w:tc>
          <w:tcPr>
            <w:tcW w:w="4680" w:type="dxa"/>
            <w:shd w:val="clear" w:color="auto" w:fill="D9E2F3"/>
            <w:tcMar>
              <w:top w:w="85" w:type="dxa"/>
              <w:left w:w="100" w:type="dxa"/>
              <w:bottom w:w="85" w:type="dxa"/>
              <w:right w:w="100" w:type="dxa"/>
            </w:tcMar>
            <w:vAlign w:val="center"/>
          </w:tcPr>
          <w:p w14:paraId="13DA68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说明</w:t>
            </w:r>
          </w:p>
        </w:tc>
      </w:tr>
      <w:tr w14:paraId="6EDA385A">
        <w:trPr>
          <w:jc w:val="center"/>
        </w:trPr>
        <w:tc>
          <w:tcPr>
            <w:tcW w:w="2600" w:type="dxa"/>
            <w:tcMar>
              <w:top w:w="85" w:type="dxa"/>
              <w:left w:w="100" w:type="dxa"/>
              <w:bottom w:w="85" w:type="dxa"/>
              <w:right w:w="100" w:type="dxa"/>
            </w:tcMar>
            <w:vAlign w:val="center"/>
          </w:tcPr>
          <w:p w14:paraId="79DE5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蓝图已定义智能化场景</w:t>
            </w:r>
          </w:p>
        </w:tc>
        <w:tc>
          <w:tcPr>
            <w:tcW w:w="1000" w:type="dxa"/>
            <w:tcMar>
              <w:top w:w="85" w:type="dxa"/>
              <w:left w:w="100" w:type="dxa"/>
              <w:bottom w:w="85" w:type="dxa"/>
              <w:right w:w="100" w:type="dxa"/>
            </w:tcMar>
            <w:vAlign w:val="center"/>
          </w:tcPr>
          <w:p w14:paraId="032C38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9</w:t>
            </w:r>
          </w:p>
        </w:tc>
        <w:tc>
          <w:tcPr>
            <w:tcW w:w="4680" w:type="dxa"/>
            <w:tcMar>
              <w:top w:w="85" w:type="dxa"/>
              <w:left w:w="100" w:type="dxa"/>
              <w:bottom w:w="85" w:type="dxa"/>
              <w:right w:w="100" w:type="dxa"/>
            </w:tcMar>
            <w:vAlign w:val="center"/>
          </w:tcPr>
          <w:p w14:paraId="2B55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覆盖驾驶舱、沙盘、采购、库存、排程、成本和追溯。</w:t>
            </w:r>
          </w:p>
        </w:tc>
      </w:tr>
      <w:tr w14:paraId="5332244C">
        <w:trPr>
          <w:jc w:val="center"/>
        </w:trPr>
        <w:tc>
          <w:tcPr>
            <w:tcW w:w="2600" w:type="dxa"/>
            <w:shd w:val="clear" w:color="auto" w:fill="F8FAFC"/>
            <w:tcMar>
              <w:top w:w="85" w:type="dxa"/>
              <w:left w:w="100" w:type="dxa"/>
              <w:bottom w:w="85" w:type="dxa"/>
              <w:right w:w="100" w:type="dxa"/>
            </w:tcMar>
            <w:vAlign w:val="center"/>
          </w:tcPr>
          <w:p w14:paraId="24E396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当前可直接纳入验收场景</w:t>
            </w:r>
          </w:p>
        </w:tc>
        <w:tc>
          <w:tcPr>
            <w:tcW w:w="1000" w:type="dxa"/>
            <w:shd w:val="clear" w:color="auto" w:fill="F8FAFC"/>
            <w:tcMar>
              <w:top w:w="85" w:type="dxa"/>
              <w:left w:w="100" w:type="dxa"/>
              <w:bottom w:w="85" w:type="dxa"/>
              <w:right w:w="100" w:type="dxa"/>
            </w:tcMar>
            <w:vAlign w:val="center"/>
          </w:tcPr>
          <w:p w14:paraId="490E75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6</w:t>
            </w:r>
          </w:p>
        </w:tc>
        <w:tc>
          <w:tcPr>
            <w:tcW w:w="4680" w:type="dxa"/>
            <w:shd w:val="clear" w:color="auto" w:fill="F8FAFC"/>
            <w:tcMar>
              <w:top w:w="85" w:type="dxa"/>
              <w:left w:w="100" w:type="dxa"/>
              <w:bottom w:w="85" w:type="dxa"/>
              <w:right w:w="100" w:type="dxa"/>
            </w:tcMar>
            <w:vAlign w:val="center"/>
          </w:tcPr>
          <w:p w14:paraId="35935D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驾驶舱2项、沙盘1项、采购2项、成品库存1项；仍需确认基准数据。</w:t>
            </w:r>
          </w:p>
        </w:tc>
      </w:tr>
      <w:tr w14:paraId="1F44F232">
        <w:trPr>
          <w:jc w:val="center"/>
        </w:trPr>
        <w:tc>
          <w:tcPr>
            <w:tcW w:w="2600" w:type="dxa"/>
            <w:tcMar>
              <w:top w:w="85" w:type="dxa"/>
              <w:left w:w="100" w:type="dxa"/>
              <w:bottom w:w="85" w:type="dxa"/>
              <w:right w:w="100" w:type="dxa"/>
            </w:tcMar>
            <w:vAlign w:val="center"/>
          </w:tcPr>
          <w:p w14:paraId="34350B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待资料齐备后纳入验收场景</w:t>
            </w:r>
          </w:p>
        </w:tc>
        <w:tc>
          <w:tcPr>
            <w:tcW w:w="1000" w:type="dxa"/>
            <w:tcMar>
              <w:top w:w="85" w:type="dxa"/>
              <w:left w:w="100" w:type="dxa"/>
              <w:bottom w:w="85" w:type="dxa"/>
              <w:right w:w="100" w:type="dxa"/>
            </w:tcMar>
            <w:vAlign w:val="center"/>
          </w:tcPr>
          <w:p w14:paraId="7EFC50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w:t>
            </w:r>
          </w:p>
        </w:tc>
        <w:tc>
          <w:tcPr>
            <w:tcW w:w="4680" w:type="dxa"/>
            <w:tcMar>
              <w:top w:w="85" w:type="dxa"/>
              <w:left w:w="100" w:type="dxa"/>
              <w:bottom w:w="85" w:type="dxa"/>
              <w:right w:w="100" w:type="dxa"/>
            </w:tcMar>
            <w:vAlign w:val="center"/>
          </w:tcPr>
          <w:p w14:paraId="221353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精益排程、成本分析和批次追溯。</w:t>
            </w:r>
          </w:p>
        </w:tc>
      </w:tr>
      <w:tr w14:paraId="419E14B5">
        <w:trPr>
          <w:jc w:val="center"/>
        </w:trPr>
        <w:tc>
          <w:tcPr>
            <w:tcW w:w="2600" w:type="dxa"/>
            <w:shd w:val="clear" w:color="auto" w:fill="F8FAFC"/>
            <w:tcMar>
              <w:top w:w="85" w:type="dxa"/>
              <w:left w:w="100" w:type="dxa"/>
              <w:bottom w:w="85" w:type="dxa"/>
              <w:right w:w="100" w:type="dxa"/>
            </w:tcMar>
            <w:vAlign w:val="center"/>
          </w:tcPr>
          <w:p w14:paraId="32AF66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最终智能化覆盖率</w:t>
            </w:r>
          </w:p>
        </w:tc>
        <w:tc>
          <w:tcPr>
            <w:tcW w:w="1000" w:type="dxa"/>
            <w:shd w:val="clear" w:color="auto" w:fill="F8FAFC"/>
            <w:tcMar>
              <w:top w:w="85" w:type="dxa"/>
              <w:left w:w="100" w:type="dxa"/>
              <w:bottom w:w="85" w:type="dxa"/>
              <w:right w:w="100" w:type="dxa"/>
            </w:tcMar>
            <w:vAlign w:val="center"/>
          </w:tcPr>
          <w:p w14:paraId="48E86A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待确认</w:t>
            </w:r>
          </w:p>
        </w:tc>
        <w:tc>
          <w:tcPr>
            <w:tcW w:w="4680" w:type="dxa"/>
            <w:shd w:val="clear" w:color="auto" w:fill="F8FAFC"/>
            <w:tcMar>
              <w:top w:w="85" w:type="dxa"/>
              <w:left w:w="100" w:type="dxa"/>
              <w:bottom w:w="85" w:type="dxa"/>
              <w:right w:w="100" w:type="dxa"/>
            </w:tcMar>
            <w:vAlign w:val="center"/>
          </w:tcPr>
          <w:p w14:paraId="58022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应在本期范围、验收口径和数据条件确认后计算，本稿不提前承诺比例。</w:t>
            </w:r>
          </w:p>
        </w:tc>
      </w:tr>
    </w:tbl>
    <w:p w14:paraId="5EA18E2A">
      <w:pPr>
        <w:pStyle w:val="2"/>
        <w:keepNext/>
        <w:pageBreakBefore/>
        <w:rPr>
          <w:color w:val="auto"/>
        </w:rPr>
      </w:pPr>
      <w:bookmarkStart w:id="63" w:name="_Toc326885608"/>
      <w:r>
        <w:rPr>
          <w:rFonts w:hint="eastAsia" w:ascii="宋体" w:hAnsi="宋体" w:eastAsia="宋体"/>
          <w:kern w:val="2"/>
          <w:lang w:val="en-US" w:eastAsia="zh-CN" w:bidi="ar-SA"/>
        </w:rPr>
        <w:t>【√】</w:t>
      </w:r>
      <w:r>
        <w:rPr>
          <w:rFonts w:ascii="Times New Roman" w:hAnsi="Times New Roman" w:eastAsia="黑体"/>
          <w:b/>
          <w:color w:val="auto"/>
          <w:sz w:val="32"/>
        </w:rPr>
        <w:t>SCOS非功能性需求响应表</w:t>
      </w:r>
      <w:bookmarkEnd w:id="63"/>
    </w:p>
    <w:tbl>
      <w:tblPr>
        <w:tblStyle w:val="79"/>
        <w:tblW w:w="10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vAlign w:val="center"/>
          </w:tcPr>
          <w:p w14:paraId="6EB9318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40AD5AD3">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027CEB0D">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2EF8A134">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DD7C0E1">
        <w:trPr>
          <w:trHeight w:val="1431" w:hRule="atLeast"/>
          <w:jc w:val="center"/>
        </w:trPr>
        <w:tc>
          <w:tcPr>
            <w:tcW w:w="2956" w:type="dxa"/>
            <w:vAlign w:val="center"/>
          </w:tcPr>
          <w:p w14:paraId="54CD445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71E70B5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、变更管理，确保数据全链路可追溯。</w:t>
            </w:r>
          </w:p>
        </w:tc>
        <w:tc>
          <w:tcPr>
            <w:tcW w:w="2135" w:type="dxa"/>
            <w:vAlign w:val="center"/>
          </w:tcPr>
          <w:p w14:paraId="1D6CCF0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机制、数据对账机制等闭环管理。</w:t>
            </w:r>
          </w:p>
        </w:tc>
        <w:tc>
          <w:tcPr>
            <w:tcW w:w="2021" w:type="dxa"/>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r w14:paraId="0273954B">
        <w:trPr>
          <w:trHeight w:val="1115" w:hRule="atLeast"/>
          <w:jc w:val="center"/>
        </w:trPr>
        <w:tc>
          <w:tcPr>
            <w:tcW w:w="2956" w:type="dxa"/>
            <w:vAlign w:val="center"/>
          </w:tcPr>
          <w:p w14:paraId="78EAB0FB">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（2）结构化与可配置性：</w:t>
            </w:r>
            <w:r>
              <w:rPr>
                <w:rStyle w:val="82"/>
                <w:lang w:val="en-US" w:eastAsia="zh-CN" w:bidi="ar"/>
              </w:rPr>
              <w:t>系统需高度结构化以适应淀粉糖行业多品类、多产线、多供应商的复杂供应链场景，同时支持业务流程的灵活配置</w:t>
            </w:r>
          </w:p>
        </w:tc>
        <w:tc>
          <w:tcPr>
            <w:tcW w:w="3205" w:type="dxa"/>
            <w:vAlign w:val="center"/>
          </w:tcPr>
          <w:p w14:paraId="3307854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流程的灵活配置</w:t>
            </w:r>
          </w:p>
        </w:tc>
        <w:tc>
          <w:tcPr>
            <w:tcW w:w="2135" w:type="dxa"/>
            <w:vAlign w:val="center"/>
          </w:tcPr>
          <w:p w14:paraId="6822822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字段映射表、流程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节点配置、优化参数配置、业务规则配置</w:t>
            </w:r>
          </w:p>
        </w:tc>
        <w:tc>
          <w:tcPr>
            <w:tcW w:w="2021" w:type="dxa"/>
            <w:vAlign w:val="center"/>
          </w:tcPr>
          <w:p w14:paraId="6C41C3C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章 全部业务文档</w:t>
            </w:r>
          </w:p>
        </w:tc>
      </w:tr>
      <w:tr w14:paraId="11612A3B">
        <w:trPr>
          <w:trHeight w:val="1115" w:hRule="atLeast"/>
          <w:jc w:val="center"/>
        </w:trPr>
        <w:tc>
          <w:tcPr>
            <w:tcW w:w="2956" w:type="dxa"/>
            <w:vAlign w:val="center"/>
          </w:tcPr>
          <w:p w14:paraId="7C53B4C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（3）集成可靠性：</w:t>
            </w:r>
            <w:r>
              <w:rPr>
                <w:rStyle w:val="82"/>
                <w:lang w:val="en-US" w:eastAsia="zh-CN" w:bidi="ar"/>
              </w:rPr>
              <w:t>与其它系统的接口必须具备高可靠性与事务一致性</w:t>
            </w:r>
          </w:p>
        </w:tc>
        <w:tc>
          <w:tcPr>
            <w:tcW w:w="3205" w:type="dxa"/>
            <w:vAlign w:val="center"/>
          </w:tcPr>
          <w:p w14:paraId="74A9888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采用统一数据服务层、接口</w:t>
            </w:r>
            <w:r>
              <w:rPr>
                <w:rFonts w:hint="eastAsia" w:ascii="宋体" w:hAnsi="宋体" w:cs="宋体"/>
                <w:i w:val="0"/>
                <w:iCs w:val="0"/>
                <w:color w:val="000000"/>
                <w:kern w:val="0"/>
                <w:sz w:val="22"/>
                <w:szCs w:val="22"/>
                <w:u w:val="none"/>
                <w:lang w:val="en-US" w:eastAsia="zh-CN" w:bidi="ar"/>
              </w:rPr>
              <w:t>请求</w:t>
            </w:r>
            <w:r>
              <w:rPr>
                <w:rFonts w:hint="eastAsia" w:ascii="宋体" w:hAnsi="宋体" w:eastAsia="宋体" w:cs="宋体"/>
                <w:i w:val="0"/>
                <w:iCs w:val="0"/>
                <w:color w:val="000000"/>
                <w:kern w:val="0"/>
                <w:sz w:val="22"/>
                <w:szCs w:val="22"/>
                <w:u w:val="none"/>
                <w:lang w:val="en-US" w:eastAsia="zh-CN" w:bidi="ar"/>
              </w:rPr>
              <w:t>重试</w:t>
            </w:r>
            <w:r>
              <w:rPr>
                <w:rFonts w:hint="eastAsia" w:ascii="宋体" w:hAnsi="宋体" w:eastAsia="宋体" w:cs="宋体"/>
                <w:i w:val="0"/>
                <w:iCs w:val="0"/>
                <w:color w:val="000000"/>
                <w:kern w:val="0"/>
                <w:sz w:val="22"/>
                <w:szCs w:val="22"/>
                <w:highlight w:val="none"/>
                <w:u w:val="none"/>
                <w:lang w:val="en-US" w:eastAsia="zh-CN" w:bidi="ar"/>
              </w:rPr>
              <w:t>、幂等控制</w:t>
            </w:r>
            <w:r>
              <w:rPr>
                <w:rFonts w:hint="eastAsia" w:ascii="宋体" w:hAnsi="宋体" w:cs="宋体"/>
                <w:i w:val="0"/>
                <w:iCs w:val="0"/>
                <w:color w:val="000000"/>
                <w:kern w:val="0"/>
                <w:sz w:val="22"/>
                <w:szCs w:val="22"/>
                <w:highlight w:val="none"/>
                <w:u w:val="none"/>
                <w:lang w:val="en-US" w:eastAsia="zh-CN" w:bidi="ar"/>
              </w:rPr>
              <w:t>（防重）</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错误码与人工介入机制，保障跨系统数据一致性</w:t>
            </w:r>
          </w:p>
        </w:tc>
        <w:tc>
          <w:tcPr>
            <w:tcW w:w="2135" w:type="dxa"/>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HTTP 接口定义超时、</w:t>
            </w:r>
            <w:r>
              <w:rPr>
                <w:rFonts w:hint="eastAsia" w:ascii="宋体" w:hAnsi="宋体" w:cs="宋体"/>
                <w:i w:val="0"/>
                <w:iCs w:val="0"/>
                <w:color w:val="000000"/>
                <w:kern w:val="0"/>
                <w:sz w:val="22"/>
                <w:szCs w:val="22"/>
                <w:u w:val="none"/>
                <w:lang w:val="en-US" w:eastAsia="zh-CN" w:bidi="ar"/>
              </w:rPr>
              <w:t>身份</w:t>
            </w:r>
            <w:r>
              <w:rPr>
                <w:rFonts w:hint="eastAsia" w:ascii="宋体" w:hAnsi="宋体" w:eastAsia="宋体" w:cs="宋体"/>
                <w:i w:val="0"/>
                <w:iCs w:val="0"/>
                <w:color w:val="000000"/>
                <w:kern w:val="0"/>
                <w:sz w:val="22"/>
                <w:szCs w:val="22"/>
                <w:u w:val="none"/>
                <w:lang w:val="en-US" w:eastAsia="zh-CN" w:bidi="ar"/>
              </w:rPr>
              <w:t>鉴权、完整链路日志记录和异常处理</w:t>
            </w:r>
          </w:p>
        </w:tc>
        <w:tc>
          <w:tcPr>
            <w:tcW w:w="2021" w:type="dxa"/>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五</w:t>
            </w:r>
            <w:r>
              <w:rPr>
                <w:rFonts w:hint="eastAsia" w:ascii="宋体" w:hAnsi="宋体" w:eastAsia="宋体" w:cs="宋体"/>
                <w:i w:val="0"/>
                <w:iCs w:val="0"/>
                <w:color w:val="000000"/>
                <w:kern w:val="0"/>
                <w:sz w:val="22"/>
                <w:szCs w:val="22"/>
                <w:u w:val="none"/>
                <w:lang w:val="en-US" w:eastAsia="zh-CN" w:bidi="ar"/>
              </w:rPr>
              <w:t>章 SCOS 集成接口规范</w:t>
            </w:r>
          </w:p>
        </w:tc>
      </w:tr>
      <w:tr w14:paraId="409EA768">
        <w:trPr>
          <w:trHeight w:val="1245" w:hRule="atLeast"/>
          <w:jc w:val="center"/>
        </w:trPr>
        <w:tc>
          <w:tcPr>
            <w:tcW w:w="2956" w:type="dxa"/>
            <w:vAlign w:val="center"/>
          </w:tcPr>
          <w:p w14:paraId="2CA61F0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（4）安全性：</w:t>
            </w:r>
            <w:r>
              <w:rPr>
                <w:rStyle w:val="82"/>
                <w:lang w:val="en-US" w:eastAsia="zh-CN" w:bidi="ar"/>
              </w:rPr>
              <w:t>成本、价格、供应商信息等核心供应链数据须具备严格的访问控制、操作审计与数据加密保护</w:t>
            </w:r>
          </w:p>
        </w:tc>
        <w:tc>
          <w:tcPr>
            <w:tcW w:w="3205" w:type="dxa"/>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，数据库</w:t>
            </w:r>
            <w:r>
              <w:rPr>
                <w:rFonts w:hint="eastAsia" w:ascii="宋体" w:hAnsi="宋体" w:cs="宋体"/>
                <w:i w:val="0"/>
                <w:iCs w:val="0"/>
                <w:color w:val="000000"/>
                <w:kern w:val="0"/>
                <w:sz w:val="22"/>
                <w:szCs w:val="22"/>
                <w:highlight w:val="none"/>
                <w:u w:val="none"/>
                <w:lang w:val="en-US" w:eastAsia="zh-CN" w:bidi="ar"/>
              </w:rPr>
              <w:t>文档</w:t>
            </w:r>
            <w:r>
              <w:rPr>
                <w:rFonts w:hint="eastAsia" w:ascii="宋体" w:hAnsi="宋体" w:eastAsia="宋体" w:cs="宋体"/>
                <w:i w:val="0"/>
                <w:iCs w:val="0"/>
                <w:color w:val="000000"/>
                <w:kern w:val="0"/>
                <w:sz w:val="22"/>
                <w:szCs w:val="22"/>
                <w:highlight w:val="none"/>
                <w:u w:val="none"/>
                <w:lang w:val="en-US" w:eastAsia="zh-CN" w:bidi="ar"/>
              </w:rPr>
              <w:t>加密处理</w:t>
            </w:r>
          </w:p>
        </w:tc>
        <w:tc>
          <w:tcPr>
            <w:tcW w:w="2135" w:type="dxa"/>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RBAC角色权限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、ABAC字段权限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、接口鉴权、操作审计</w:t>
            </w:r>
          </w:p>
        </w:tc>
        <w:tc>
          <w:tcPr>
            <w:tcW w:w="2021" w:type="dxa"/>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2.4</w:t>
            </w:r>
            <w:r>
              <w:rPr>
                <w:rFonts w:hint="eastAsia" w:ascii="宋体" w:hAnsi="宋体" w:eastAsia="宋体" w:cs="宋体"/>
                <w:i w:val="0"/>
                <w:iCs w:val="0"/>
                <w:color w:val="000000"/>
                <w:kern w:val="0"/>
                <w:sz w:val="22"/>
                <w:szCs w:val="22"/>
                <w:u w:val="none"/>
                <w:lang w:val="en-US" w:eastAsia="zh-CN" w:bidi="ar"/>
              </w:rPr>
              <w:t xml:space="preserve"> SCOS 角色权限矩阵</w:t>
            </w:r>
          </w:p>
        </w:tc>
      </w:tr>
      <w:tr w14:paraId="272C9F25">
        <w:trPr>
          <w:trHeight w:val="934" w:hRule="atLeast"/>
          <w:jc w:val="center"/>
        </w:trPr>
        <w:tc>
          <w:tcPr>
            <w:tcW w:w="2956" w:type="dxa"/>
            <w:vAlign w:val="center"/>
          </w:tcPr>
          <w:p w14:paraId="191CBC6F">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（5）易用性与协同性：</w:t>
            </w:r>
            <w:r>
              <w:rPr>
                <w:rStyle w:val="82"/>
                <w:lang w:val="en-US" w:eastAsia="zh-CN" w:bidi="ar"/>
              </w:rPr>
              <w:t>界面应直观，便于计划、采购、生产、物流、销售多角色在线协同工作</w:t>
            </w:r>
          </w:p>
        </w:tc>
        <w:tc>
          <w:tcPr>
            <w:tcW w:w="3205" w:type="dxa"/>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通过计划池、需求汇总、复核确认、异常预警支持跨部门在线协同，计划调整自动同步相关环节</w:t>
            </w:r>
          </w:p>
        </w:tc>
        <w:tc>
          <w:tcPr>
            <w:tcW w:w="2135" w:type="dxa"/>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流程表单标准化、消息通知闭环、数据联动更新</w:t>
            </w:r>
          </w:p>
        </w:tc>
        <w:tc>
          <w:tcPr>
            <w:tcW w:w="2021" w:type="dxa"/>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478A3F52">
        <w:trPr>
          <w:trHeight w:val="980" w:hRule="atLeast"/>
          <w:jc w:val="center"/>
        </w:trPr>
        <w:tc>
          <w:tcPr>
            <w:tcW w:w="2956" w:type="dxa"/>
            <w:vAlign w:val="center"/>
          </w:tcPr>
          <w:p w14:paraId="6934B789">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（6）可用性要求：</w:t>
            </w:r>
            <w:r>
              <w:rPr>
                <w:rStyle w:val="82"/>
                <w:lang w:val="en-US" w:eastAsia="zh-CN" w:bidi="ar"/>
              </w:rPr>
              <w:t>系统需 7×24 稳定运行，年可用率≥99.5%</w:t>
            </w:r>
          </w:p>
        </w:tc>
        <w:tc>
          <w:tcPr>
            <w:tcW w:w="3205" w:type="dxa"/>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系统建立日常运维监控机制，对系统运行状态、数据备份、接口调用情况进行监控；制定数据备份策略，定期进行数据库备份，确保数据可恢复</w:t>
            </w:r>
          </w:p>
        </w:tc>
        <w:tc>
          <w:tcPr>
            <w:tcW w:w="2135" w:type="dxa"/>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系统运行状态监控、数据备份机制、接口调用监控、灾备方案</w:t>
            </w:r>
          </w:p>
        </w:tc>
        <w:tc>
          <w:tcPr>
            <w:tcW w:w="2021" w:type="dxa"/>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5D25443F">
        <w:trPr>
          <w:trHeight w:val="934" w:hRule="atLeast"/>
          <w:jc w:val="center"/>
        </w:trPr>
        <w:tc>
          <w:tcPr>
            <w:tcW w:w="2956" w:type="dxa"/>
            <w:vAlign w:val="center"/>
          </w:tcPr>
          <w:p w14:paraId="6B5D228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（7）性能要求：</w:t>
            </w:r>
            <w:r>
              <w:rPr>
                <w:rStyle w:val="82"/>
                <w:lang w:val="en-US" w:eastAsia="zh-CN" w:bidi="ar"/>
              </w:rPr>
              <w:t>页面响应≤3s，复杂查询≤10s，排程与优化计算≤30s</w:t>
            </w:r>
          </w:p>
        </w:tc>
        <w:tc>
          <w:tcPr>
            <w:tcW w:w="3205" w:type="dxa"/>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常用</w:t>
            </w:r>
            <w:r>
              <w:rPr>
                <w:rFonts w:hint="eastAsia" w:ascii="宋体" w:hAnsi="宋体" w:cs="宋体"/>
                <w:i w:val="0"/>
                <w:iCs w:val="0"/>
                <w:color w:val="000000"/>
                <w:kern w:val="0"/>
                <w:sz w:val="22"/>
                <w:szCs w:val="22"/>
                <w:highlight w:val="none"/>
                <w:u w:val="none"/>
                <w:lang w:val="en-US" w:eastAsia="zh-CN" w:bidi="ar"/>
              </w:rPr>
              <w:t>数据</w:t>
            </w:r>
            <w:r>
              <w:rPr>
                <w:rFonts w:hint="eastAsia" w:ascii="宋体" w:hAnsi="宋体" w:eastAsia="宋体" w:cs="宋体"/>
                <w:i w:val="0"/>
                <w:iCs w:val="0"/>
                <w:color w:val="000000"/>
                <w:kern w:val="0"/>
                <w:sz w:val="22"/>
                <w:szCs w:val="22"/>
                <w:highlight w:val="none"/>
                <w:u w:val="none"/>
                <w:lang w:val="en-US" w:eastAsia="zh-CN" w:bidi="ar"/>
              </w:rPr>
              <w:t>与权限</w:t>
            </w:r>
            <w:r>
              <w:rPr>
                <w:rFonts w:hint="eastAsia" w:ascii="宋体" w:hAnsi="宋体" w:cs="宋体"/>
                <w:i w:val="0"/>
                <w:iCs w:val="0"/>
                <w:color w:val="000000"/>
                <w:kern w:val="0"/>
                <w:sz w:val="22"/>
                <w:szCs w:val="22"/>
                <w:highlight w:val="none"/>
                <w:u w:val="none"/>
                <w:lang w:val="en-US" w:eastAsia="zh-CN" w:bidi="ar"/>
              </w:rPr>
              <w:t>等</w:t>
            </w:r>
            <w:r>
              <w:rPr>
                <w:rFonts w:hint="eastAsia" w:ascii="宋体" w:hAnsi="宋体" w:eastAsia="宋体" w:cs="宋体"/>
                <w:i w:val="0"/>
                <w:iCs w:val="0"/>
                <w:color w:val="000000"/>
                <w:kern w:val="0"/>
                <w:sz w:val="22"/>
                <w:szCs w:val="22"/>
                <w:highlight w:val="none"/>
                <w:u w:val="none"/>
                <w:lang w:val="en-US" w:eastAsia="zh-CN" w:bidi="ar"/>
              </w:rPr>
              <w:t>热数据常态缓存</w:t>
            </w:r>
            <w:r>
              <w:rPr>
                <w:rFonts w:hint="eastAsia" w:ascii="宋体" w:hAnsi="宋体" w:cs="宋体"/>
                <w:i w:val="0"/>
                <w:iCs w:val="0"/>
                <w:color w:val="000000"/>
                <w:kern w:val="0"/>
                <w:sz w:val="22"/>
                <w:szCs w:val="22"/>
                <w:highlight w:val="none"/>
                <w:u w:val="none"/>
                <w:lang w:val="en-US" w:eastAsia="zh-CN" w:bidi="ar"/>
              </w:rPr>
              <w:t>化</w:t>
            </w:r>
            <w:r>
              <w:rPr>
                <w:rFonts w:hint="eastAsia" w:ascii="宋体" w:hAnsi="宋体" w:eastAsia="宋体" w:cs="宋体"/>
                <w:i w:val="0"/>
                <w:iCs w:val="0"/>
                <w:color w:val="000000"/>
                <w:kern w:val="0"/>
                <w:sz w:val="22"/>
                <w:szCs w:val="22"/>
                <w:highlight w:val="none"/>
                <w:u w:val="none"/>
                <w:lang w:val="en-US" w:eastAsia="zh-CN" w:bidi="ar"/>
              </w:rPr>
              <w:t>，详情页采用索引、缓存和分页加速；复杂排程与优化计算采用异步任务队列处理</w:t>
            </w:r>
          </w:p>
        </w:tc>
        <w:tc>
          <w:tcPr>
            <w:tcW w:w="2135" w:type="dxa"/>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页面查询优化、异步计算任务、结果缓存、接口 QPS</w:t>
            </w:r>
            <w:r>
              <w:rPr>
                <w:rFonts w:hint="eastAsia" w:ascii="宋体" w:hAnsi="宋体" w:cs="宋体"/>
                <w:i w:val="0"/>
                <w:iCs w:val="0"/>
                <w:color w:val="000000"/>
                <w:kern w:val="0"/>
                <w:sz w:val="22"/>
                <w:szCs w:val="22"/>
                <w:highlight w:val="none"/>
                <w:u w:val="none"/>
                <w:lang w:val="en-US" w:eastAsia="zh-CN" w:bidi="ar"/>
              </w:rPr>
              <w:t>（每秒请求数）</w:t>
            </w:r>
            <w:r>
              <w:rPr>
                <w:rFonts w:hint="eastAsia" w:ascii="宋体" w:hAnsi="宋体" w:eastAsia="宋体" w:cs="宋体"/>
                <w:i w:val="0"/>
                <w:iCs w:val="0"/>
                <w:color w:val="000000"/>
                <w:kern w:val="0"/>
                <w:sz w:val="22"/>
                <w:szCs w:val="22"/>
                <w:highlight w:val="none"/>
                <w:u w:val="none"/>
                <w:lang w:val="en-US" w:eastAsia="zh-CN" w:bidi="ar"/>
              </w:rPr>
              <w:t>限制与超时控制</w:t>
            </w:r>
          </w:p>
        </w:tc>
        <w:tc>
          <w:tcPr>
            <w:tcW w:w="2021" w:type="dxa"/>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bl>
    <w:p w14:paraId="475E5FFC"/>
    <w:p w14:paraId="3F478F35">
      <w:pPr>
        <w:pStyle w:val="2"/>
        <w:keepNext/>
        <w:pageBreakBefore/>
        <w:rPr>
          <w:color w:val="auto"/>
        </w:rPr>
      </w:pPr>
      <w:bookmarkStart w:id="64" w:name="_Toc703244630"/>
      <w:r>
        <w:rPr>
          <w:rFonts w:hint="eastAsia" w:ascii="宋体" w:hAnsi="宋体" w:eastAsia="宋体"/>
          <w:kern w:val="2"/>
          <w:lang w:val="en-US" w:eastAsia="zh-CN" w:bidi="ar-SA"/>
        </w:rPr>
        <w:t>【√】</w:t>
      </w:r>
      <w:r>
        <w:rPr>
          <w:rFonts w:ascii="Times New Roman" w:hAnsi="Times New Roman" w:eastAsia="黑体"/>
          <w:b/>
          <w:color w:val="auto"/>
          <w:sz w:val="32"/>
        </w:rPr>
        <w:t>SCOS蓝图交付物清单</w:t>
      </w:r>
      <w:bookmarkEnd w:id="64"/>
    </w:p>
    <w:tbl>
      <w:tblPr>
        <w:tblStyle w:val="32"/>
        <w:tblW w:w="10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434" w:type="dxa"/>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625" w:type="dxa"/>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90" w:type="dxa"/>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rPr>
          <w:trHeight w:val="776" w:hRule="atLeast"/>
          <w:jc w:val="center"/>
        </w:trPr>
        <w:tc>
          <w:tcPr>
            <w:tcW w:w="823" w:type="dxa"/>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625" w:type="dxa"/>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90" w:type="dxa"/>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rPr>
          <w:trHeight w:val="776" w:hRule="atLeast"/>
          <w:jc w:val="center"/>
        </w:trPr>
        <w:tc>
          <w:tcPr>
            <w:tcW w:w="823" w:type="dxa"/>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w:t>
            </w:r>
            <w:r>
              <w:rPr>
                <w:rFonts w:hint="eastAsia" w:ascii="宋体" w:hAnsi="宋体" w:cs="宋体"/>
                <w:sz w:val="20"/>
                <w:szCs w:val="20"/>
                <w:lang w:val="en-US" w:eastAsia="zh-CN"/>
              </w:rPr>
              <w:t>0</w:t>
            </w:r>
            <w:r>
              <w:rPr>
                <w:rFonts w:hint="eastAsia" w:ascii="宋体" w:hAnsi="宋体" w:eastAsia="宋体" w:cs="宋体"/>
                <w:sz w:val="20"/>
                <w:szCs w:val="20"/>
              </w:rPr>
              <w:t>个流程）</w:t>
            </w:r>
          </w:p>
        </w:tc>
        <w:tc>
          <w:tcPr>
            <w:tcW w:w="1080" w:type="dxa"/>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 xml:space="preserve">.1 </w:t>
            </w:r>
            <w:r>
              <w:rPr>
                <w:rFonts w:hint="eastAsia" w:ascii="宋体" w:hAnsi="宋体" w:cs="宋体"/>
                <w:sz w:val="20"/>
                <w:szCs w:val="20"/>
                <w:lang w:val="en-US" w:eastAsia="zh-CN"/>
              </w:rPr>
              <w:t>SCOS关键业务流程说明</w:t>
            </w:r>
          </w:p>
        </w:tc>
        <w:tc>
          <w:tcPr>
            <w:tcW w:w="1090" w:type="dxa"/>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rPr>
          <w:trHeight w:val="517" w:hRule="atLeast"/>
          <w:jc w:val="center"/>
        </w:trPr>
        <w:tc>
          <w:tcPr>
            <w:tcW w:w="823" w:type="dxa"/>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"_【待评审】系统边界与分工"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SCOS系统边界与分工</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2.2</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系统边界与分工</w:t>
            </w:r>
          </w:p>
        </w:tc>
        <w:tc>
          <w:tcPr>
            <w:tcW w:w="1090" w:type="dxa"/>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rPr>
          <w:trHeight w:val="261" w:hRule="atLeast"/>
          <w:jc w:val="center"/>
        </w:trPr>
        <w:tc>
          <w:tcPr>
            <w:tcW w:w="823" w:type="dxa"/>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w:t>
            </w:r>
          </w:p>
        </w:tc>
        <w:tc>
          <w:tcPr>
            <w:tcW w:w="1080" w:type="dxa"/>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"_【待评审】功能架构"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SCOS功能架构</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功能架构图</w:t>
            </w:r>
          </w:p>
        </w:tc>
        <w:tc>
          <w:tcPr>
            <w:tcW w:w="1090" w:type="dxa"/>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rPr>
          <w:trHeight w:val="508" w:hRule="atLeast"/>
          <w:jc w:val="center"/>
        </w:trPr>
        <w:tc>
          <w:tcPr>
            <w:tcW w:w="823" w:type="dxa"/>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80" w:type="dxa"/>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"_SCOS角色权限矩阵"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SCOS角色权限矩阵</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90" w:type="dxa"/>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rPr>
          <w:trHeight w:val="523" w:hRule="atLeast"/>
          <w:jc w:val="center"/>
        </w:trPr>
        <w:tc>
          <w:tcPr>
            <w:tcW w:w="823" w:type="dxa"/>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80" w:type="dxa"/>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Excel</w:t>
            </w:r>
          </w:p>
        </w:tc>
        <w:tc>
          <w:tcPr>
            <w:tcW w:w="2434" w:type="dxa"/>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SCOS业务规则清单</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90" w:type="dxa"/>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rPr>
          <w:trHeight w:val="523" w:hRule="atLeast"/>
          <w:jc w:val="center"/>
        </w:trPr>
        <w:tc>
          <w:tcPr>
            <w:tcW w:w="823" w:type="dxa"/>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80" w:type="dxa"/>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"_【待评审】SCOS数据流架构图"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SCOS数据流架构图</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90" w:type="dxa"/>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rPr>
          <w:trHeight w:val="776" w:hRule="atLeast"/>
          <w:jc w:val="center"/>
        </w:trPr>
        <w:tc>
          <w:tcPr>
            <w:tcW w:w="823" w:type="dxa"/>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80" w:type="dxa"/>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"_SCOS数据实体与字段映射表"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SCOS数据实体与字段映射表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.2 </w:t>
            </w: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90" w:type="dxa"/>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rPr>
          <w:trHeight w:val="776" w:hRule="atLeast"/>
          <w:jc w:val="center"/>
        </w:trPr>
        <w:tc>
          <w:tcPr>
            <w:tcW w:w="823" w:type="dxa"/>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M数字化工艺包数据结构与发布规范</w:t>
            </w:r>
          </w:p>
        </w:tc>
        <w:tc>
          <w:tcPr>
            <w:tcW w:w="1080" w:type="dxa"/>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"_【待评审】SCOS数字化工艺包数据结构与发布规范"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SCOS数字化工艺包数据结构与发布规范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.3 </w:t>
            </w:r>
            <w:r>
              <w:rPr>
                <w:rFonts w:hint="eastAsia" w:ascii="宋体" w:hAnsi="宋体" w:cs="宋体"/>
                <w:sz w:val="20"/>
                <w:szCs w:val="20"/>
                <w:lang w:val="en-US" w:eastAsia="zh-CN"/>
              </w:rPr>
              <w:t>SCOS</w:t>
            </w:r>
            <w:r>
              <w:rPr>
                <w:rFonts w:hint="eastAsia" w:ascii="宋体" w:hAnsi="宋体" w:eastAsia="宋体" w:cs="宋体"/>
                <w:sz w:val="20"/>
                <w:szCs w:val="20"/>
              </w:rPr>
              <w:t>数字化工艺包数据结构与发布规范</w:t>
            </w:r>
          </w:p>
        </w:tc>
        <w:tc>
          <w:tcPr>
            <w:tcW w:w="1090" w:type="dxa"/>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rPr>
          <w:trHeight w:val="776" w:hRule="atLeast"/>
          <w:jc w:val="center"/>
        </w:trPr>
        <w:tc>
          <w:tcPr>
            <w:tcW w:w="823" w:type="dxa"/>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10</w:t>
            </w:r>
          </w:p>
        </w:tc>
        <w:tc>
          <w:tcPr>
            <w:tcW w:w="2246" w:type="dxa"/>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80" w:type="dxa"/>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"_【待评审】SCOS集成接口规范"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SCOS集成接口规范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5.1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90" w:type="dxa"/>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rPr>
          <w:trHeight w:val="776" w:hRule="atLeast"/>
          <w:jc w:val="center"/>
        </w:trPr>
        <w:tc>
          <w:tcPr>
            <w:tcW w:w="823" w:type="dxa"/>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非功能性需求响应表</w:t>
            </w:r>
          </w:p>
        </w:tc>
        <w:tc>
          <w:tcPr>
            <w:tcW w:w="1080" w:type="dxa"/>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"_【待评审】SCOS非功能性需求响应表"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SCOS非功能性需求响应表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7.1 SCOS</w:t>
            </w:r>
            <w:r>
              <w:rPr>
                <w:rFonts w:hint="eastAsia" w:ascii="宋体" w:hAnsi="宋体" w:eastAsia="宋体" w:cs="宋体"/>
                <w:sz w:val="20"/>
                <w:szCs w:val="20"/>
              </w:rPr>
              <w:t>非功能性需求响应表</w:t>
            </w:r>
          </w:p>
        </w:tc>
        <w:tc>
          <w:tcPr>
            <w:tcW w:w="1090" w:type="dxa"/>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rPr>
          <w:trHeight w:val="776" w:hRule="atLeast"/>
          <w:jc w:val="center"/>
        </w:trPr>
        <w:tc>
          <w:tcPr>
            <w:tcW w:w="823" w:type="dxa"/>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80" w:type="dxa"/>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"_【待输出】SCOS蓝图交付物清单"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SCOS蓝图交付物清单</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8.1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90" w:type="dxa"/>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38547"/>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8B3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74CA2"/>
    <w:rsid w:val="3BD86C58"/>
    <w:rsid w:val="3BD8B611"/>
    <w:rsid w:val="3BE51B6A"/>
    <w:rsid w:val="3BEDAD66"/>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0008"/>
    <w:rsid w:val="3F7E53FD"/>
    <w:rsid w:val="3F7E6BCC"/>
    <w:rsid w:val="3F7F09DF"/>
    <w:rsid w:val="3F7FB2CA"/>
    <w:rsid w:val="3F7FDBC4"/>
    <w:rsid w:val="3F80388E"/>
    <w:rsid w:val="3F8A0269"/>
    <w:rsid w:val="3F8C1185"/>
    <w:rsid w:val="3F916667"/>
    <w:rsid w:val="3F9D1756"/>
    <w:rsid w:val="3FA550A3"/>
    <w:rsid w:val="3FA570E9"/>
    <w:rsid w:val="3FAFCF1F"/>
    <w:rsid w:val="3FB452E6"/>
    <w:rsid w:val="3FB4E5C2"/>
    <w:rsid w:val="3FB55CD6"/>
    <w:rsid w:val="3FBE8BD8"/>
    <w:rsid w:val="3FBF4BE3"/>
    <w:rsid w:val="3FBFAD34"/>
    <w:rsid w:val="3FC9219E"/>
    <w:rsid w:val="3FD519D5"/>
    <w:rsid w:val="3FD70CEB"/>
    <w:rsid w:val="3FDBDD88"/>
    <w:rsid w:val="3FDFBCB9"/>
    <w:rsid w:val="3FDFDC77"/>
    <w:rsid w:val="3FE1D653"/>
    <w:rsid w:val="3FE848CB"/>
    <w:rsid w:val="3FEBD7E9"/>
    <w:rsid w:val="3FEC644E"/>
    <w:rsid w:val="3FEF6382"/>
    <w:rsid w:val="3FF50614"/>
    <w:rsid w:val="3FF65532"/>
    <w:rsid w:val="3FFA9B2F"/>
    <w:rsid w:val="3FFAD8F6"/>
    <w:rsid w:val="3FFB3BF8"/>
    <w:rsid w:val="3FFB76EA"/>
    <w:rsid w:val="3FFBF331"/>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59250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EACAB0"/>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CE1850"/>
    <w:rsid w:val="57DF6DD5"/>
    <w:rsid w:val="57E02CC4"/>
    <w:rsid w:val="57E842D2"/>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DF587F"/>
    <w:rsid w:val="5BEE59CA"/>
    <w:rsid w:val="5BEEDC86"/>
    <w:rsid w:val="5BEFF4C2"/>
    <w:rsid w:val="5BF3746A"/>
    <w:rsid w:val="5BF422B6"/>
    <w:rsid w:val="5BF840AA"/>
    <w:rsid w:val="5BF842B4"/>
    <w:rsid w:val="5BFB342B"/>
    <w:rsid w:val="5BFB3597"/>
    <w:rsid w:val="5BFB5C8C"/>
    <w:rsid w:val="5BFBA970"/>
    <w:rsid w:val="5BFC4010"/>
    <w:rsid w:val="5BFD5FEF"/>
    <w:rsid w:val="5BFEEA05"/>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E4E89F"/>
    <w:rsid w:val="5FEA5A50"/>
    <w:rsid w:val="5FEC9D50"/>
    <w:rsid w:val="5FED0871"/>
    <w:rsid w:val="5FEE662E"/>
    <w:rsid w:val="5FEE757C"/>
    <w:rsid w:val="5FEF43DD"/>
    <w:rsid w:val="5FF35785"/>
    <w:rsid w:val="5FFB587B"/>
    <w:rsid w:val="5FFB8BCC"/>
    <w:rsid w:val="5FFCB86E"/>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A7C8F9"/>
    <w:rsid w:val="67AC741B"/>
    <w:rsid w:val="67AFA1DE"/>
    <w:rsid w:val="67B26DBE"/>
    <w:rsid w:val="67B6396A"/>
    <w:rsid w:val="67B65149"/>
    <w:rsid w:val="67BB759C"/>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C8612"/>
    <w:rsid w:val="69FF874B"/>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6D7ABE"/>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8DF7"/>
    <w:rsid w:val="6FFFB55F"/>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4AB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9D90EE"/>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D2FF"/>
    <w:rsid w:val="77251601"/>
    <w:rsid w:val="7739B7C5"/>
    <w:rsid w:val="773F6EF8"/>
    <w:rsid w:val="77493C16"/>
    <w:rsid w:val="77666DBF"/>
    <w:rsid w:val="77676631"/>
    <w:rsid w:val="7767B5C4"/>
    <w:rsid w:val="7771C35A"/>
    <w:rsid w:val="77720A93"/>
    <w:rsid w:val="77723841"/>
    <w:rsid w:val="7775A055"/>
    <w:rsid w:val="7775A623"/>
    <w:rsid w:val="7777D945"/>
    <w:rsid w:val="777B7FDD"/>
    <w:rsid w:val="777FC6F6"/>
    <w:rsid w:val="77811976"/>
    <w:rsid w:val="7785437F"/>
    <w:rsid w:val="77B6E115"/>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BE5D1"/>
    <w:rsid w:val="7BFD6257"/>
    <w:rsid w:val="7BFD8548"/>
    <w:rsid w:val="7BFE34F6"/>
    <w:rsid w:val="7BFE4EA6"/>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E7D02"/>
    <w:rsid w:val="7D7E9300"/>
    <w:rsid w:val="7D90280C"/>
    <w:rsid w:val="7D9677FD"/>
    <w:rsid w:val="7D9F4EFB"/>
    <w:rsid w:val="7DAB4741"/>
    <w:rsid w:val="7DB130FE"/>
    <w:rsid w:val="7DB70F31"/>
    <w:rsid w:val="7DB94A13"/>
    <w:rsid w:val="7DBC492A"/>
    <w:rsid w:val="7DBCFC5A"/>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6F688"/>
    <w:rsid w:val="7DF73300"/>
    <w:rsid w:val="7DF7B518"/>
    <w:rsid w:val="7DFA4E99"/>
    <w:rsid w:val="7DFB938C"/>
    <w:rsid w:val="7DFBD012"/>
    <w:rsid w:val="7DFD1FA3"/>
    <w:rsid w:val="7DFD39E1"/>
    <w:rsid w:val="7DFD7131"/>
    <w:rsid w:val="7DFD7C9E"/>
    <w:rsid w:val="7DFE01BA"/>
    <w:rsid w:val="7DFF4F40"/>
    <w:rsid w:val="7DFF8193"/>
    <w:rsid w:val="7DFFAF0C"/>
    <w:rsid w:val="7DFFF72B"/>
    <w:rsid w:val="7E0EEC9D"/>
    <w:rsid w:val="7E2474AF"/>
    <w:rsid w:val="7E254D05"/>
    <w:rsid w:val="7E298FC5"/>
    <w:rsid w:val="7E2F7522"/>
    <w:rsid w:val="7E3861DE"/>
    <w:rsid w:val="7E3B0F30"/>
    <w:rsid w:val="7E4603A6"/>
    <w:rsid w:val="7E52501A"/>
    <w:rsid w:val="7E624705"/>
    <w:rsid w:val="7E785749"/>
    <w:rsid w:val="7E7EFF04"/>
    <w:rsid w:val="7E7FC91B"/>
    <w:rsid w:val="7E8169F8"/>
    <w:rsid w:val="7E926980"/>
    <w:rsid w:val="7E951C6A"/>
    <w:rsid w:val="7E9A9745"/>
    <w:rsid w:val="7EAC0D86"/>
    <w:rsid w:val="7EB18D0D"/>
    <w:rsid w:val="7EB70CC9"/>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A5242"/>
    <w:rsid w:val="7EFB0676"/>
    <w:rsid w:val="7EFB1DC1"/>
    <w:rsid w:val="7EFBB1D4"/>
    <w:rsid w:val="7EFBC792"/>
    <w:rsid w:val="7EFE9F53"/>
    <w:rsid w:val="7EFF260D"/>
    <w:rsid w:val="7EFF4B8E"/>
    <w:rsid w:val="7EFF59C2"/>
    <w:rsid w:val="7EFFC4B5"/>
    <w:rsid w:val="7EFFED1C"/>
    <w:rsid w:val="7EFFF2B4"/>
    <w:rsid w:val="7F198709"/>
    <w:rsid w:val="7F1FE5DE"/>
    <w:rsid w:val="7F2552DD"/>
    <w:rsid w:val="7F2991B2"/>
    <w:rsid w:val="7F2BBCF1"/>
    <w:rsid w:val="7F3271D9"/>
    <w:rsid w:val="7F3723CC"/>
    <w:rsid w:val="7F37314B"/>
    <w:rsid w:val="7F376DBE"/>
    <w:rsid w:val="7F3D1F78"/>
    <w:rsid w:val="7F3E0DF5"/>
    <w:rsid w:val="7F3F86EC"/>
    <w:rsid w:val="7F3FB650"/>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E7F76"/>
    <w:rsid w:val="7F7F0CA4"/>
    <w:rsid w:val="7F7F1600"/>
    <w:rsid w:val="7F7F899C"/>
    <w:rsid w:val="7F8A2DBE"/>
    <w:rsid w:val="7F8E98EE"/>
    <w:rsid w:val="7F8F8114"/>
    <w:rsid w:val="7F904E08"/>
    <w:rsid w:val="7F944BC1"/>
    <w:rsid w:val="7F97109A"/>
    <w:rsid w:val="7F9A3AE4"/>
    <w:rsid w:val="7F9E28F9"/>
    <w:rsid w:val="7F9F8E25"/>
    <w:rsid w:val="7F9FD9EC"/>
    <w:rsid w:val="7F9FF007"/>
    <w:rsid w:val="7FA288B2"/>
    <w:rsid w:val="7FA56CBA"/>
    <w:rsid w:val="7FAB1B6C"/>
    <w:rsid w:val="7FAB5503"/>
    <w:rsid w:val="7FAE1F83"/>
    <w:rsid w:val="7FAF3B77"/>
    <w:rsid w:val="7FAF67D1"/>
    <w:rsid w:val="7FAFA22C"/>
    <w:rsid w:val="7FB1B426"/>
    <w:rsid w:val="7FB31036"/>
    <w:rsid w:val="7FB7359B"/>
    <w:rsid w:val="7FB796A0"/>
    <w:rsid w:val="7FB9453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F883"/>
    <w:rsid w:val="7FF1DFCC"/>
    <w:rsid w:val="7FF33C62"/>
    <w:rsid w:val="7FF37B6D"/>
    <w:rsid w:val="7FF3B4DA"/>
    <w:rsid w:val="7FF51C4E"/>
    <w:rsid w:val="7FF56A5D"/>
    <w:rsid w:val="7FF58C17"/>
    <w:rsid w:val="7FF5B5BB"/>
    <w:rsid w:val="7FF5EAE8"/>
    <w:rsid w:val="7FF6901D"/>
    <w:rsid w:val="7FF7673A"/>
    <w:rsid w:val="7FF79FD0"/>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2A3A"/>
    <w:rsid w:val="7FFF4144"/>
    <w:rsid w:val="7FFF77FF"/>
    <w:rsid w:val="7FFF79EC"/>
    <w:rsid w:val="7FFF8F5A"/>
    <w:rsid w:val="7FFF9B82"/>
    <w:rsid w:val="7FFFE3FD"/>
    <w:rsid w:val="7FFFE541"/>
    <w:rsid w:val="7FFFF5D4"/>
    <w:rsid w:val="85EF88A3"/>
    <w:rsid w:val="864B19B8"/>
    <w:rsid w:val="8677DBB2"/>
    <w:rsid w:val="87352C0B"/>
    <w:rsid w:val="87BE58AC"/>
    <w:rsid w:val="8AF7A7D1"/>
    <w:rsid w:val="8EEEDA0D"/>
    <w:rsid w:val="8EFC1318"/>
    <w:rsid w:val="8F5B8CB4"/>
    <w:rsid w:val="8FAF319E"/>
    <w:rsid w:val="8FFFB737"/>
    <w:rsid w:val="93FFE889"/>
    <w:rsid w:val="954E26E9"/>
    <w:rsid w:val="95BF23FC"/>
    <w:rsid w:val="95E57FE1"/>
    <w:rsid w:val="95FB80A8"/>
    <w:rsid w:val="96543735"/>
    <w:rsid w:val="97BDA284"/>
    <w:rsid w:val="97FF6FFA"/>
    <w:rsid w:val="99B956E0"/>
    <w:rsid w:val="99E7E6E4"/>
    <w:rsid w:val="9A613FB9"/>
    <w:rsid w:val="9AFF5B89"/>
    <w:rsid w:val="9BF76C37"/>
    <w:rsid w:val="9BFF72CF"/>
    <w:rsid w:val="9C2EE788"/>
    <w:rsid w:val="9CB29165"/>
    <w:rsid w:val="9DB91A5C"/>
    <w:rsid w:val="9DD61F99"/>
    <w:rsid w:val="9DEF2475"/>
    <w:rsid w:val="9E415D7C"/>
    <w:rsid w:val="9E7BA729"/>
    <w:rsid w:val="9E7DEB6E"/>
    <w:rsid w:val="9E7E7ECC"/>
    <w:rsid w:val="9EE34120"/>
    <w:rsid w:val="9F3B99DD"/>
    <w:rsid w:val="9F3E7576"/>
    <w:rsid w:val="9F5C5AA7"/>
    <w:rsid w:val="9F5FD5F0"/>
    <w:rsid w:val="9F8636AD"/>
    <w:rsid w:val="9FAF1624"/>
    <w:rsid w:val="9FB74971"/>
    <w:rsid w:val="9FD40F55"/>
    <w:rsid w:val="9FD7214E"/>
    <w:rsid w:val="9FD7A23A"/>
    <w:rsid w:val="9FED48A6"/>
    <w:rsid w:val="9FFBDE45"/>
    <w:rsid w:val="9FFE16FE"/>
    <w:rsid w:val="9FFF2B06"/>
    <w:rsid w:val="9FFFCF06"/>
    <w:rsid w:val="9FFFD77E"/>
    <w:rsid w:val="A1FF023B"/>
    <w:rsid w:val="A31FF8B2"/>
    <w:rsid w:val="A3FF0D18"/>
    <w:rsid w:val="A53BD0FD"/>
    <w:rsid w:val="A5DD98D8"/>
    <w:rsid w:val="A6E5703C"/>
    <w:rsid w:val="A706A2E2"/>
    <w:rsid w:val="A7C71483"/>
    <w:rsid w:val="A7FD8E59"/>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C41A4"/>
    <w:rsid w:val="ADFF923C"/>
    <w:rsid w:val="ADFFFEBB"/>
    <w:rsid w:val="AE0FDDDC"/>
    <w:rsid w:val="AE9F20C9"/>
    <w:rsid w:val="AFB7A3A1"/>
    <w:rsid w:val="AFCF7AEA"/>
    <w:rsid w:val="AFD8F9BF"/>
    <w:rsid w:val="AFEF364B"/>
    <w:rsid w:val="AFF73477"/>
    <w:rsid w:val="AFFB3066"/>
    <w:rsid w:val="AFFFE4BE"/>
    <w:rsid w:val="B27F31B9"/>
    <w:rsid w:val="B33DA34F"/>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D5654"/>
    <w:rsid w:val="BBFEA33B"/>
    <w:rsid w:val="BBFFD803"/>
    <w:rsid w:val="BC7FF366"/>
    <w:rsid w:val="BCD69DB0"/>
    <w:rsid w:val="BCFE7BD8"/>
    <w:rsid w:val="BCFE9520"/>
    <w:rsid w:val="BD2D7060"/>
    <w:rsid w:val="BD5CBE49"/>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77B7C8"/>
    <w:rsid w:val="BE7EAF9A"/>
    <w:rsid w:val="BE7F6071"/>
    <w:rsid w:val="BE9AAB2F"/>
    <w:rsid w:val="BEAF04EA"/>
    <w:rsid w:val="BECC7886"/>
    <w:rsid w:val="BEDF709E"/>
    <w:rsid w:val="BEE79F75"/>
    <w:rsid w:val="BEFB2525"/>
    <w:rsid w:val="BEFBA0B0"/>
    <w:rsid w:val="BF1BE272"/>
    <w:rsid w:val="BF1F8E7C"/>
    <w:rsid w:val="BF2328A9"/>
    <w:rsid w:val="BF374F23"/>
    <w:rsid w:val="BF3B1846"/>
    <w:rsid w:val="BF5E226B"/>
    <w:rsid w:val="BF742370"/>
    <w:rsid w:val="BF752E25"/>
    <w:rsid w:val="BF7F7B8E"/>
    <w:rsid w:val="BF7FDC75"/>
    <w:rsid w:val="BF9180D3"/>
    <w:rsid w:val="BFA3D2E0"/>
    <w:rsid w:val="BFAFCC7F"/>
    <w:rsid w:val="BFB62494"/>
    <w:rsid w:val="BFBB1744"/>
    <w:rsid w:val="BFBFCAD6"/>
    <w:rsid w:val="BFCB7DBF"/>
    <w:rsid w:val="BFCCFA0E"/>
    <w:rsid w:val="BFD7034D"/>
    <w:rsid w:val="BFD7058E"/>
    <w:rsid w:val="BFDAC37A"/>
    <w:rsid w:val="BFDD8CF7"/>
    <w:rsid w:val="BFE7D93A"/>
    <w:rsid w:val="BFE7EFF4"/>
    <w:rsid w:val="BFEEB82D"/>
    <w:rsid w:val="BFEF396F"/>
    <w:rsid w:val="BFEF4767"/>
    <w:rsid w:val="BFEFC948"/>
    <w:rsid w:val="BFF71C24"/>
    <w:rsid w:val="BFF81552"/>
    <w:rsid w:val="BFFA5025"/>
    <w:rsid w:val="BFFADF3F"/>
    <w:rsid w:val="BFFBB7C4"/>
    <w:rsid w:val="BFFD322B"/>
    <w:rsid w:val="BFFD4CCB"/>
    <w:rsid w:val="BFFE2535"/>
    <w:rsid w:val="BFFEEF0B"/>
    <w:rsid w:val="BFFF16C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E7BA56"/>
    <w:rsid w:val="CBFFF11C"/>
    <w:rsid w:val="CC7F8705"/>
    <w:rsid w:val="CCCC1E5A"/>
    <w:rsid w:val="CCDF8B5A"/>
    <w:rsid w:val="CCEDA08E"/>
    <w:rsid w:val="CD4C13FF"/>
    <w:rsid w:val="CDEF32C6"/>
    <w:rsid w:val="CDFF19F3"/>
    <w:rsid w:val="CE7F1F29"/>
    <w:rsid w:val="CE7FE161"/>
    <w:rsid w:val="CEF7BAD0"/>
    <w:rsid w:val="CF76A02B"/>
    <w:rsid w:val="CFBF3595"/>
    <w:rsid w:val="CFBF99C9"/>
    <w:rsid w:val="CFCF0C23"/>
    <w:rsid w:val="CFDF8F38"/>
    <w:rsid w:val="CFEFAF95"/>
    <w:rsid w:val="CFEFD094"/>
    <w:rsid w:val="CFEFEF26"/>
    <w:rsid w:val="CFF550E4"/>
    <w:rsid w:val="CFF70162"/>
    <w:rsid w:val="CFF7EDDB"/>
    <w:rsid w:val="CFFB1712"/>
    <w:rsid w:val="CFFD73E9"/>
    <w:rsid w:val="D17FD074"/>
    <w:rsid w:val="D1DF3EBB"/>
    <w:rsid w:val="D2EFAFE7"/>
    <w:rsid w:val="D2FFC16C"/>
    <w:rsid w:val="D3CF2BB6"/>
    <w:rsid w:val="D3D93B6D"/>
    <w:rsid w:val="D45F7CC6"/>
    <w:rsid w:val="D4D914AE"/>
    <w:rsid w:val="D4F779E5"/>
    <w:rsid w:val="D4FE91B0"/>
    <w:rsid w:val="D5771460"/>
    <w:rsid w:val="D57E3F58"/>
    <w:rsid w:val="D5FD7086"/>
    <w:rsid w:val="D5FFD60F"/>
    <w:rsid w:val="D5FFEA9F"/>
    <w:rsid w:val="D66F74DB"/>
    <w:rsid w:val="D6D54104"/>
    <w:rsid w:val="D6EFC3BC"/>
    <w:rsid w:val="D6EFCD2F"/>
    <w:rsid w:val="D73B0F75"/>
    <w:rsid w:val="D77DD8AF"/>
    <w:rsid w:val="D77DEC88"/>
    <w:rsid w:val="D78C0DD3"/>
    <w:rsid w:val="D7B58CC7"/>
    <w:rsid w:val="D7BFA78E"/>
    <w:rsid w:val="D7CD59A1"/>
    <w:rsid w:val="D7DD57EE"/>
    <w:rsid w:val="D7DEB9B0"/>
    <w:rsid w:val="D7ED6F28"/>
    <w:rsid w:val="D7FE2499"/>
    <w:rsid w:val="D8E3FC98"/>
    <w:rsid w:val="D8FDA9DF"/>
    <w:rsid w:val="D97BDB17"/>
    <w:rsid w:val="D9BFB7EF"/>
    <w:rsid w:val="D9DEA4BD"/>
    <w:rsid w:val="D9F3EC02"/>
    <w:rsid w:val="D9FE85B3"/>
    <w:rsid w:val="DA811A63"/>
    <w:rsid w:val="DAFE8FF7"/>
    <w:rsid w:val="DB3D5741"/>
    <w:rsid w:val="DB6B7C3A"/>
    <w:rsid w:val="DB76C395"/>
    <w:rsid w:val="DBAB4EF9"/>
    <w:rsid w:val="DBDF4CAB"/>
    <w:rsid w:val="DBFC0F7C"/>
    <w:rsid w:val="DBFDB6CF"/>
    <w:rsid w:val="DBFDE603"/>
    <w:rsid w:val="DC3F3259"/>
    <w:rsid w:val="DCEFF81E"/>
    <w:rsid w:val="DCFEFB71"/>
    <w:rsid w:val="DD4FD296"/>
    <w:rsid w:val="DD5B0AB3"/>
    <w:rsid w:val="DD6D63A0"/>
    <w:rsid w:val="DD774738"/>
    <w:rsid w:val="DD7B60EA"/>
    <w:rsid w:val="DD7DA98D"/>
    <w:rsid w:val="DD7F233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EE6BEE"/>
    <w:rsid w:val="DEF3B456"/>
    <w:rsid w:val="DEFB81C0"/>
    <w:rsid w:val="DEFF1DC2"/>
    <w:rsid w:val="DEFF5D3B"/>
    <w:rsid w:val="DF1F592D"/>
    <w:rsid w:val="DF2A6CE2"/>
    <w:rsid w:val="DF539E86"/>
    <w:rsid w:val="DF66E939"/>
    <w:rsid w:val="DF6772A9"/>
    <w:rsid w:val="DF6FCC12"/>
    <w:rsid w:val="DF7B256C"/>
    <w:rsid w:val="DF7C1030"/>
    <w:rsid w:val="DF8F5AD9"/>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0973"/>
    <w:rsid w:val="DFFD7474"/>
    <w:rsid w:val="DFFE571F"/>
    <w:rsid w:val="DFFE7417"/>
    <w:rsid w:val="DFFEB679"/>
    <w:rsid w:val="DFFF6FBB"/>
    <w:rsid w:val="DFFF95F8"/>
    <w:rsid w:val="E1779CE6"/>
    <w:rsid w:val="E1EEFBFE"/>
    <w:rsid w:val="E2DB1BD6"/>
    <w:rsid w:val="E2F50E39"/>
    <w:rsid w:val="E362D9AF"/>
    <w:rsid w:val="E39EC31A"/>
    <w:rsid w:val="E3AB3696"/>
    <w:rsid w:val="E3AFF40D"/>
    <w:rsid w:val="E3BB40F2"/>
    <w:rsid w:val="E3F3DC56"/>
    <w:rsid w:val="E3FDBBA5"/>
    <w:rsid w:val="E3FF8A06"/>
    <w:rsid w:val="E4B54700"/>
    <w:rsid w:val="E4FE588D"/>
    <w:rsid w:val="E5BF6554"/>
    <w:rsid w:val="E5CF9198"/>
    <w:rsid w:val="E5EA5C26"/>
    <w:rsid w:val="E5EF2EB9"/>
    <w:rsid w:val="E6677ECC"/>
    <w:rsid w:val="E6DE5D18"/>
    <w:rsid w:val="E6FB5E73"/>
    <w:rsid w:val="E6FBEB6F"/>
    <w:rsid w:val="E6FD5501"/>
    <w:rsid w:val="E73F48ED"/>
    <w:rsid w:val="E75FA105"/>
    <w:rsid w:val="E777CA41"/>
    <w:rsid w:val="E7B77793"/>
    <w:rsid w:val="E7DF9DD6"/>
    <w:rsid w:val="E7E609AF"/>
    <w:rsid w:val="E7EA30B1"/>
    <w:rsid w:val="E7F1B6BE"/>
    <w:rsid w:val="E7F62BEC"/>
    <w:rsid w:val="E7FB1682"/>
    <w:rsid w:val="E8B77ABB"/>
    <w:rsid w:val="E9BFB8B5"/>
    <w:rsid w:val="E9FF4E7F"/>
    <w:rsid w:val="EAF6C43E"/>
    <w:rsid w:val="EB4F018F"/>
    <w:rsid w:val="EB7BA9C8"/>
    <w:rsid w:val="EB9FB9C6"/>
    <w:rsid w:val="EBBC3187"/>
    <w:rsid w:val="EBD54A6B"/>
    <w:rsid w:val="EBEDCF1A"/>
    <w:rsid w:val="EBEF7733"/>
    <w:rsid w:val="EBF7114F"/>
    <w:rsid w:val="EBFD3F93"/>
    <w:rsid w:val="EBFF2342"/>
    <w:rsid w:val="EC2FDCD0"/>
    <w:rsid w:val="EC3B4D1A"/>
    <w:rsid w:val="EC3F85E1"/>
    <w:rsid w:val="ECFBE4CD"/>
    <w:rsid w:val="ED5FC1AE"/>
    <w:rsid w:val="ED75487F"/>
    <w:rsid w:val="ED7AE755"/>
    <w:rsid w:val="ED8FDAFE"/>
    <w:rsid w:val="EDF62F74"/>
    <w:rsid w:val="EDFDA358"/>
    <w:rsid w:val="EDFFEBCD"/>
    <w:rsid w:val="EE2E2900"/>
    <w:rsid w:val="EE4D2711"/>
    <w:rsid w:val="EE9D96A7"/>
    <w:rsid w:val="EEBD1579"/>
    <w:rsid w:val="EEF579E9"/>
    <w:rsid w:val="EEFAFDDC"/>
    <w:rsid w:val="EF0DF19E"/>
    <w:rsid w:val="EF479EC6"/>
    <w:rsid w:val="EF5A6565"/>
    <w:rsid w:val="EF5E8911"/>
    <w:rsid w:val="EF6F7631"/>
    <w:rsid w:val="EF7F69EF"/>
    <w:rsid w:val="EF7FC0D1"/>
    <w:rsid w:val="EF8CC11B"/>
    <w:rsid w:val="EF8D5295"/>
    <w:rsid w:val="EF97244B"/>
    <w:rsid w:val="EFAC6CEF"/>
    <w:rsid w:val="EFAD9B20"/>
    <w:rsid w:val="EFAFC84F"/>
    <w:rsid w:val="EFBB8883"/>
    <w:rsid w:val="EFBBD3AF"/>
    <w:rsid w:val="EFBBD5E8"/>
    <w:rsid w:val="EFBC32DE"/>
    <w:rsid w:val="EFCC3E2C"/>
    <w:rsid w:val="EFDDB7B1"/>
    <w:rsid w:val="EFDF28E1"/>
    <w:rsid w:val="EFDF4297"/>
    <w:rsid w:val="EFE726A6"/>
    <w:rsid w:val="EFED51D6"/>
    <w:rsid w:val="EFEDEC5D"/>
    <w:rsid w:val="EFF21AB3"/>
    <w:rsid w:val="EFF5BFA4"/>
    <w:rsid w:val="EFF5F833"/>
    <w:rsid w:val="EFFBF0FD"/>
    <w:rsid w:val="EFFC738B"/>
    <w:rsid w:val="EFFDAC72"/>
    <w:rsid w:val="EFFDF7A6"/>
    <w:rsid w:val="EFFE815F"/>
    <w:rsid w:val="EFFEB706"/>
    <w:rsid w:val="EFFF2BDC"/>
    <w:rsid w:val="EFFFAAED"/>
    <w:rsid w:val="EFFFE98E"/>
    <w:rsid w:val="F1650175"/>
    <w:rsid w:val="F195064C"/>
    <w:rsid w:val="F1A54590"/>
    <w:rsid w:val="F1BFF92C"/>
    <w:rsid w:val="F1CB3DBB"/>
    <w:rsid w:val="F21E727A"/>
    <w:rsid w:val="F2799502"/>
    <w:rsid w:val="F27B90E4"/>
    <w:rsid w:val="F2EDB910"/>
    <w:rsid w:val="F2FBFAA6"/>
    <w:rsid w:val="F39F26CA"/>
    <w:rsid w:val="F39F6079"/>
    <w:rsid w:val="F3B5F21A"/>
    <w:rsid w:val="F3BE2AAF"/>
    <w:rsid w:val="F3DCF0ED"/>
    <w:rsid w:val="F3E3E4BE"/>
    <w:rsid w:val="F3FB46CB"/>
    <w:rsid w:val="F3FF548F"/>
    <w:rsid w:val="F3FF89BD"/>
    <w:rsid w:val="F45F6A09"/>
    <w:rsid w:val="F477B282"/>
    <w:rsid w:val="F4788011"/>
    <w:rsid w:val="F4FF32D3"/>
    <w:rsid w:val="F4FF621F"/>
    <w:rsid w:val="F4FFA9DB"/>
    <w:rsid w:val="F54D80F9"/>
    <w:rsid w:val="F577423E"/>
    <w:rsid w:val="F58D7E4F"/>
    <w:rsid w:val="F5D75789"/>
    <w:rsid w:val="F5DFEF11"/>
    <w:rsid w:val="F5EB0C16"/>
    <w:rsid w:val="F5EFEFCE"/>
    <w:rsid w:val="F5F9D500"/>
    <w:rsid w:val="F5FF5E2D"/>
    <w:rsid w:val="F5FFEE1E"/>
    <w:rsid w:val="F61F4729"/>
    <w:rsid w:val="F6453589"/>
    <w:rsid w:val="F6676EEE"/>
    <w:rsid w:val="F66B55F3"/>
    <w:rsid w:val="F67B6137"/>
    <w:rsid w:val="F67F4304"/>
    <w:rsid w:val="F69F2007"/>
    <w:rsid w:val="F6AE0AB7"/>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C70161"/>
    <w:rsid w:val="F7CBB2EB"/>
    <w:rsid w:val="F7D72379"/>
    <w:rsid w:val="F7DDFCFA"/>
    <w:rsid w:val="F7DF1DC9"/>
    <w:rsid w:val="F7E53FAE"/>
    <w:rsid w:val="F7E6CDC7"/>
    <w:rsid w:val="F7E7B358"/>
    <w:rsid w:val="F7E92486"/>
    <w:rsid w:val="F7ED06B3"/>
    <w:rsid w:val="F7EDB92F"/>
    <w:rsid w:val="F7EEDBAB"/>
    <w:rsid w:val="F7EF47F3"/>
    <w:rsid w:val="F7F6403D"/>
    <w:rsid w:val="F7F7C19A"/>
    <w:rsid w:val="F7F7C8BF"/>
    <w:rsid w:val="F7FAA49B"/>
    <w:rsid w:val="F7FC8F63"/>
    <w:rsid w:val="F7FE4E74"/>
    <w:rsid w:val="F7FF243C"/>
    <w:rsid w:val="F7FFF52B"/>
    <w:rsid w:val="F87F605E"/>
    <w:rsid w:val="F8A7747D"/>
    <w:rsid w:val="F8F70D46"/>
    <w:rsid w:val="F8FF327C"/>
    <w:rsid w:val="F97602BD"/>
    <w:rsid w:val="F97D0745"/>
    <w:rsid w:val="F97FEBC0"/>
    <w:rsid w:val="F9BF51BA"/>
    <w:rsid w:val="F9C484D4"/>
    <w:rsid w:val="F9D7208C"/>
    <w:rsid w:val="F9D8E52B"/>
    <w:rsid w:val="F9F51F40"/>
    <w:rsid w:val="F9F6A0F2"/>
    <w:rsid w:val="F9F78102"/>
    <w:rsid w:val="FA3B8418"/>
    <w:rsid w:val="FABC5A2B"/>
    <w:rsid w:val="FACB9C27"/>
    <w:rsid w:val="FAD413D3"/>
    <w:rsid w:val="FAD68294"/>
    <w:rsid w:val="FAD70F65"/>
    <w:rsid w:val="FAEBC80F"/>
    <w:rsid w:val="FAFCD0E2"/>
    <w:rsid w:val="FAFE678F"/>
    <w:rsid w:val="FAFFC179"/>
    <w:rsid w:val="FB2E0913"/>
    <w:rsid w:val="FB5E947A"/>
    <w:rsid w:val="FB729E2A"/>
    <w:rsid w:val="FB7D4B94"/>
    <w:rsid w:val="FB9FED65"/>
    <w:rsid w:val="FBAFAB6E"/>
    <w:rsid w:val="FBB0619E"/>
    <w:rsid w:val="FBB26FA9"/>
    <w:rsid w:val="FBB9AB0D"/>
    <w:rsid w:val="FBB9F3C4"/>
    <w:rsid w:val="FBBD9A1D"/>
    <w:rsid w:val="FBBDEF7C"/>
    <w:rsid w:val="FBBFA0B0"/>
    <w:rsid w:val="FBCFDF79"/>
    <w:rsid w:val="FBDF03DC"/>
    <w:rsid w:val="FBDF20F5"/>
    <w:rsid w:val="FBDF4DFE"/>
    <w:rsid w:val="FBED8833"/>
    <w:rsid w:val="FBEFB744"/>
    <w:rsid w:val="FBF21445"/>
    <w:rsid w:val="FBF32689"/>
    <w:rsid w:val="FBF51ACE"/>
    <w:rsid w:val="FBF5829B"/>
    <w:rsid w:val="FBF77645"/>
    <w:rsid w:val="FBF7D68D"/>
    <w:rsid w:val="FBFAD953"/>
    <w:rsid w:val="FBFAD9B0"/>
    <w:rsid w:val="FBFBFA1A"/>
    <w:rsid w:val="FBFD1556"/>
    <w:rsid w:val="FBFD4995"/>
    <w:rsid w:val="FBFE294D"/>
    <w:rsid w:val="FBFE9538"/>
    <w:rsid w:val="FBFE99C9"/>
    <w:rsid w:val="FC2ECEFF"/>
    <w:rsid w:val="FC3F1155"/>
    <w:rsid w:val="FC3FC475"/>
    <w:rsid w:val="FC4455C8"/>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D8AA7"/>
    <w:rsid w:val="FCFF2AB0"/>
    <w:rsid w:val="FD1F621F"/>
    <w:rsid w:val="FD2B7B76"/>
    <w:rsid w:val="FD5D66D7"/>
    <w:rsid w:val="FD67647F"/>
    <w:rsid w:val="FD6FF7D9"/>
    <w:rsid w:val="FD77825E"/>
    <w:rsid w:val="FD7F63CE"/>
    <w:rsid w:val="FD7F95B5"/>
    <w:rsid w:val="FD857CF4"/>
    <w:rsid w:val="FD9AC060"/>
    <w:rsid w:val="FD9F2762"/>
    <w:rsid w:val="FD9FFA39"/>
    <w:rsid w:val="FDAE3423"/>
    <w:rsid w:val="FDB773A3"/>
    <w:rsid w:val="FDB77A08"/>
    <w:rsid w:val="FDB7A512"/>
    <w:rsid w:val="FDB7B633"/>
    <w:rsid w:val="FDBC12F5"/>
    <w:rsid w:val="FDBD3629"/>
    <w:rsid w:val="FDBD86A0"/>
    <w:rsid w:val="FDDC1FC9"/>
    <w:rsid w:val="FDDC3E47"/>
    <w:rsid w:val="FDDD5383"/>
    <w:rsid w:val="FDDDC615"/>
    <w:rsid w:val="FDE707DF"/>
    <w:rsid w:val="FDEBEC7F"/>
    <w:rsid w:val="FDEE7417"/>
    <w:rsid w:val="FDF47E18"/>
    <w:rsid w:val="FDF6EAEB"/>
    <w:rsid w:val="FDF70055"/>
    <w:rsid w:val="FDF771AF"/>
    <w:rsid w:val="FDF78FC0"/>
    <w:rsid w:val="FDF962F9"/>
    <w:rsid w:val="FDFD308D"/>
    <w:rsid w:val="FDFF2205"/>
    <w:rsid w:val="FDFFE00F"/>
    <w:rsid w:val="FDFFE097"/>
    <w:rsid w:val="FE3F448C"/>
    <w:rsid w:val="FE5635F3"/>
    <w:rsid w:val="FE5F0C68"/>
    <w:rsid w:val="FE5F5187"/>
    <w:rsid w:val="FE771796"/>
    <w:rsid w:val="FE7D3ED4"/>
    <w:rsid w:val="FE7E3823"/>
    <w:rsid w:val="FE9F7EB8"/>
    <w:rsid w:val="FEB5A76D"/>
    <w:rsid w:val="FEC39F8D"/>
    <w:rsid w:val="FEDE0DA5"/>
    <w:rsid w:val="FEDE4421"/>
    <w:rsid w:val="FEDFFBB0"/>
    <w:rsid w:val="FEE3B27A"/>
    <w:rsid w:val="FEE58EA5"/>
    <w:rsid w:val="FEED25F1"/>
    <w:rsid w:val="FEEF824D"/>
    <w:rsid w:val="FEF7B854"/>
    <w:rsid w:val="FEF7FCC4"/>
    <w:rsid w:val="FEFC7E03"/>
    <w:rsid w:val="FEFDB842"/>
    <w:rsid w:val="FEFE7EF4"/>
    <w:rsid w:val="FEFF31F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FC6EC"/>
    <w:rsid w:val="FF9798D0"/>
    <w:rsid w:val="FF9FCAD3"/>
    <w:rsid w:val="FFA629A6"/>
    <w:rsid w:val="FFA76D41"/>
    <w:rsid w:val="FFAF3C83"/>
    <w:rsid w:val="FFB42E63"/>
    <w:rsid w:val="FFB6CB4A"/>
    <w:rsid w:val="FFB7F637"/>
    <w:rsid w:val="FFB9D6ED"/>
    <w:rsid w:val="FFBC6ED7"/>
    <w:rsid w:val="FFBD0779"/>
    <w:rsid w:val="FFBD40E6"/>
    <w:rsid w:val="FFBEA2F9"/>
    <w:rsid w:val="FFBF1461"/>
    <w:rsid w:val="FFBF3862"/>
    <w:rsid w:val="FFBFB1B1"/>
    <w:rsid w:val="FFBFD564"/>
    <w:rsid w:val="FFBFDCF6"/>
    <w:rsid w:val="FFC7EB2D"/>
    <w:rsid w:val="FFCB053B"/>
    <w:rsid w:val="FFCD3C8B"/>
    <w:rsid w:val="FFCE6B0B"/>
    <w:rsid w:val="FFCF22B0"/>
    <w:rsid w:val="FFCF4ABC"/>
    <w:rsid w:val="FFCF6118"/>
    <w:rsid w:val="FFCFEEC8"/>
    <w:rsid w:val="FFD32D3C"/>
    <w:rsid w:val="FFD3D6B6"/>
    <w:rsid w:val="FFD77A81"/>
    <w:rsid w:val="FFDBD627"/>
    <w:rsid w:val="FFDDC1DD"/>
    <w:rsid w:val="FFDE7AA0"/>
    <w:rsid w:val="FFDF6E0E"/>
    <w:rsid w:val="FFDFC932"/>
    <w:rsid w:val="FFE1A067"/>
    <w:rsid w:val="FFE2F0F3"/>
    <w:rsid w:val="FFE30D38"/>
    <w:rsid w:val="FFE6180F"/>
    <w:rsid w:val="FFE769FE"/>
    <w:rsid w:val="FFEADCA9"/>
    <w:rsid w:val="FFEB5E4B"/>
    <w:rsid w:val="FFED06A3"/>
    <w:rsid w:val="FFED82B7"/>
    <w:rsid w:val="FFEDD1AD"/>
    <w:rsid w:val="FFEE0CA8"/>
    <w:rsid w:val="FFEEB36D"/>
    <w:rsid w:val="FFEEEC70"/>
    <w:rsid w:val="FFEEF9F2"/>
    <w:rsid w:val="FFEF264A"/>
    <w:rsid w:val="FFEF2B7F"/>
    <w:rsid w:val="FFEF48BD"/>
    <w:rsid w:val="FFEFB043"/>
    <w:rsid w:val="FFEFD1FB"/>
    <w:rsid w:val="FFF154BB"/>
    <w:rsid w:val="FFF28D77"/>
    <w:rsid w:val="FFF51B3B"/>
    <w:rsid w:val="FFF54094"/>
    <w:rsid w:val="FFF5EA56"/>
    <w:rsid w:val="FFF7109D"/>
    <w:rsid w:val="FFF71F1E"/>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1" Type="http://schemas.openxmlformats.org/officeDocument/2006/relationships/fontTable" Target="fontTable.xml"/><Relationship Id="rId70" Type="http://schemas.openxmlformats.org/officeDocument/2006/relationships/customXml" Target="../customXml/item2.xml"/><Relationship Id="rId7" Type="http://schemas.openxmlformats.org/officeDocument/2006/relationships/footer" Target="footer3.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189</Pages>
  <Words>636</Words>
  <Characters>965</Characters>
  <Lines>345</Lines>
  <Paragraphs>97</Paragraphs>
  <TotalTime>0</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2011-06-17T22:57:00Z</dcterms:created>
  <dc:creator>fancl</dc:creator>
  <cp:lastModifiedBy>郭子豪</cp:lastModifiedBy>
  <dcterms:modified xsi:type="dcterms:W3CDTF">2026-09-14T20:17:33Z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