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4421" w:rsidRDefault="004B2F86">
      <w:pPr>
        <w:jc w:val="center"/>
        <w:rPr>
          <w:color w:val="4A86E8"/>
          <w:sz w:val="24"/>
          <w:szCs w:val="24"/>
        </w:rPr>
      </w:pPr>
      <w:proofErr w:type="spellStart"/>
      <w:r>
        <w:rPr>
          <w:b/>
          <w:bCs/>
          <w:i/>
          <w:iCs/>
          <w:color w:val="4A86E8"/>
          <w:sz w:val="30"/>
          <w:szCs w:val="30"/>
          <w:u w:val="single"/>
        </w:rPr>
        <w:t>Swimlane</w:t>
      </w:r>
      <w:proofErr w:type="spellEnd"/>
      <w:r>
        <w:rPr>
          <w:b/>
          <w:bCs/>
          <w:i/>
          <w:iCs/>
          <w:color w:val="4A86E8"/>
          <w:sz w:val="30"/>
          <w:szCs w:val="30"/>
          <w:u w:val="single"/>
        </w:rPr>
        <w:t xml:space="preserve"> Diagrams</w:t>
      </w:r>
    </w:p>
    <w:p w:rsidR="009D4421" w:rsidRDefault="009D4421">
      <w:pPr>
        <w:jc w:val="center"/>
        <w:rPr>
          <w:color w:val="4A86E8"/>
          <w:sz w:val="24"/>
          <w:szCs w:val="24"/>
        </w:rPr>
      </w:pP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1: Create a personal checking account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>
            <wp:extent cx="5943600" cy="4635500"/>
            <wp:effectExtent l="0" t="0" r="0" b="0"/>
            <wp:docPr id="1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2: Initiate Bulk Payroll processing</w:t>
      </w:r>
    </w:p>
    <w:p w:rsidR="009D4421" w:rsidRDefault="009D4421">
      <w:pPr>
        <w:rPr>
          <w:sz w:val="24"/>
          <w:szCs w:val="24"/>
        </w:rPr>
      </w:pPr>
    </w:p>
    <w:p w:rsidR="009D4421" w:rsidRDefault="006B6C1C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467.25pt;height:378pt">
            <v:imagedata r:id="rId5" o:title="Swimlane02"/>
          </v:shape>
        </w:pict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3: Manage Multiple Authorized Signers</w:t>
      </w:r>
    </w:p>
    <w:p w:rsidR="009D4421" w:rsidRDefault="004B2F86">
      <w:pPr>
        <w:rPr>
          <w:sz w:val="24"/>
          <w:szCs w:val="24"/>
        </w:rPr>
      </w:pPr>
      <w:bookmarkStart w:id="0" w:name="_GoBack"/>
      <w:bookmarkEnd w:id="0"/>
      <w:r>
        <w:rPr>
          <w:sz w:val="24"/>
          <w:szCs w:val="24"/>
        </w:rPr>
        <w:lastRenderedPageBreak/>
        <w:pict>
          <v:shape id="_x0000_i1030" type="#_x0000_t75" style="width:467.25pt;height:343.5pt">
            <v:imagedata r:id="rId6" o:title="Swimlane3"/>
          </v:shape>
        </w:pict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4: Update KYC Documents</w:t>
      </w:r>
    </w:p>
    <w:p w:rsidR="009D4421" w:rsidRDefault="008B3422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shape id="_x0000_i1025" type="#_x0000_t75" style="width:370.5pt;height:378.75pt">
            <v:imagedata r:id="rId7" o:title="UC04"/>
          </v:shape>
        </w:pict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5: Manage User Accounts (HR)</w:t>
      </w:r>
    </w:p>
    <w:p w:rsidR="009D4421" w:rsidRDefault="008B3422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shape id="_x0000_i1026" type="#_x0000_t75" style="width:377.25pt;height:354.75pt">
            <v:imagedata r:id="rId8" o:title="UC05"/>
          </v:shape>
        </w:pict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6: Process Cash transactions (Deposit and Withdraw)</w:t>
      </w:r>
    </w:p>
    <w:p w:rsidR="009D4421" w:rsidRDefault="008B3422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shape id="_x0000_i1027" type="#_x0000_t75" style="width:468pt;height:376.5pt">
            <v:imagedata r:id="rId9" o:title="UC06"/>
          </v:shape>
        </w:pict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7: Authorize Transaction Overrides</w:t>
      </w:r>
    </w:p>
    <w:p w:rsidR="009D4421" w:rsidRDefault="008B3422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shape id="_x0000_i1028" type="#_x0000_t75" style="width:421.5pt;height:428.25pt">
            <v:imagedata r:id="rId10" o:title="UC07"/>
          </v:shape>
        </w:pict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8: Manage Branch Cash and Vault Operations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>
            <wp:extent cx="5943600" cy="3581400"/>
            <wp:effectExtent l="0" t="0" r="0" b="0"/>
            <wp:docPr id="1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9: Settle External Transfers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>
            <wp:extent cx="5943600" cy="6540500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10: Evaluate Loan Applications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>
            <wp:extent cx="5943600" cy="7683500"/>
            <wp:effectExtent l="0" t="0" r="0" b="0"/>
            <wp:docPr id="1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 xml:space="preserve">Use Case 11: </w:t>
      </w:r>
      <w:r>
        <w:rPr>
          <w:sz w:val="24"/>
          <w:szCs w:val="24"/>
        </w:rPr>
        <w:t>Underwrite and Bind Loan Agreement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>
            <wp:extent cx="5943600" cy="2476500"/>
            <wp:effectExtent l="0" t="0" r="0" b="0"/>
            <wp:docPr id="1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12: Manage Defaulted Accounts and Asset Recovery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>
            <wp:extent cx="5943600" cy="2095500"/>
            <wp:effectExtent l="0" t="0" r="0" b="0"/>
            <wp:docPr id="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13: UC 13 Monitor Transactions and Generate AML Reports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>
            <wp:extent cx="5524500" cy="3009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l="3526" t="11076" r="3526" b="-1107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lastRenderedPageBreak/>
        <w:t>Use Case 14: View Action History and Audit Logs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>
            <wp:extent cx="5400675" cy="2608343"/>
            <wp:effectExtent l="0" t="0" r="0" b="0"/>
            <wp:docPr id="1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l="3365" t="9562" r="5769" b="816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083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15: View Profitability and Transaction Summaries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>
            <wp:extent cx="5505450" cy="2662554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l="3365" t="10157" r="4006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6625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16: Manage Core System Configurations and Backups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>
            <wp:extent cx="5943600" cy="4940300"/>
            <wp:effectExtent l="0" t="0" r="0" b="0"/>
            <wp:docPr id="1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17: Generate Account Statements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>
            <wp:extent cx="5943600" cy="2933700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lastRenderedPageBreak/>
        <w:t>Use Case 18: Issue New Debit Card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>
            <wp:extent cx="5943600" cy="5638800"/>
            <wp:effectExtent l="0" t="0" r="0" b="0"/>
            <wp:docPr id="1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19: Authenticate User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>
            <wp:extent cx="5943600" cy="29337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20: Set Global</w:t>
      </w:r>
      <w:r>
        <w:rPr>
          <w:sz w:val="24"/>
          <w:szCs w:val="24"/>
        </w:rPr>
        <w:t xml:space="preserve"> Risk Parameters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>
            <wp:extent cx="5943600" cy="62484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21: Flag Dangerous Loans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>
            <wp:extent cx="5943600" cy="5537200"/>
            <wp:effectExtent l="0" t="0" r="0" b="0"/>
            <wp:docPr id="1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22: Route Loan Requests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>
            <wp:extent cx="5943600" cy="6007100"/>
            <wp:effectExtent l="0" t="0" r="0" b="0"/>
            <wp:docPr id="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23: Update Ledger Balances in Real-Time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>
            <wp:extent cx="5943600" cy="43053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9D4421">
      <w:pPr>
        <w:rPr>
          <w:sz w:val="24"/>
          <w:szCs w:val="24"/>
        </w:rPr>
      </w:pPr>
    </w:p>
    <w:p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24: Generate Daily Transaction Summaries</w:t>
      </w:r>
    </w:p>
    <w:p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>
            <wp:extent cx="5943600" cy="32258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D4421" w:rsidRDefault="009D4421">
      <w:pPr>
        <w:rPr>
          <w:sz w:val="24"/>
          <w:szCs w:val="24"/>
        </w:rPr>
      </w:pPr>
    </w:p>
    <w:p w:rsidR="009D4421" w:rsidRDefault="009D4421"/>
    <w:sectPr w:rsidR="009D442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094328F-488F-41F3-A473-DC59C7C6C5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14A592B-B348-4DCA-9FBA-2E9542D6A1D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421"/>
    <w:rsid w:val="004B2F86"/>
    <w:rsid w:val="006B6C1C"/>
    <w:rsid w:val="008B3422"/>
    <w:rsid w:val="009D4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C067551-7682-4587-B02D-4476A910D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20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2</cp:revision>
  <dcterms:created xsi:type="dcterms:W3CDTF">2026-04-05T16:11:00Z</dcterms:created>
  <dcterms:modified xsi:type="dcterms:W3CDTF">2026-04-05T16:46:00Z</dcterms:modified>
</cp:coreProperties>
</file>