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5364A"/>
          <w:sz w:val="48"/>
        </w:rPr>
        <w:t>昨日更新日志</w:t>
      </w:r>
    </w:p>
    <w:p>
      <w:pPr>
        <w:spacing w:after="240"/>
      </w:pPr>
      <w:r>
        <w:rPr>
          <w:rFonts w:ascii="Calibri" w:hAnsi="Calibri" w:eastAsia="Microsoft YaHei"/>
          <w:color w:val="667085"/>
          <w:sz w:val="27"/>
        </w:rPr>
        <w:t>《Silent Reckoning · 1987》单位像素动画重制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CD5DF"/>
          <w:left w:val="single" w:sz="4" w:color="CCD5DF"/>
          <w:bottom w:val="single" w:sz="4" w:color="CCD5DF"/>
          <w:right w:val="single" w:sz="4" w:color="CCD5DF"/>
          <w:insideH w:val="single" w:sz="4" w:color="CCD5DF"/>
          <w:insideV w:val="single" w:sz="4" w:color="CCD5DF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开发日期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2026年8月24日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战棋0.5.2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本次主题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1"/>
              </w:rPr>
              <w:t>以 T-72B 为唯一标准，统一重制全单位移动与攻击序列帧</w:t>
            </w:r>
          </w:p>
        </w:tc>
      </w:tr>
    </w:tbl>
    <w:p>
      <w:pPr>
        <w:spacing w:before="240" w:after="200" w:line="300" w:lineRule="auto"/>
        <w:pBdr>
          <w:bottom w:val="single" w:sz="10" w:space="6" w:color="2E74B5"/>
        </w:pBdr>
      </w:pPr>
      <w:r>
        <w:rPr>
          <w:rFonts w:ascii="Calibri" w:hAnsi="Calibri" w:eastAsia="Microsoft YaHei"/>
          <w:b/>
          <w:color w:val="1F4D78"/>
          <w:sz w:val="22"/>
        </w:rPr>
        <w:t>结果摘要：</w:t>
      </w:r>
      <w:r>
        <w:rPr>
          <w:rFonts w:ascii="Calibri" w:hAnsi="Calibri" w:eastAsia="Microsoft YaHei"/>
          <w:color w:val="25364A"/>
          <w:sz w:val="22"/>
        </w:rPr>
        <w:t>保留已验收的 T-72B，独立重绘其余24种单位；完成50张移动/攻击图、800个逻辑帧，并通过 Godot 运行测试。</w:t>
      </w:r>
    </w:p>
    <w:p>
      <w:pPr>
        <w:pStyle w:val="Heading1"/>
      </w:pPr>
      <w:r>
        <w:t>一、昨日完成内容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统一美术基准：</w:t>
      </w:r>
      <w:r>
        <w:rPr>
          <w:rFonts w:ascii="Calibri" w:hAnsi="Calibri" w:eastAsia="Microsoft YaHei"/>
          <w:color w:val="000000"/>
          <w:sz w:val="22"/>
        </w:rPr>
        <w:t>将 T-72B 的像素颗粒、近黑轮廓、低色阶、俯视角度、单位占格比例和接地点作为唯一制作标准。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全单位重绘：</w:t>
      </w:r>
      <w:r>
        <w:rPr>
          <w:rFonts w:ascii="Calibri" w:hAnsi="Calibri" w:eastAsia="Microsoft YaHei"/>
          <w:color w:val="000000"/>
          <w:sz w:val="22"/>
        </w:rPr>
        <w:t>保留 T-72B 原图，其余24种单位全部单独生成母版，不再使用多人合集裁切或由其他兵种换色派生。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兵种辨识强化：</w:t>
      </w:r>
      <w:r>
        <w:rPr>
          <w:rFonts w:ascii="Calibri" w:hAnsi="Calibri" w:eastAsia="Microsoft YaHei"/>
          <w:color w:val="000000"/>
          <w:sz w:val="22"/>
        </w:rPr>
        <w:t>通过炮塔、发射架、火炮、旋翼、无线电天线、探雷器、望远镜等轮廓锚点区分单位；华约和北约采用不同识别色。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动画统一：</w:t>
      </w:r>
      <w:r>
        <w:rPr>
          <w:rFonts w:ascii="Calibri" w:hAnsi="Calibri" w:eastAsia="Microsoft YaHei"/>
          <w:color w:val="000000"/>
          <w:sz w:val="22"/>
        </w:rPr>
        <w:t>每种单位均制作移动与攻击序列，固定为四方向×四帧，方向顺序为东南、西南、西北、东北。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尺寸与锚点：</w:t>
      </w:r>
      <w:r>
        <w:rPr>
          <w:rFonts w:ascii="Calibri" w:hAnsi="Calibri" w:eastAsia="Microsoft YaHei"/>
          <w:color w:val="000000"/>
          <w:sz w:val="22"/>
        </w:rPr>
        <w:t>所有游戏成品均为128×128 PNG；单帧32×32；地面接触点统一为单帧坐标(16,29)。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问题修复：</w:t>
      </w:r>
      <w:r>
        <w:rPr>
          <w:rFonts w:ascii="Calibri" w:hAnsi="Calibri" w:eastAsia="Microsoft YaHei"/>
          <w:color w:val="000000"/>
          <w:sz w:val="22"/>
        </w:rPr>
        <w:t>首轮检查发现工兵组母版为空透明图，已单独重新生成并通过复查。</w:t>
      </w:r>
    </w:p>
    <w:p>
      <w:pPr>
        <w:pStyle w:val="Heading1"/>
      </w:pPr>
      <w:r>
        <w:t>二、工具与工程调整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新增重建工具：</w:t>
      </w:r>
      <w:r>
        <w:rPr>
          <w:rFonts w:ascii="Calibri" w:hAnsi="Calibri" w:eastAsia="Microsoft YaHei"/>
          <w:color w:val="000000"/>
          <w:sz w:val="22"/>
        </w:rPr>
        <w:t>tools/rebuild_all_units_t72_quality.ps1，可批量重建全部单位，也可通过 -UnitId 单独重建指定单位。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保留源文件：</w:t>
      </w:r>
      <w:r>
        <w:rPr>
          <w:rFonts w:ascii="Calibri" w:hAnsi="Calibri" w:eastAsia="Microsoft YaHei"/>
          <w:color w:val="000000"/>
          <w:sz w:val="22"/>
        </w:rPr>
        <w:t>24种独立母版归档至 art/source/unit_animation_individual_v3，方便后续继续调整。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补充制作说明：</w:t>
      </w:r>
      <w:r>
        <w:rPr>
          <w:rFonts w:ascii="Calibri" w:hAnsi="Calibri" w:eastAsia="Microsoft YaHei"/>
          <w:color w:val="000000"/>
          <w:sz w:val="22"/>
        </w:rPr>
        <w:t>新增 README_制作规格.md，记录固定尺寸、方向顺序、锚点、提示词和重建流程。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/>
          <w:color w:val="25364A"/>
          <w:sz w:val="22"/>
        </w:rPr>
        <w:t>运行目录不变：</w:t>
      </w:r>
      <w:r>
        <w:rPr>
          <w:rFonts w:ascii="Calibri" w:hAnsi="Calibri" w:eastAsia="Microsoft YaHei"/>
          <w:color w:val="000000"/>
          <w:sz w:val="22"/>
        </w:rPr>
        <w:t>游戏继续从 assets/units/animated/all_units_v2 读取动画，不需要修改现有单位配置路径。</w:t>
      </w:r>
    </w:p>
    <w:p>
      <w:pPr>
        <w:pStyle w:val="Heading1"/>
      </w:pPr>
      <w:r>
        <w:t>三、验证结果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CD5DF"/>
          <w:left w:val="single" w:sz="6" w:color="CCD5DF"/>
          <w:bottom w:val="single" w:sz="6" w:color="CCD5DF"/>
          <w:right w:val="single" w:sz="6" w:color="CCD5DF"/>
          <w:insideH w:val="single" w:sz="6" w:color="CCD5DF"/>
          <w:insideV w:val="single" w:sz="6" w:color="CCD5DF"/>
        </w:tblBorders>
      </w:tblPr>
      <w:tblGrid>
        <w:gridCol w:w="2600"/>
        <w:gridCol w:w="4600"/>
        <w:gridCol w:w="2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检查项目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检查结果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图片规格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50张序列帧图片均为128×128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帧完整性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800个逻辑帧均包含有效像素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T-72B保护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移动图文件哈希与基准图一致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Godot导入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Godot 4.7.2 无头导入退出码为0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项目测试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000000"/>
                <w:sz w:val="20"/>
              </w:rPr>
              <w:t>Smoke Test：PASS（79 checks）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通过</w:t>
            </w:r>
          </w:p>
        </w:tc>
      </w:tr>
    </w:tbl>
    <w:p>
      <w:pPr>
        <w:pStyle w:val="Heading1"/>
      </w:pPr>
      <w:r>
        <w:t>四、后续建议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在实际关卡中逐个检查单位与建筑、地块的相对尺寸和遮挡关系。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按武器类型继续细化攻击动作与炮口特效的方向、位置和播放时长。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后续修改优先替换对应单位母版，再使用单单位参数重建，避免影响已经验收的其他单位。</w:t>
      </w:r>
    </w:p>
    <w:p>
      <w:r>
        <w:br w:type="page"/>
      </w:r>
    </w:p>
    <w:p>
      <w:pPr>
        <w:pStyle w:val="Heading1"/>
      </w:pPr>
      <w:r>
        <w:t>附录：全单位四方向效果总览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" name="Picture 1" descr="2026年8月24日全单位四方向像素辨识度检查表，展示25种单位的东南、西南、西北、东北四个方向。" title="全单位四方向效果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animation_four_direction_q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图1  2026-08-24 全单位四方向像素辨识度检查表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>2026-08-24  |  战棋0.5.2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SILENT RECKONING · 1987  |  开发日志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 Reckoning 1987 开发日志 2026-08-24</dc:title>
  <dc:subject>单位像素动画重制与验证</dc:subject>
  <dc:creator>Silent Reckoning 1987 项目组</dc:creator>
  <cp:keywords>开发日志, Godot, 像素动画, T-72B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