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代码使用说明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变量赋值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3"/>
        <w:gridCol w:w="55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变量名称</w:t>
            </w:r>
          </w:p>
        </w:tc>
        <w:tc>
          <w:tcPr>
            <w:tcW w:w="5508" w:type="dxa"/>
          </w:tcPr>
          <w:p>
            <w:pPr>
              <w:numPr>
                <w:ilvl w:val="0"/>
                <w:numId w:val="0"/>
              </w:numPr>
              <w:tabs>
                <w:tab w:val="right" w:pos="2625"/>
              </w:tabs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  <w:vAlign w:val="center"/>
          </w:tcPr>
          <w:p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F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lag</w:t>
            </w:r>
          </w:p>
        </w:tc>
        <w:tc>
          <w:tcPr>
            <w:tcW w:w="5508" w:type="dxa"/>
            <w:vAlign w:val="center"/>
          </w:tcPr>
          <w:p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场景标志位. 1:灰色; 2:灰绿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  <w:vAlign w:val="center"/>
          </w:tcPr>
          <w:p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A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rrayLength</w:t>
            </w:r>
          </w:p>
        </w:tc>
        <w:tc>
          <w:tcPr>
            <w:tcW w:w="5508" w:type="dxa"/>
            <w:vAlign w:val="center"/>
          </w:tcPr>
          <w:p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possibleRootNodes/possibleRootNodes数组长度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  <w:vAlign w:val="center"/>
          </w:tcPr>
          <w:p>
            <w:pPr>
              <w:spacing w:beforeLines="0" w:afterLine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F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irstRootNodes</w:t>
            </w:r>
          </w:p>
        </w:tc>
        <w:tc>
          <w:tcPr>
            <w:tcW w:w="5508" w:type="dxa"/>
            <w:vAlign w:val="center"/>
          </w:tcPr>
          <w:p>
            <w:pPr>
              <w:spacing w:beforeLines="0" w:afterLine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possibleRootNodes起始元素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  <w:vAlign w:val="center"/>
          </w:tcPr>
          <w:p>
            <w:pPr>
              <w:spacing w:beforeLines="0" w:afterLine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F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irstRootpipes</w:t>
            </w:r>
          </w:p>
        </w:tc>
        <w:tc>
          <w:tcPr>
            <w:tcW w:w="5508" w:type="dxa"/>
            <w:vAlign w:val="center"/>
          </w:tcPr>
          <w:p>
            <w:pPr>
              <w:spacing w:beforeLines="0" w:afterLines="0"/>
              <w:jc w:val="center"/>
              <w:rPr>
                <w:rFonts w:hint="eastAsia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PossibleRootpipes起始元素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  <w:vAlign w:val="center"/>
          </w:tcPr>
          <w:p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N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umberOfOutlets</w:t>
            </w:r>
          </w:p>
        </w:tc>
        <w:tc>
          <w:tcPr>
            <w:tcW w:w="5508" w:type="dxa"/>
            <w:vAlign w:val="center"/>
          </w:tcPr>
          <w:p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控制出口数量, 小于等于length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  <w:vAlign w:val="center"/>
          </w:tcPr>
          <w:p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P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opulation</w:t>
            </w:r>
          </w:p>
        </w:tc>
        <w:tc>
          <w:tcPr>
            <w:tcW w:w="5508" w:type="dxa"/>
            <w:vAlign w:val="center"/>
          </w:tcPr>
          <w:p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初始化种群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  <w:vAlign w:val="center"/>
          </w:tcPr>
          <w:p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GenomeLength</w:t>
            </w:r>
          </w:p>
        </w:tc>
        <w:tc>
          <w:tcPr>
            <w:tcW w:w="5508" w:type="dxa"/>
            <w:vAlign w:val="center"/>
          </w:tcPr>
          <w:p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表示决策变量的数量或“基因组”的长度。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  <w:vAlign w:val="center"/>
          </w:tcPr>
          <w:p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MaxGenerations</w:t>
            </w:r>
          </w:p>
        </w:tc>
        <w:tc>
          <w:tcPr>
            <w:tcW w:w="5508" w:type="dxa"/>
            <w:vAlign w:val="center"/>
          </w:tcPr>
          <w:p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最大迭代次数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  <w:vAlign w:val="center"/>
          </w:tcPr>
          <w:p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PopulationSize</w:t>
            </w:r>
          </w:p>
        </w:tc>
        <w:tc>
          <w:tcPr>
            <w:tcW w:w="5508" w:type="dxa"/>
            <w:vAlign w:val="center"/>
          </w:tcPr>
          <w:p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初始种群的大小</w:t>
            </w:r>
          </w:p>
        </w:tc>
      </w:tr>
    </w:tbl>
    <w:p>
      <w:pPr>
        <w:numPr>
          <w:ilvl w:val="0"/>
          <w:numId w:val="0"/>
        </w:numPr>
        <w:ind w:left="420" w:leftChars="0"/>
      </w:pPr>
    </w:p>
    <w:p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以下文件也需要提前准备好，来源于：SWMM(孙同学帮忙整理一下文件来源及作用)</w:t>
      </w:r>
    </w:p>
    <w:p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4519295" cy="3515995"/>
            <wp:effectExtent l="0" t="0" r="698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9295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代码流程图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016760"/>
            <wp:effectExtent l="0" t="0" r="1460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1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具体步骤：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先使用SWMM跑出代码运行所需要的文件...(孙同学帮忙整理一下)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变量赋值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先将flag置为1，然后跑灰色的代码，跑完迭代后，会将迭代好的inp值存到当前路径下的inp.mat文件中。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然后再将flag置为2，开始跑灰绿的代码，灰绿会使用到步骤三中生成的inp值，并对dinp变量进行迭代优化。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各文件行列注解</w:t>
      </w:r>
    </w:p>
    <w:p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见另一文件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&amp;&amp;和&amp;的问题</w:t>
      </w: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1ABAF0"/>
    <w:multiLevelType w:val="multilevel"/>
    <w:tmpl w:val="9D1ABA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dhNWFkOTc5ZTVmMGE4YmQ1ZDY1MzY3NWJmYjg0YjEifQ=="/>
  </w:docVars>
  <w:rsids>
    <w:rsidRoot w:val="00172A27"/>
    <w:rsid w:val="13B076AF"/>
    <w:rsid w:val="33AF4877"/>
    <w:rsid w:val="344F1ED9"/>
    <w:rsid w:val="386978AA"/>
    <w:rsid w:val="546E4625"/>
    <w:rsid w:val="6219301C"/>
    <w:rsid w:val="6A2E23FC"/>
    <w:rsid w:val="6D72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2024-04-16T15:12:00Z</dcterms:created>
  <dc:creator>黄越</dc:creator>
  <cp:lastModifiedBy>Arain</cp:lastModifiedBy>
  <dcterms:modified xsi:type="dcterms:W3CDTF">2024-04-23T11:59:56Z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F07E6630760440B1A96C26634FF4FC9B_12</vt:lpwstr>
  </property>
</Properties>
</file>