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National</w:t>
      </w:r>
      <w:r>
        <w:t xml:space="preserve"> </w:t>
      </w:r>
      <w:r>
        <w:t xml:space="preserve">District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&amp;</w:t>
      </w:r>
      <w:r>
        <w:t xml:space="preserve"> </w:t>
      </w:r>
      <w:r>
        <w:t xml:space="preserve">Services</w:t>
      </w:r>
      <w:r>
        <w:t xml:space="preserve"> </w:t>
      </w:r>
      <w:r>
        <w:t xml:space="preserve">Portal</w:t>
      </w:r>
    </w:p>
    <w:p>
      <w:pPr>
        <w:pStyle w:val="Subtitle"/>
      </w:pPr>
      <w:r>
        <w:t xml:space="preserve">Low</w:t>
      </w:r>
      <w:r>
        <w:t xml:space="preserve"> </w:t>
      </w:r>
      <w:r>
        <w:t xml:space="preserve">Level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Volume</w:t>
      </w:r>
      <w:r>
        <w:t xml:space="preserve"> </w:t>
      </w:r>
      <w:r>
        <w:t xml:space="preserve">2:</w:t>
      </w:r>
      <w:r>
        <w:t xml:space="preserve"> </w:t>
      </w:r>
      <w:r>
        <w:t xml:space="preserve">Data</w:t>
      </w:r>
      <w:r>
        <w:t xml:space="preserve"> </w:t>
      </w:r>
      <w:r>
        <w:t xml:space="preserve">&amp;</w:t>
      </w:r>
      <w:r>
        <w:t xml:space="preserve"> </w:t>
      </w:r>
      <w:r>
        <w:t xml:space="preserve">Database</w:t>
      </w:r>
      <w:r>
        <w:t xml:space="preserve"> </w:t>
      </w:r>
      <w:r>
        <w:t xml:space="preserve">Design</w:t>
      </w:r>
      <w:r>
        <w:t xml:space="preserve"> </w:t>
      </w:r>
      <w:r>
        <w:t xml:space="preserve">(Chapters</w:t>
      </w:r>
      <w:r>
        <w:t xml:space="preserve"> </w:t>
      </w:r>
      <w:r>
        <w:t xml:space="preserve">11–14)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Enterprise</w:t>
      </w:r>
      <w:r>
        <w:t xml:space="preserve"> </w:t>
      </w:r>
      <w:r>
        <w:t xml:space="preserve">Architecture</w:t>
      </w:r>
      <w:r>
        <w:t xml:space="preserve"> </w:t>
      </w:r>
      <w:r>
        <w:t xml:space="preserve">Group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data-ingestion-architecture"/>
    <w:p>
      <w:pPr>
        <w:pStyle w:val="Heading1"/>
      </w:pPr>
      <w:r>
        <w:t xml:space="preserve">11. Data Ingestion Architecture</w:t>
      </w:r>
    </w:p>
    <w:bookmarkStart w:id="20" w:name="ingestion-contract-per-mom-2"/>
    <w:p>
      <w:pPr>
        <w:pStyle w:val="Heading2"/>
      </w:pPr>
      <w:r>
        <w:t xml:space="preserve">11.1 Ingestion Contract (per MoM §2)</w:t>
      </w:r>
    </w:p>
    <w:p>
      <w:pPr>
        <w:pStyle w:val="FirstParagraph"/>
      </w:pPr>
      <w:r>
        <w:t xml:space="preserve">All pilot departments supply base data as standardized CSV. Each department’s CSV schema is versioned and published to</w:t>
      </w:r>
      <w:r>
        <w:t xml:space="preserve"> </w:t>
      </w:r>
      <w:r>
        <w:rPr>
          <w:rStyle w:val="VerbatimChar"/>
        </w:rPr>
        <w:t xml:space="preserve">svc-master-data</w:t>
      </w:r>
      <w:r>
        <w:t xml:space="preserve"> </w:t>
      </w:r>
      <w:r>
        <w:t xml:space="preserve">as a JSON Schema so that both the Line Department Portal uploader and the batch loader validate against the same contract.</w:t>
      </w:r>
    </w:p>
    <w:bookmarkEnd w:id="20"/>
    <w:bookmarkStart w:id="21" w:name="ingestion-pipeline"/>
    <w:p>
      <w:pPr>
        <w:pStyle w:val="Heading2"/>
      </w:pPr>
      <w:r>
        <w:t xml:space="preserve">11.2 Ingestion Pipeline</w:t>
      </w:r>
    </w:p>
    <w:p>
      <w:pPr>
        <w:pStyle w:val="SourceCode"/>
      </w:pPr>
      <w:r>
        <w:rPr>
          <w:rStyle w:val="VerbatimChar"/>
        </w:rPr>
        <w:t xml:space="preserve">CSV/Excel Upload ─▶ Schema Validation ─▶ Geocoding ─▶ Deduplication ─▶</w:t>
      </w:r>
      <w:r>
        <w:br/>
      </w:r>
      <w:r>
        <w:rPr>
          <w:rStyle w:val="VerbatimChar"/>
        </w:rPr>
        <w:t xml:space="preserve">     Transformation (canonical model) ─▶ Staging Table ─▶ QA Review (DEO) ─▶</w:t>
      </w:r>
      <w:r>
        <w:br/>
      </w:r>
      <w:r>
        <w:rPr>
          <w:rStyle w:val="VerbatimChar"/>
        </w:rPr>
        <w:t xml:space="preserve">     Publish to svc-asset (PostGIS) ─▶ Audit Log ─▶ Analytics Recompute Trigger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Upload</w:t>
      </w:r>
      <w:r>
        <w:t xml:space="preserve">: Line Department Portal (FR-LD-01) or scheduled SFTP drop (Phase 2, department APIs).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 Validation</w:t>
      </w:r>
      <w:r>
        <w:t xml:space="preserve">: column presence, datatype, mandatory fields, enum domains (e.g., facility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∈ {active, under_construction, defunct}). Failures quarantined with row-level reason codes returned to uploader (NFR — Data Quality).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Geocoding</w:t>
      </w:r>
      <w:r>
        <w:t xml:space="preserve">: if lat/long supplied, validate within district boundary (</w:t>
      </w:r>
      <w:r>
        <w:rPr>
          <w:rStyle w:val="VerbatimChar"/>
        </w:rPr>
        <w:t xml:space="preserve">ST_Contains</w:t>
      </w:r>
      <w:r>
        <w:t xml:space="preserve">); if only address supplied, geocode via configured provider, flag confidence score.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Deduplication</w:t>
      </w:r>
      <w:r>
        <w:t xml:space="preserve">: fuzzy match on (name + geometry proximity ≤ 50m) against existing</w:t>
      </w:r>
      <w:r>
        <w:t xml:space="preserve"> </w:t>
      </w:r>
      <w:r>
        <w:rPr>
          <w:rStyle w:val="VerbatimChar"/>
        </w:rPr>
        <w:t xml:space="preserve">ast_*</w:t>
      </w:r>
      <w:r>
        <w:t xml:space="preserve"> </w:t>
      </w:r>
      <w:r>
        <w:t xml:space="preserve">records to prevent duplicate facility entries across repeated uploads.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Transformation</w:t>
      </w:r>
      <w:r>
        <w:t xml:space="preserve">: map source columns to canonical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 </w:t>
      </w:r>
      <w:r>
        <w:t xml:space="preserve">model (Ch. 12) via a per-department mapping configuration (avoids per-department code changes).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Staging</w:t>
      </w:r>
      <w:r>
        <w:t xml:space="preserve">: written to</w:t>
      </w:r>
      <w:r>
        <w:t xml:space="preserve"> </w:t>
      </w:r>
      <w:r>
        <w:rPr>
          <w:rStyle w:val="VerbatimChar"/>
        </w:rPr>
        <w:t xml:space="preserve">stg_asset_upload</w:t>
      </w:r>
      <w:r>
        <w:t xml:space="preserve"> </w:t>
      </w:r>
      <w:r>
        <w:t xml:space="preserve">for DEO review before promotion — nothing goes live without explicit QA confirmation at pilot (assumption; can be automated post-pilot once confidence is established).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Publish</w:t>
      </w:r>
      <w:r>
        <w:t xml:space="preserve">: promoted rows inserted/upserted into</w:t>
      </w:r>
      <w:r>
        <w:t xml:space="preserve"> </w:t>
      </w:r>
      <w:r>
        <w:rPr>
          <w:rStyle w:val="VerbatimChar"/>
        </w:rPr>
        <w:t xml:space="preserve">ast_facility</w:t>
      </w:r>
      <w:r>
        <w:t xml:space="preserve"> </w:t>
      </w:r>
      <w:r>
        <w:t xml:space="preserve">(Ch. 12); triggers async</w:t>
      </w:r>
      <w:r>
        <w:t xml:space="preserve"> </w:t>
      </w:r>
      <w:r>
        <w:rPr>
          <w:rStyle w:val="VerbatimChar"/>
        </w:rPr>
        <w:t xml:space="preserve">asset.ingested</w:t>
      </w:r>
      <w:r>
        <w:t xml:space="preserve"> </w:t>
      </w:r>
      <w:r>
        <w:t xml:space="preserve">event.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Recompute</w:t>
      </w:r>
      <w:r>
        <w:t xml:space="preserve">: Analytics Engine consumes</w:t>
      </w:r>
      <w:r>
        <w:t xml:space="preserve"> </w:t>
      </w:r>
      <w:r>
        <w:rPr>
          <w:rStyle w:val="VerbatimChar"/>
        </w:rPr>
        <w:t xml:space="preserve">asset.ingested</w:t>
      </w:r>
      <w:r>
        <w:t xml:space="preserve"> </w:t>
      </w:r>
      <w:r>
        <w:t xml:space="preserve">and recomputes affected gap-analysis cells.</w:t>
      </w:r>
    </w:p>
    <w:bookmarkEnd w:id="21"/>
    <w:bookmarkStart w:id="22" w:name="external-api-ingestion-phase-2"/>
    <w:p>
      <w:pPr>
        <w:pStyle w:val="Heading2"/>
      </w:pPr>
      <w:r>
        <w:t xml:space="preserve">11.3 External API Ingestion (Phase 2+)</w:t>
      </w:r>
    </w:p>
    <w:p>
      <w:pPr>
        <w:pStyle w:val="FirstParagraph"/>
      </w:pPr>
      <w:r>
        <w:t xml:space="preserve">Adapters for</w:t>
      </w:r>
      <w:r>
        <w:t xml:space="preserve"> </w:t>
      </w:r>
      <w:r>
        <w:rPr>
          <w:bCs/>
          <w:b/>
        </w:rPr>
        <w:t xml:space="preserve">PM GatiShakti</w:t>
      </w:r>
      <w:r>
        <w:t xml:space="preserve"> </w:t>
      </w:r>
      <w:r>
        <w:t xml:space="preserve">data-sharing APIs,</w:t>
      </w:r>
      <w:r>
        <w:t xml:space="preserve"> </w:t>
      </w:r>
      <w:r>
        <w:rPr>
          <w:bCs/>
          <w:b/>
        </w:rPr>
        <w:t xml:space="preserve">UDISE+</w:t>
      </w:r>
      <w:r>
        <w:t xml:space="preserve"> </w:t>
      </w:r>
      <w:r>
        <w:t xml:space="preserve">(schools), and</w:t>
      </w:r>
      <w:r>
        <w:t xml:space="preserve"> </w:t>
      </w:r>
      <w:r>
        <w:rPr>
          <w:bCs/>
          <w:b/>
        </w:rPr>
        <w:t xml:space="preserve">National Health Portal</w:t>
      </w:r>
      <w:r>
        <w:t xml:space="preserve"> </w:t>
      </w:r>
      <w:r>
        <w:t xml:space="preserve">(hospitals) follow the same staging → QA → publish pipeline, scheduled via a cron-based Scheduler service, with a Sync Log tracking last-successful-sync watermark per source to support incremental pulls.</w:t>
      </w:r>
    </w:p>
    <w:bookmarkEnd w:id="22"/>
    <w:bookmarkStart w:id="23" w:name="metadata-captured-per-record"/>
    <w:p>
      <w:pPr>
        <w:pStyle w:val="Heading2"/>
      </w:pPr>
      <w:r>
        <w:t xml:space="preserve">11.4 Metadata Captured Per Record</w:t>
      </w:r>
    </w:p>
    <w:p>
      <w:pPr>
        <w:pStyle w:val="FirstParagraph"/>
      </w:pPr>
      <w:r>
        <w:rPr>
          <w:rStyle w:val="VerbatimChar"/>
        </w:rPr>
        <w:t xml:space="preserve">source_department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custodian_office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ingestion_batch_id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geocode_method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geocode_confidence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qa_reviewed_by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qa_reviewed_at</w:t>
      </w:r>
      <w:r>
        <w:t xml:space="preserve">.</w:t>
      </w:r>
    </w:p>
    <w:bookmarkEnd w:id="23"/>
    <w:bookmarkEnd w:id="24"/>
    <w:bookmarkStart w:id="80" w:name="database-design"/>
    <w:p>
      <w:pPr>
        <w:pStyle w:val="Heading1"/>
      </w:pPr>
      <w:r>
        <w:t xml:space="preserve">12. Database Design</w:t>
      </w:r>
    </w:p>
    <w:bookmarkStart w:id="25" w:name="design-principles"/>
    <w:p>
      <w:pPr>
        <w:pStyle w:val="Heading2"/>
      </w:pPr>
      <w:r>
        <w:t xml:space="preserve">12.1 Design Principles</w:t>
      </w:r>
    </w:p>
    <w:p>
      <w:pPr>
        <w:numPr>
          <w:ilvl w:val="0"/>
          <w:numId w:val="1002"/>
        </w:numPr>
        <w:pStyle w:val="Compact"/>
      </w:pPr>
      <w:r>
        <w:t xml:space="preserve">PostgreSQL 15+ with PostGIS 3.4 extension.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SRID 4326</w:t>
      </w:r>
      <w:r>
        <w:t xml:space="preserve"> </w:t>
      </w:r>
      <w:r>
        <w:t xml:space="preserve">(WGS84) for all geometry columns; reprojected to</w:t>
      </w:r>
      <w:r>
        <w:t xml:space="preserve"> </w:t>
      </w:r>
      <w:r>
        <w:rPr>
          <w:rStyle w:val="VerbatimChar"/>
        </w:rPr>
        <w:t xml:space="preserve">3857</w:t>
      </w:r>
      <w:r>
        <w:t xml:space="preserve"> </w:t>
      </w:r>
      <w:r>
        <w:t xml:space="preserve">only at tile-serving time.</w:t>
      </w:r>
    </w:p>
    <w:p>
      <w:pPr>
        <w:numPr>
          <w:ilvl w:val="0"/>
          <w:numId w:val="1002"/>
        </w:numPr>
        <w:pStyle w:val="Compact"/>
      </w:pPr>
      <w:r>
        <w:t xml:space="preserve">Every table:</w:t>
      </w:r>
      <w:r>
        <w:t xml:space="preserve"> </w:t>
      </w:r>
      <w:r>
        <w:rPr>
          <w:rStyle w:val="VerbatimChar"/>
        </w:rPr>
        <w:t xml:space="preserve">id UUID PRIMARY KEY DEFAULT gen_random_uuid()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(audit columns), soft-delete via</w:t>
      </w:r>
      <w:r>
        <w:t xml:space="preserve"> </w:t>
      </w:r>
      <w:r>
        <w:rPr>
          <w:rStyle w:val="VerbatimChar"/>
        </w:rPr>
        <w:t xml:space="preserve">is_deleted BOOLEAN DEFAULT false</w:t>
      </w:r>
      <w:r>
        <w:t xml:space="preserve"> </w:t>
      </w:r>
      <w:r>
        <w:t xml:space="preserve">(hard delete reserved for GDPR-class erasure requests only).</w:t>
      </w:r>
    </w:p>
    <w:p>
      <w:pPr>
        <w:numPr>
          <w:ilvl w:val="0"/>
          <w:numId w:val="1002"/>
        </w:numPr>
        <w:pStyle w:val="Compact"/>
      </w:pPr>
      <w:r>
        <w:t xml:space="preserve">Multi-tenancy: every tenant-scoped table carries</w:t>
      </w:r>
      <w:r>
        <w:t xml:space="preserve"> </w:t>
      </w:r>
      <w:r>
        <w:rPr>
          <w:rStyle w:val="VerbatimChar"/>
        </w:rPr>
        <w:t xml:space="preserve">district_id UUID NOT NULL REFERENCES mst_district(id)</w:t>
      </w:r>
      <w:r>
        <w:t xml:space="preserve">, enforced by PostgreSQL Row-Level Security.</w:t>
      </w:r>
    </w:p>
    <w:p>
      <w:pPr>
        <w:numPr>
          <w:ilvl w:val="0"/>
          <w:numId w:val="1002"/>
        </w:numPr>
        <w:pStyle w:val="Compact"/>
      </w:pPr>
      <w:r>
        <w:t xml:space="preserve">Naming convention:</w:t>
      </w:r>
      <w:r>
        <w:t xml:space="preserve"> </w:t>
      </w:r>
      <w:r>
        <w:rPr>
          <w:rStyle w:val="VerbatimChar"/>
        </w:rPr>
        <w:t xml:space="preserve">mst_*</w:t>
      </w:r>
      <w:r>
        <w:t xml:space="preserve"> </w:t>
      </w:r>
      <w:r>
        <w:t xml:space="preserve">(master),</w:t>
      </w:r>
      <w:r>
        <w:t xml:space="preserve"> </w:t>
      </w:r>
      <w:r>
        <w:rPr>
          <w:rStyle w:val="VerbatimChar"/>
        </w:rPr>
        <w:t xml:space="preserve">txn_*</w:t>
      </w:r>
      <w:r>
        <w:t xml:space="preserve"> </w:t>
      </w:r>
      <w:r>
        <w:t xml:space="preserve">(transactional/workflow),</w:t>
      </w:r>
      <w:r>
        <w:t xml:space="preserve"> </w:t>
      </w:r>
      <w:r>
        <w:rPr>
          <w:rStyle w:val="VerbatimChar"/>
        </w:rPr>
        <w:t xml:space="preserve">ast_*</w:t>
      </w:r>
      <w:r>
        <w:t xml:space="preserve"> </w:t>
      </w:r>
      <w:r>
        <w:t xml:space="preserve">(assets/GIS),</w:t>
      </w:r>
      <w:r>
        <w:t xml:space="preserve"> </w:t>
      </w:r>
      <w:r>
        <w:rPr>
          <w:rStyle w:val="VerbatimChar"/>
        </w:rPr>
        <w:t xml:space="preserve">aud_*</w:t>
      </w:r>
      <w:r>
        <w:t xml:space="preserve"> </w:t>
      </w:r>
      <w:r>
        <w:t xml:space="preserve">(audit),</w:t>
      </w:r>
      <w:r>
        <w:t xml:space="preserve"> </w:t>
      </w:r>
      <w:r>
        <w:rPr>
          <w:rStyle w:val="VerbatimChar"/>
        </w:rPr>
        <w:t xml:space="preserve">ntf_*</w:t>
      </w:r>
      <w:r>
        <w:t xml:space="preserve"> </w:t>
      </w:r>
      <w:r>
        <w:t xml:space="preserve">(notification),</w:t>
      </w:r>
      <w:r>
        <w:t xml:space="preserve"> </w:t>
      </w:r>
      <w:r>
        <w:rPr>
          <w:rStyle w:val="VerbatimChar"/>
        </w:rPr>
        <w:t xml:space="preserve">anl_*</w:t>
      </w:r>
      <w:r>
        <w:t xml:space="preserve"> </w:t>
      </w:r>
      <w:r>
        <w:t xml:space="preserve">(analytics),</w:t>
      </w:r>
      <w:r>
        <w:t xml:space="preserve"> </w:t>
      </w:r>
      <w:r>
        <w:rPr>
          <w:rStyle w:val="VerbatimChar"/>
        </w:rPr>
        <w:t xml:space="preserve">doc_*</w:t>
      </w:r>
      <w:r>
        <w:t xml:space="preserve"> </w:t>
      </w:r>
      <w:r>
        <w:t xml:space="preserve">(documents),</w:t>
      </w:r>
      <w:r>
        <w:t xml:space="preserve"> </w:t>
      </w:r>
      <w:r>
        <w:rPr>
          <w:rStyle w:val="VerbatimChar"/>
        </w:rPr>
        <w:t xml:space="preserve">rbac_*</w:t>
      </w:r>
      <w:r>
        <w:t xml:space="preserve"> </w:t>
      </w:r>
      <w:r>
        <w:t xml:space="preserve">(permissions).</w:t>
      </w:r>
    </w:p>
    <w:bookmarkEnd w:id="25"/>
    <w:bookmarkStart w:id="33" w:name="master-tables"/>
    <w:p>
      <w:pPr>
        <w:pStyle w:val="Heading2"/>
      </w:pPr>
      <w:r>
        <w:t xml:space="preserve">12.2 Master Tables</w:t>
      </w:r>
    </w:p>
    <w:bookmarkStart w:id="26" w:name="mst_state"/>
    <w:p>
      <w:pPr>
        <w:pStyle w:val="Heading3"/>
      </w:pPr>
      <w:r>
        <w:rPr>
          <w:rStyle w:val="VerbatimChar"/>
        </w:rPr>
        <w:t xml:space="preserve">mst_state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 (ISO/Census state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GEOMETRY(MultiPolygon, 4326)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GiST index</w:t>
            </w:r>
          </w:p>
        </w:tc>
      </w:tr>
    </w:tbl>
    <w:bookmarkEnd w:id="26"/>
    <w:bookmarkStart w:id="27" w:name="mst_district"/>
    <w:p>
      <w:pPr>
        <w:pStyle w:val="Heading3"/>
      </w:pPr>
      <w:r>
        <w:rPr>
          <w:rStyle w:val="VerbatimChar"/>
        </w:rPr>
        <w:t xml:space="preserve">mst_district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mst_state(id),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GEOMETRY(MultiPolygon, 4326)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collector_user_id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mst_user(id)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UNIQUE(state_id, name)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X24717e6318ac74160ad7e4bb77c7374a0eee7b3"/>
    <w:p>
      <w:pPr>
        <w:pStyle w:val="Heading3"/>
      </w:pPr>
      <w:r>
        <w:rPr>
          <w:rStyle w:val="VerbatimChar"/>
        </w:rPr>
        <w:t xml:space="preserve">mst_subdivision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mst_block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mst_village_ward</w:t>
      </w:r>
    </w:p>
    <w:p>
      <w:pPr>
        <w:pStyle w:val="FirstParagraph"/>
      </w:pPr>
      <w:r>
        <w:t xml:space="preserve">Same pattern:</w:t>
      </w:r>
      <w:r>
        <w:t xml:space="preserve"> </w:t>
      </w:r>
      <w:r>
        <w:rPr>
          <w:rStyle w:val="VerbatimChar"/>
        </w:rPr>
        <w:t xml:space="preserve">id</w:t>
      </w:r>
      <w:r>
        <w:t xml:space="preserve">, parent FK (</w:t>
      </w:r>
      <w:r>
        <w:rPr>
          <w:rStyle w:val="VerbatimChar"/>
        </w:rPr>
        <w:t xml:space="preserve">district_id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subdivision_id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 GEOMETRY(MultiPolygon,4326)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population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is_urban BOOLEAN</w:t>
      </w:r>
      <w:r>
        <w:t xml:space="preserve">. Indexed on parent FK + GiST on geom.</w:t>
      </w:r>
    </w:p>
    <w:bookmarkEnd w:id="28"/>
    <w:bookmarkStart w:id="29" w:name="mst_department"/>
    <w:p>
      <w:pPr>
        <w:pStyle w:val="Heading3"/>
      </w:pPr>
      <w:r>
        <w:rPr>
          <w:rStyle w:val="VerbatimChar"/>
        </w:rPr>
        <w:t xml:space="preserve">mst_department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UNIQUE (e.g., Health, Water &amp; Sanitation, Education, Tourism, Solar Energy, District Assets)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nodal_office_name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Civil Surgeon Office, Nalanda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custodian_org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Bihar Health Department</w:t>
            </w:r>
            <w:r>
              <w:t xml:space="preserve">”</w:t>
            </w:r>
          </w:p>
        </w:tc>
      </w:tr>
    </w:tbl>
    <w:bookmarkEnd w:id="29"/>
    <w:bookmarkStart w:id="30" w:name="mst_scheme"/>
    <w:p>
      <w:pPr>
        <w:pStyle w:val="Heading3"/>
      </w:pPr>
      <w:r>
        <w:rPr>
          <w:rStyle w:val="VerbatimChar"/>
        </w:rPr>
        <w:t xml:space="preserve">mst_scheme</w:t>
      </w:r>
    </w:p>
    <w:p>
      <w:pPr>
        <w:pStyle w:val="FirstParagraph"/>
      </w:pPr>
      <w:r>
        <w:t xml:space="preserve">id UUID PK | name VARCHAR(200) | department_id UUID FK | description TEXT | eligibility JSONB | valid_from DATE | valid_to DATE |</w:t>
      </w:r>
    </w:p>
    <w:bookmarkEnd w:id="30"/>
    <w:bookmarkStart w:id="31" w:name="mst_asset_category"/>
    <w:p>
      <w:pPr>
        <w:pStyle w:val="Heading3"/>
      </w:pPr>
      <w:r>
        <w:rPr>
          <w:rStyle w:val="VerbatimChar"/>
        </w:rPr>
        <w:t xml:space="preserve">mst_asset_category</w:t>
      </w:r>
    </w:p>
    <w:p>
      <w:pPr>
        <w:pStyle w:val="FirstParagraph"/>
      </w:pPr>
      <w:r>
        <w:t xml:space="preserve">id UUID PK | department_id UUID FK | name VARCHAR(100) | icon_key VARCHAR(50) | schema_version INT | field_schema JSONB (validation schema for CSV ingestion) |</w:t>
      </w:r>
    </w:p>
    <w:bookmarkEnd w:id="31"/>
    <w:bookmarkStart w:id="32" w:name="mst_user-mst_user_hierarchy"/>
    <w:p>
      <w:pPr>
        <w:pStyle w:val="Heading3"/>
      </w:pPr>
      <w:r>
        <w:rPr>
          <w:rStyle w:val="VerbatimChar"/>
        </w:rPr>
        <w:t xml:space="preserve">mst_user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mst_user_hierarchy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rbac_role(id)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mst_department(id),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mst_district(id), NULLABLE (state/national admins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reports_to_user_id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mst_user(id), self-referencing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/ suspended / deactivated</w:t>
            </w:r>
          </w:p>
        </w:tc>
      </w:tr>
    </w:tbl>
    <w:bookmarkEnd w:id="32"/>
    <w:bookmarkEnd w:id="33"/>
    <w:bookmarkStart w:id="38" w:name="gis-asset-tables"/>
    <w:p>
      <w:pPr>
        <w:pStyle w:val="Heading2"/>
      </w:pPr>
      <w:r>
        <w:t xml:space="preserve">12.3 GIS / Asset Tables</w:t>
      </w:r>
    </w:p>
    <w:bookmarkStart w:id="34" w:name="X3442bb1f97c3b41e3baf093e1625e9206475dfc"/>
    <w:p>
      <w:pPr>
        <w:pStyle w:val="Heading3"/>
      </w:pPr>
      <w:r>
        <w:rPr>
          <w:rStyle w:val="VerbatimChar"/>
        </w:rPr>
        <w:t xml:space="preserve">ast_facility</w:t>
      </w:r>
      <w:r>
        <w:t xml:space="preserve"> </w:t>
      </w:r>
      <w:r>
        <w:t xml:space="preserve">(generic multi-department asset table — see §9.2 Asset Service design)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NULL, RLS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mst_department(id),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mst_asset_category(id),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GEOMETRY(Point, 4326)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GiST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/ under_construction / defunct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department-specific fields (GIN index)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ingestion_batch_id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ast_ingestion_batch(id)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geocode_confidence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0.00–1.00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(status IN (…))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GiST(geom)</w:t>
      </w:r>
      <w:r>
        <w:t xml:space="preserve">,</w:t>
      </w:r>
      <w:r>
        <w:t xml:space="preserve"> </w:t>
      </w:r>
      <w:r>
        <w:rPr>
          <w:rStyle w:val="VerbatimChar"/>
        </w:rPr>
        <w:t xml:space="preserve">GIN(attributes)</w:t>
      </w:r>
      <w:r>
        <w:t xml:space="preserve">,</w:t>
      </w:r>
      <w:r>
        <w:t xml:space="preserve"> </w:t>
      </w:r>
      <w:r>
        <w:rPr>
          <w:rStyle w:val="VerbatimChar"/>
        </w:rPr>
        <w:t xml:space="preserve">btree(district_id, department_id)</w:t>
      </w:r>
      <w:r>
        <w:t xml:space="preserve">.</w:t>
      </w:r>
    </w:p>
    <w:bookmarkEnd w:id="34"/>
    <w:bookmarkStart w:id="35" w:name="ast_ingestion_batch"/>
    <w:p>
      <w:pPr>
        <w:pStyle w:val="Heading3"/>
      </w:pPr>
      <w:r>
        <w:rPr>
          <w:rStyle w:val="VerbatimChar"/>
        </w:rPr>
        <w:t xml:space="preserve">ast_ingestion_batch</w:t>
      </w:r>
    </w:p>
    <w:p>
      <w:pPr>
        <w:pStyle w:val="FirstParagraph"/>
      </w:pPr>
      <w:r>
        <w:t xml:space="preserve">id UUID PK | department_id FK | uploaded_by FK mst_user | file_name VARCHAR | row_count INT | success_count INT | failure_count INT | status VARCHAR(20) | created_at |</w:t>
      </w:r>
    </w:p>
    <w:bookmarkEnd w:id="35"/>
    <w:bookmarkStart w:id="36" w:name="X85d27b61f09058d7b038ccb9abe4898eb946f74"/>
    <w:p>
      <w:pPr>
        <w:pStyle w:val="Heading3"/>
      </w:pPr>
      <w:r>
        <w:rPr>
          <w:rStyle w:val="VerbatimChar"/>
        </w:rPr>
        <w:t xml:space="preserve">ast_facility_history</w:t>
      </w:r>
      <w:r>
        <w:t xml:space="preserve"> </w:t>
      </w:r>
      <w:r>
        <w:t xml:space="preserve">(SCD Type-2 for audit/rollback)</w:t>
      </w:r>
    </w:p>
    <w:p>
      <w:pPr>
        <w:pStyle w:val="FirstParagraph"/>
      </w:pPr>
      <w:r>
        <w:t xml:space="preserve">id UUID PK | facility_id FK | valid_from TIMESTAMPTZ | valid_to TIMESTAMPTZ | snapshot JSONB |</w:t>
      </w:r>
    </w:p>
    <w:bookmarkEnd w:id="36"/>
    <w:bookmarkStart w:id="37" w:name="X9f652c865ee52b10f1bf6f6625796538b005db7"/>
    <w:p>
      <w:pPr>
        <w:pStyle w:val="Heading3"/>
      </w:pPr>
      <w:r>
        <w:rPr>
          <w:rStyle w:val="VerbatimChar"/>
        </w:rPr>
        <w:t xml:space="preserve">ast_road_network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ast_pipeline_network</w:t>
      </w:r>
      <w:r>
        <w:t xml:space="preserve"> </w:t>
      </w:r>
      <w:r>
        <w:t xml:space="preserve">(LineString assets — roads, water pipelines)</w:t>
      </w:r>
    </w:p>
    <w:p>
      <w:pPr>
        <w:pStyle w:val="FirstParagraph"/>
      </w:pPr>
      <w:r>
        <w:t xml:space="preserve">id UUID PK | district_id FK | department_id FK | geom GEOMETRY(LineString,4326) | attributes JSONB |</w:t>
      </w:r>
    </w:p>
    <w:bookmarkEnd w:id="37"/>
    <w:bookmarkEnd w:id="38"/>
    <w:bookmarkStart w:id="44" w:name="transaction-workflow-tables"/>
    <w:p>
      <w:pPr>
        <w:pStyle w:val="Heading2"/>
      </w:pPr>
      <w:r>
        <w:t xml:space="preserve">12.4 Transaction / Workflow Tables</w:t>
      </w:r>
    </w:p>
    <w:bookmarkStart w:id="39" w:name="txn_workflow_instance"/>
    <w:p>
      <w:pPr>
        <w:pStyle w:val="Heading3"/>
      </w:pPr>
      <w:r>
        <w:rPr>
          <w:rStyle w:val="VerbatimChar"/>
        </w:rPr>
        <w:t xml:space="preserve">txn_workflow_instance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/ proposal / budget_approval /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related_asset_id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ast_facility(id), 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state-machine current state (Ch.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mst_user(id)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mst_user(id)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medium / high /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sla_due_at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Xe222021d6c42f6ab1af5465ef182f64095e5540"/>
    <w:p>
      <w:pPr>
        <w:pStyle w:val="Heading3"/>
      </w:pPr>
      <w:r>
        <w:rPr>
          <w:rStyle w:val="VerbatimChar"/>
        </w:rPr>
        <w:t xml:space="preserve">txn_workflow_transition</w:t>
      </w:r>
      <w:r>
        <w:t xml:space="preserve"> </w:t>
      </w:r>
      <w:r>
        <w:t xml:space="preserve">(audit of every state change)</w:t>
      </w:r>
    </w:p>
    <w:p>
      <w:pPr>
        <w:pStyle w:val="FirstParagraph"/>
      </w:pPr>
      <w:r>
        <w:t xml:space="preserve">id UUID PK | workflow_instance_id FK | from_state VARCHAR | to_state VARCHAR | actor_user_id FK | remarks TEXT | transitioned_at TIMESTAMPTZ |</w:t>
      </w:r>
    </w:p>
    <w:bookmarkEnd w:id="40"/>
    <w:bookmarkStart w:id="41" w:name="txn_citizen_grievance"/>
    <w:p>
      <w:pPr>
        <w:pStyle w:val="Heading3"/>
      </w:pPr>
      <w:r>
        <w:rPr>
          <w:rStyle w:val="VerbatimChar"/>
        </w:rPr>
        <w:t xml:space="preserve">txn_citizen_grievance</w:t>
      </w:r>
    </w:p>
    <w:p>
      <w:pPr>
        <w:pStyle w:val="FirstParagraph"/>
      </w:pPr>
      <w:r>
        <w:t xml:space="preserve">id UUID PK | workflow_instance_id FK (1:1) | citizen_name VARCHAR | citizen_phone VARCHAR | citizen_email VARCHAR | asset_id FK | description TEXT | photo_document_id FK → doc_file(id) |</w:t>
      </w:r>
    </w:p>
    <w:bookmarkEnd w:id="41"/>
    <w:bookmarkStart w:id="42" w:name="txn_proposal"/>
    <w:p>
      <w:pPr>
        <w:pStyle w:val="Heading3"/>
      </w:pPr>
      <w:r>
        <w:rPr>
          <w:rStyle w:val="VerbatimChar"/>
        </w:rPr>
        <w:t xml:space="preserve">txn_proposal</w:t>
      </w:r>
    </w:p>
    <w:p>
      <w:pPr>
        <w:pStyle w:val="FirstParagraph"/>
      </w:pPr>
      <w:r>
        <w:t xml:space="preserve">id UUID PK | workflow_instance_id FK | department_id FK | title VARCHAR | justification TEXT | estimated_cost NUMERIC(14,2) | gap_score_ref UUID FK → anl_gap_score(id), NULLABLE |</w:t>
      </w:r>
    </w:p>
    <w:bookmarkEnd w:id="42"/>
    <w:bookmarkStart w:id="43" w:name="txn_budget_approval"/>
    <w:p>
      <w:pPr>
        <w:pStyle w:val="Heading3"/>
      </w:pPr>
      <w:r>
        <w:rPr>
          <w:rStyle w:val="VerbatimChar"/>
        </w:rPr>
        <w:t xml:space="preserve">txn_budget_approval</w:t>
      </w:r>
    </w:p>
    <w:p>
      <w:pPr>
        <w:pStyle w:val="FirstParagraph"/>
      </w:pPr>
      <w:r>
        <w:t xml:space="preserve">id UUID PK | proposal_id FK | approved_amount NUMERIC(14,2) | approved_by FK mst_user | approval_date DATE | remarks TEXT |</w:t>
      </w:r>
    </w:p>
    <w:bookmarkEnd w:id="43"/>
    <w:bookmarkEnd w:id="44"/>
    <w:bookmarkStart w:id="47" w:name="analytics-tables"/>
    <w:p>
      <w:pPr>
        <w:pStyle w:val="Heading2"/>
      </w:pPr>
      <w:r>
        <w:t xml:space="preserve">12.5 Analytics Tables</w:t>
      </w:r>
    </w:p>
    <w:bookmarkStart w:id="45" w:name="anl_gap_score"/>
    <w:p>
      <w:pPr>
        <w:pStyle w:val="Heading3"/>
      </w:pPr>
      <w:r>
        <w:rPr>
          <w:rStyle w:val="VerbatimChar"/>
        </w:rPr>
        <w:t xml:space="preserve">anl_gap_score</w:t>
      </w:r>
    </w:p>
    <w:p>
      <w:pPr>
        <w:pStyle w:val="FirstParagraph"/>
      </w:pPr>
      <w:r>
        <w:t xml:space="preserve">id UUID PK | district_id FK | department_id FK | grid_cell GEOMETRY(Polygon,4326) | population_estimate INT | nearest_facility_distance_m NUMERIC | deficit_score NUMERIC(4,3) | computed_at TIMESTAMPTZ |</w:t>
      </w:r>
    </w:p>
    <w:p>
      <w:pPr>
        <w:pStyle w:val="BodyText"/>
      </w:pPr>
      <w:r>
        <w:t xml:space="preserve">Materialized nightly + on-demand; GiST index on</w:t>
      </w:r>
      <w:r>
        <w:t xml:space="preserve"> </w:t>
      </w:r>
      <w:r>
        <w:rPr>
          <w:rStyle w:val="VerbatimChar"/>
        </w:rPr>
        <w:t xml:space="preserve">grid_cell</w:t>
      </w:r>
      <w:r>
        <w:t xml:space="preserve">.</w:t>
      </w:r>
    </w:p>
    <w:bookmarkEnd w:id="45"/>
    <w:bookmarkStart w:id="46" w:name="anl_recommendation"/>
    <w:p>
      <w:pPr>
        <w:pStyle w:val="Heading3"/>
      </w:pPr>
      <w:r>
        <w:rPr>
          <w:rStyle w:val="VerbatimChar"/>
        </w:rPr>
        <w:t xml:space="preserve">anl_recommendation</w:t>
      </w:r>
    </w:p>
    <w:p>
      <w:pPr>
        <w:pStyle w:val="FirstParagraph"/>
      </w:pPr>
      <w:r>
        <w:t xml:space="preserve">id UUID PK | gap_score_id FK | recommended_action TEXT | confidence NUMERIC(3,2) | status VARCHAR(20) (pending/actioned/dismissed) | reviewed_by FK mst_user |</w:t>
      </w:r>
    </w:p>
    <w:bookmarkEnd w:id="46"/>
    <w:bookmarkEnd w:id="47"/>
    <w:bookmarkStart w:id="49" w:name="document-tables"/>
    <w:p>
      <w:pPr>
        <w:pStyle w:val="Heading2"/>
      </w:pPr>
      <w:r>
        <w:t xml:space="preserve">12.6 Document Tables</w:t>
      </w:r>
    </w:p>
    <w:bookmarkStart w:id="48" w:name="doc_file"/>
    <w:p>
      <w:pPr>
        <w:pStyle w:val="Heading3"/>
      </w:pPr>
      <w:r>
        <w:rPr>
          <w:rStyle w:val="VerbatimChar"/>
        </w:rPr>
        <w:t xml:space="preserve">doc_file</w:t>
      </w:r>
    </w:p>
    <w:p>
      <w:pPr>
        <w:pStyle w:val="FirstParagraph"/>
      </w:pPr>
      <w:r>
        <w:t xml:space="preserve">id UUID PK | owner_type VARCHAR(30) (asset/grievance/proposal) | owner_id UUID | file_key VARCHAR (MinIO object key) | mime_type VARCHAR | file_size_bytes BIGINT | exif_lat NUMERIC | exif_lng NUMERIC | geo_tag_variance_m NUMERIC | version INT | uploaded_by FK | uploaded_at |</w:t>
      </w:r>
    </w:p>
    <w:bookmarkEnd w:id="48"/>
    <w:bookmarkEnd w:id="49"/>
    <w:bookmarkStart w:id="52" w:name="notification-tables"/>
    <w:p>
      <w:pPr>
        <w:pStyle w:val="Heading2"/>
      </w:pPr>
      <w:r>
        <w:t xml:space="preserve">12.7 Notification Tables</w:t>
      </w:r>
    </w:p>
    <w:bookmarkStart w:id="50" w:name="ntf_template"/>
    <w:p>
      <w:pPr>
        <w:pStyle w:val="Heading3"/>
      </w:pPr>
      <w:r>
        <w:rPr>
          <w:rStyle w:val="VerbatimChar"/>
        </w:rPr>
        <w:t xml:space="preserve">ntf_template</w:t>
      </w:r>
    </w:p>
    <w:p>
      <w:pPr>
        <w:pStyle w:val="FirstParagraph"/>
      </w:pPr>
      <w:r>
        <w:t xml:space="preserve">id UUID PK | event_type VARCHAR | channel VARCHAR(20) (sms/email/whatsapp/push/portal) | subject VARCHAR | body_template TEXT | locale VARCHAR(5) |</w:t>
      </w:r>
    </w:p>
    <w:bookmarkEnd w:id="50"/>
    <w:bookmarkStart w:id="51" w:name="ntf_dispatch_log"/>
    <w:p>
      <w:pPr>
        <w:pStyle w:val="Heading3"/>
      </w:pPr>
      <w:r>
        <w:rPr>
          <w:rStyle w:val="VerbatimChar"/>
        </w:rPr>
        <w:t xml:space="preserve">ntf_dispatch_log</w:t>
      </w:r>
    </w:p>
    <w:p>
      <w:pPr>
        <w:pStyle w:val="FirstParagraph"/>
      </w:pPr>
      <w:r>
        <w:t xml:space="preserve">id UUID PK | template_id FK | recipient_user_id FK NULLABLE | recipient_contact VARCHAR | channel VARCHAR | status VARCHAR(20) (queued/sent/failed/retried) | attempt_count INT | dispatched_at |</w:t>
      </w:r>
    </w:p>
    <w:bookmarkEnd w:id="51"/>
    <w:bookmarkEnd w:id="52"/>
    <w:bookmarkStart w:id="54" w:name="audit-tables"/>
    <w:p>
      <w:pPr>
        <w:pStyle w:val="Heading2"/>
      </w:pPr>
      <w:r>
        <w:t xml:space="preserve">12.8 Audit Tables</w:t>
      </w:r>
    </w:p>
    <w:bookmarkStart w:id="53" w:name="Xa503247063a1055e63141e692e523777c88c1cf"/>
    <w:p>
      <w:pPr>
        <w:pStyle w:val="Heading3"/>
      </w:pPr>
      <w:r>
        <w:rPr>
          <w:rStyle w:val="VerbatimChar"/>
        </w:rPr>
        <w:t xml:space="preserve">aud_event_log</w:t>
      </w:r>
      <w:r>
        <w:t xml:space="preserve"> </w:t>
      </w:r>
      <w:r>
        <w:t xml:space="preserve">(append-only, monthly range-partitioned on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)</w:t>
      </w:r>
    </w:p>
    <w:p>
      <w:pPr>
        <w:pStyle w:val="FirstParagraph"/>
      </w:pPr>
      <w:r>
        <w:t xml:space="preserve">id UUID PK | actor_user_id FK NULLABLE | actor_ip VARCHAR | entity_type VARCHAR | entity_id UUID | action VARCHAR(20) (create/update/delete/approve/reject/login) | before_state JSONB | after_state JSONB | occurred_at TIMESTAMPTZ |</w:t>
      </w:r>
    </w:p>
    <w:bookmarkEnd w:id="53"/>
    <w:bookmarkEnd w:id="54"/>
    <w:bookmarkStart w:id="55" w:name="rbac-permission-tables"/>
    <w:p>
      <w:pPr>
        <w:pStyle w:val="Heading2"/>
      </w:pPr>
      <w:r>
        <w:t xml:space="preserve">12.9 RBAC / Permission Tables</w:t>
      </w:r>
    </w:p>
    <w:p>
      <w:pPr>
        <w:pStyle w:val="FirstParagraph"/>
      </w:pPr>
      <w:r>
        <w:t xml:space="preserve">(Full detail in Ch. 14; tables listed here for schema completeness)</w:t>
      </w:r>
    </w:p>
    <w:p>
      <w:pPr>
        <w:pStyle w:val="BodyText"/>
      </w:pPr>
      <w:r>
        <w:rPr>
          <w:rStyle w:val="VerbatimChar"/>
        </w:rPr>
        <w:t xml:space="preserve">rbac_role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rbac_permission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rbac_role_permission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rbac_user_district_scope</w:t>
      </w:r>
      <w:r>
        <w:t xml:space="preserve"> </w:t>
      </w:r>
      <w:r>
        <w:t xml:space="preserve">— see §14.3.</w:t>
      </w:r>
    </w:p>
    <w:bookmarkEnd w:id="55"/>
    <w:bookmarkStart w:id="66" w:name="X2ec3b68c58739e2a166eba8ce916c1fffd19eee"/>
    <w:p>
      <w:pPr>
        <w:pStyle w:val="Heading2"/>
      </w:pPr>
      <w:r>
        <w:t xml:space="preserve">12.11 Raster &amp; Terrain/Hydrology Datasets (extends §12.3, does not replace it)</w:t>
      </w:r>
    </w:p>
    <w:p>
      <w:pPr>
        <w:pStyle w:val="FirstParagraph"/>
      </w:pPr>
      <w:r>
        <w:t xml:space="preserve">These tables hold the raster and derived-raster datasets that feed the Enterprise Spatial Analytics Engine’s terrain, hydrology, and remote-sensing capabilities (LLD Vol 3, Ch. 17). All raster payloads are stored as Cloud-Optimized GeoTIFF (COG) in MinIO, with tabular metadata here for catalog, indexing, and query purposes.</w:t>
      </w:r>
    </w:p>
    <w:bookmarkStart w:id="56" w:name="gis_dem_dataset-digital-elevation-model"/>
    <w:p>
      <w:pPr>
        <w:pStyle w:val="Heading3"/>
      </w:pPr>
      <w:r>
        <w:rPr>
          <w:rStyle w:val="VerbatimChar"/>
        </w:rPr>
        <w:t xml:space="preserve">gis_dem_dataset</w:t>
      </w:r>
      <w:r>
        <w:t xml:space="preserve"> </w:t>
      </w:r>
      <w:r>
        <w:t xml:space="preserve">(Digital Elevation Model)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 CartoDEM (NRSC), SRTM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resolution in 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coverage_extent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GEOMETRY(Polygon, 4326)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cog_object_key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object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acquired_date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/ slope_derived / aspect_derived / contour_derived</w:t>
            </w:r>
          </w:p>
        </w:tc>
      </w:tr>
    </w:tbl>
    <w:bookmarkEnd w:id="56"/>
    <w:bookmarkStart w:id="57" w:name="gis_terrain_derivative"/>
    <w:p>
      <w:pPr>
        <w:pStyle w:val="Heading3"/>
      </w:pPr>
      <w:r>
        <w:rPr>
          <w:rStyle w:val="VerbatimChar"/>
        </w:rPr>
        <w:t xml:space="preserve">gis_terrain_derivative</w:t>
      </w:r>
    </w:p>
    <w:p>
      <w:pPr>
        <w:pStyle w:val="FirstParagraph"/>
      </w:pPr>
      <w:r>
        <w:t xml:space="preserve">id UUID PK | dem_dataset_id FK | derivative_type VARCHAR(20) (slope/aspect/contour) | cog_object_key VARCHAR | generated_at TIMESTAMPTZ |</w:t>
      </w:r>
    </w:p>
    <w:bookmarkEnd w:id="57"/>
    <w:bookmarkStart w:id="58" w:name="gis_lulc_dataset-land-use-land-cover"/>
    <w:p>
      <w:pPr>
        <w:pStyle w:val="Heading3"/>
      </w:pPr>
      <w:r>
        <w:rPr>
          <w:rStyle w:val="VerbatimChar"/>
        </w:rPr>
        <w:t xml:space="preserve">gis_lulc_dataset</w:t>
      </w:r>
      <w:r>
        <w:t xml:space="preserve"> </w:t>
      </w:r>
      <w:r>
        <w:t xml:space="preserve">(Land Use Land Cover)</w:t>
      </w:r>
    </w:p>
    <w:p>
      <w:pPr>
        <w:pStyle w:val="FirstParagraph"/>
      </w:pPr>
      <w:r>
        <w:t xml:space="preserve">id UUID PK | district_id FK | source VARCHAR (NRSC/Sentinel/Landsat) | classification_scheme VARCHAR | cog_object_key VARCHAR | acquisition_date DATE | class_legend JSONB |</w:t>
      </w:r>
    </w:p>
    <w:bookmarkEnd w:id="58"/>
    <w:bookmarkStart w:id="59" w:name="gis_ndvi_dataset"/>
    <w:p>
      <w:pPr>
        <w:pStyle w:val="Heading3"/>
      </w:pPr>
      <w:r>
        <w:rPr>
          <w:rStyle w:val="VerbatimChar"/>
        </w:rPr>
        <w:t xml:space="preserve">gis_ndvi_dataset</w:t>
      </w:r>
    </w:p>
    <w:p>
      <w:pPr>
        <w:pStyle w:val="FirstParagraph"/>
      </w:pPr>
      <w:r>
        <w:t xml:space="preserve">id UUID PK | district_id FK | source VARCHAR (Sentinel/Landsat) | acquisition_date DATE | cog_object_key VARCHAR | mean_ndvi NUMERIC | processing_job_id FK → gis_processing_job(id) |</w:t>
      </w:r>
    </w:p>
    <w:bookmarkEnd w:id="59"/>
    <w:bookmarkStart w:id="60" w:name="gis_watershed"/>
    <w:p>
      <w:pPr>
        <w:pStyle w:val="Heading3"/>
      </w:pPr>
      <w:r>
        <w:rPr>
          <w:rStyle w:val="VerbatimChar"/>
        </w:rPr>
        <w:t xml:space="preserve">gis_watershed</w:t>
      </w:r>
    </w:p>
    <w:p>
      <w:pPr>
        <w:pStyle w:val="FirstParagraph"/>
      </w:pPr>
      <w:r>
        <w:t xml:space="preserve">id UUID PK | district_id FK | geom GEOMETRY(Polygon,4326) | drainage_order INT | delineation_method VARCHAR (DEM-derived) | source_dem_id FK → gis_dem_dataset(id) |</w:t>
      </w:r>
    </w:p>
    <w:bookmarkEnd w:id="60"/>
    <w:bookmarkStart w:id="61" w:name="gis_drainage_network"/>
    <w:p>
      <w:pPr>
        <w:pStyle w:val="Heading3"/>
      </w:pPr>
      <w:r>
        <w:rPr>
          <w:rStyle w:val="VerbatimChar"/>
        </w:rPr>
        <w:t xml:space="preserve">gis_drainage_network</w:t>
      </w:r>
    </w:p>
    <w:p>
      <w:pPr>
        <w:pStyle w:val="FirstParagraph"/>
      </w:pPr>
      <w:r>
        <w:t xml:space="preserve">id UUID PK | watershed_id FK | geom GEOMETRY(LineString,4326) | stream_order INT | flow_direction VARCHAR |</w:t>
      </w:r>
    </w:p>
    <w:bookmarkEnd w:id="61"/>
    <w:bookmarkStart w:id="62" w:name="gis_soil_dataset"/>
    <w:p>
      <w:pPr>
        <w:pStyle w:val="Heading3"/>
      </w:pPr>
      <w:r>
        <w:rPr>
          <w:rStyle w:val="VerbatimChar"/>
        </w:rPr>
        <w:t xml:space="preserve">gis_soil_dataset</w:t>
      </w:r>
    </w:p>
    <w:p>
      <w:pPr>
        <w:pStyle w:val="FirstParagraph"/>
      </w:pPr>
      <w:r>
        <w:t xml:space="preserve">id UUID PK | district_id FK | geom GEOMETRY(Polygon,4326) | soil_type VARCHAR | infiltration_class VARCHAR | source VARCHAR (NBSS&amp;LUP / state soil survey) |</w:t>
      </w:r>
    </w:p>
    <w:bookmarkEnd w:id="62"/>
    <w:bookmarkStart w:id="63" w:name="gis_rainfall_dataset"/>
    <w:p>
      <w:pPr>
        <w:pStyle w:val="Heading3"/>
      </w:pPr>
      <w:r>
        <w:rPr>
          <w:rStyle w:val="VerbatimChar"/>
        </w:rPr>
        <w:t xml:space="preserve">gis_rainfall_dataset</w:t>
      </w:r>
    </w:p>
    <w:p>
      <w:pPr>
        <w:pStyle w:val="FirstParagraph"/>
      </w:pPr>
      <w:r>
        <w:t xml:space="preserve">id UUID PK | district_id FK | geom GEOMETRY(Polygon,4326) NULLABLE (point or gridded) | period VARCHAR (monthly/annual) | rainfall_mm NUMERIC | source VARCHAR (IMD) | reference_year INT |</w:t>
      </w:r>
    </w:p>
    <w:bookmarkEnd w:id="63"/>
    <w:bookmarkStart w:id="64" w:name="gis_groundwater_dataset"/>
    <w:p>
      <w:pPr>
        <w:pStyle w:val="Heading3"/>
      </w:pPr>
      <w:r>
        <w:rPr>
          <w:rStyle w:val="VerbatimChar"/>
        </w:rPr>
        <w:t xml:space="preserve">gis_groundwater_dataset</w:t>
      </w:r>
    </w:p>
    <w:p>
      <w:pPr>
        <w:pStyle w:val="FirstParagraph"/>
      </w:pPr>
      <w:r>
        <w:t xml:space="preserve">id UUID PK | district_id FK | geom GEOMETRY(Point,4326) | water_table_depth_m NUMERIC | recharge_potential_class VARCHAR | source VARCHAR (CGWB) | observation_date DATE |</w:t>
      </w:r>
    </w:p>
    <w:bookmarkEnd w:id="64"/>
    <w:bookmarkStart w:id="65" w:name="gis_satellite_imagery"/>
    <w:p>
      <w:pPr>
        <w:pStyle w:val="Heading3"/>
      </w:pPr>
      <w:r>
        <w:rPr>
          <w:rStyle w:val="VerbatimChar"/>
        </w:rPr>
        <w:t xml:space="preserve">gis_satellite_imagery</w:t>
      </w:r>
    </w:p>
    <w:p>
      <w:pPr>
        <w:pStyle w:val="FirstParagraph"/>
      </w:pPr>
      <w:r>
        <w:t xml:space="preserve">id UUID PK | district_id FK | source VARCHAR (NRSC/Bhuvan/Sentinel/Landsat) | sensor VARCHAR | acquisition_date DATE | cloud_cover_pct NUMERIC | cog_object_key VARCHAR | coverage_extent GEOMETRY(Polygon,4326) |</w:t>
      </w:r>
    </w:p>
    <w:bookmarkEnd w:id="65"/>
    <w:bookmarkEnd w:id="66"/>
    <w:bookmarkStart w:id="72" w:name="geospatial-catalog-metadata"/>
    <w:p>
      <w:pPr>
        <w:pStyle w:val="Heading2"/>
      </w:pPr>
      <w:r>
        <w:t xml:space="preserve">12.12 Geospatial Catalog &amp; Metadata</w:t>
      </w:r>
    </w:p>
    <w:bookmarkStart w:id="67" w:name="X26c3db2fe2d178c61ce685a02a2c71fdb0a5281"/>
    <w:p>
      <w:pPr>
        <w:pStyle w:val="Heading3"/>
      </w:pPr>
      <w:r>
        <w:rPr>
          <w:rStyle w:val="VerbatimChar"/>
        </w:rPr>
        <w:t xml:space="preserve">gis_catalog_entry</w:t>
      </w:r>
      <w:r>
        <w:t xml:space="preserve"> </w:t>
      </w:r>
      <w:r>
        <w:t xml:space="preserve">(single searchable registry across all raster/vector/satellite datasets)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 / lulc / ndvi / watershed / soil / rainfall / groundwater / satellite_imagery / vector_layer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table name (polymorphic catalog pattern)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record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spatial_extent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GEOMETRY(Polygon,4326)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temporal_extent_start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temporal_extent_end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gis_spatial_index_registry"/>
    <w:p>
      <w:pPr>
        <w:pStyle w:val="Heading3"/>
      </w:pPr>
      <w:r>
        <w:rPr>
          <w:rStyle w:val="VerbatimChar"/>
        </w:rPr>
        <w:t xml:space="preserve">gis_spatial_index_registry</w:t>
      </w:r>
    </w:p>
    <w:p>
      <w:pPr>
        <w:pStyle w:val="FirstParagraph"/>
      </w:pPr>
      <w:r>
        <w:t xml:space="preserve">Tracks index health across the GIS tables above (operational metadata, not a Postgres system catalog substitute):</w:t>
      </w:r>
      <w:r>
        <w:t xml:space="preserve"> </w:t>
      </w:r>
      <w:r>
        <w:t xml:space="preserve">| id UUID PK | table_name VARCHAR | index_name VARCHAR | index_type VARCHAR (GiST/GIN/BRIN) | last_reindexed_at TIMESTAMPTZ | row_count_at_reindex BIGINT |</w:t>
      </w:r>
    </w:p>
    <w:bookmarkEnd w:id="68"/>
    <w:bookmarkStart w:id="69" w:name="Xb592705c950c2c30e3ef03f1a7f51832fa169ba"/>
    <w:p>
      <w:pPr>
        <w:pStyle w:val="Heading3"/>
      </w:pPr>
      <w:r>
        <w:rPr>
          <w:rStyle w:val="VerbatimChar"/>
        </w:rPr>
        <w:t xml:space="preserve">gis_raster_tile_metadata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gis_vector_tile_metadata</w:t>
      </w:r>
    </w:p>
    <w:p>
      <w:pPr>
        <w:pStyle w:val="FirstParagraph"/>
      </w:pPr>
      <w:r>
        <w:t xml:space="preserve">id UUID PK | layer_id UUID (references catalog entry) | zoom_level INT | tile_scheme VARCHAR (XYZ/TMS) | cache_status VARCHAR | last_generated_at TIMESTAMPTZ |</w:t>
      </w:r>
    </w:p>
    <w:bookmarkEnd w:id="69"/>
    <w:bookmarkStart w:id="70" w:name="gis_satellite_layer_registry"/>
    <w:p>
      <w:pPr>
        <w:pStyle w:val="Heading3"/>
      </w:pPr>
      <w:r>
        <w:rPr>
          <w:rStyle w:val="VerbatimChar"/>
        </w:rPr>
        <w:t xml:space="preserve">gis_satellite_layer_registry</w:t>
      </w:r>
    </w:p>
    <w:p>
      <w:pPr>
        <w:pStyle w:val="FirstParagraph"/>
      </w:pPr>
      <w:r>
        <w:t xml:space="preserve">Curated, admin-managed registry of which satellite-derived layers are active per district/department (distinct from raw</w:t>
      </w:r>
      <w:r>
        <w:t xml:space="preserve"> </w:t>
      </w:r>
      <w:r>
        <w:rPr>
          <w:rStyle w:val="VerbatimChar"/>
        </w:rPr>
        <w:t xml:space="preserve">gis_satellite_imagery</w:t>
      </w:r>
      <w:r>
        <w:t xml:space="preserve"> </w:t>
      </w:r>
      <w:r>
        <w:t xml:space="preserve">records):</w:t>
      </w:r>
      <w:r>
        <w:t xml:space="preserve"> </w:t>
      </w:r>
      <w:r>
        <w:t xml:space="preserve">| id UUID PK | district_id FK | layer_name VARCHAR | source_catalog_entry_id FK → gis_catalog_entry(id) | is_active BOOLEAN | refresh_frequency VARCHAR |</w:t>
      </w:r>
    </w:p>
    <w:bookmarkEnd w:id="70"/>
    <w:bookmarkStart w:id="71" w:name="gis_spatial_cache_metadata"/>
    <w:p>
      <w:pPr>
        <w:pStyle w:val="Heading3"/>
      </w:pPr>
      <w:r>
        <w:rPr>
          <w:rStyle w:val="VerbatimChar"/>
        </w:rPr>
        <w:t xml:space="preserve">gis_spatial_cache_metadata</w:t>
      </w:r>
    </w:p>
    <w:p>
      <w:pPr>
        <w:pStyle w:val="FirstParagraph"/>
      </w:pPr>
      <w:r>
        <w:t xml:space="preserve">id UUID PK | cache_key VARCHAR | layer_type VARCHAR | ttl_seconds INT | last_refreshed_at TIMESTAMPTZ | hit_count BIGINT |</w:t>
      </w:r>
    </w:p>
    <w:bookmarkEnd w:id="71"/>
    <w:bookmarkEnd w:id="72"/>
    <w:bookmarkStart w:id="76" w:name="spatial-processing-jobs-data-provenance"/>
    <w:p>
      <w:pPr>
        <w:pStyle w:val="Heading2"/>
      </w:pPr>
      <w:r>
        <w:t xml:space="preserve">12.13 Spatial Processing Jobs &amp; Data Provenance</w:t>
      </w:r>
    </w:p>
    <w:bookmarkStart w:id="73" w:name="gis_processing_job"/>
    <w:p>
      <w:pPr>
        <w:pStyle w:val="Heading3"/>
      </w:pPr>
      <w:r>
        <w:rPr>
          <w:rStyle w:val="VerbatimChar"/>
        </w:rPr>
        <w:t xml:space="preserve">gis_processing_job</w:t>
      </w:r>
    </w:p>
    <w:p>
      <w:pPr>
        <w:pStyle w:val="FirstParagraph"/>
      </w:pPr>
      <w:r>
        <w:t xml:space="preserve">Tracks every raster/vector derivation job (slope/aspect/contour generation, NDVI computation, LULC classification, watershed delineation, change detection):</w:t>
      </w:r>
      <w:r>
        <w:t xml:space="preserve"> </w:t>
      </w:r>
      <w:r>
        <w:t xml:space="preserve">| Column | Type | Constraints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id | UUID | PK |</w:t>
      </w:r>
      <w:r>
        <w:t xml:space="preserve"> </w:t>
      </w:r>
      <w:r>
        <w:t xml:space="preserve">| job_type | VARCHAR(40) | dem_derive / ndvi_compute / lulc_classify / watershed_delineate / change_detect |</w:t>
      </w:r>
      <w:r>
        <w:t xml:space="preserve"> </w:t>
      </w:r>
      <w:r>
        <w:t xml:space="preserve">| input_dataset_ref | UUID | polymorphic reference to source dataset |</w:t>
      </w:r>
      <w:r>
        <w:t xml:space="preserve"> </w:t>
      </w:r>
      <w:r>
        <w:t xml:space="preserve">| output_dataset_ref | UUID | NULLABLE until complete |</w:t>
      </w:r>
      <w:r>
        <w:t xml:space="preserve"> </w:t>
      </w:r>
      <w:r>
        <w:t xml:space="preserve">| status | VARCHAR(20) | queued / running / completed / failed |</w:t>
      </w:r>
      <w:r>
        <w:t xml:space="preserve"> </w:t>
      </w:r>
      <w:r>
        <w:t xml:space="preserve">| initiated_by | UUID | FK → mst_user(id), NULLABLE (system-scheduled) |</w:t>
      </w:r>
      <w:r>
        <w:t xml:space="preserve"> </w:t>
      </w:r>
      <w:r>
        <w:t xml:space="preserve">| started_at, completed_at | TIMESTAMPTZ | |</w:t>
      </w:r>
      <w:r>
        <w:t xml:space="preserve"> </w:t>
      </w:r>
      <w:r>
        <w:t xml:space="preserve">| processing_log | TEXT | |</w:t>
      </w:r>
    </w:p>
    <w:bookmarkEnd w:id="73"/>
    <w:bookmarkStart w:id="74" w:name="X8ee677c166d11ac79b8d6886a6aed3b32610341"/>
    <w:p>
      <w:pPr>
        <w:pStyle w:val="Heading3"/>
      </w:pPr>
      <w:r>
        <w:rPr>
          <w:rStyle w:val="VerbatimChar"/>
        </w:rPr>
        <w:t xml:space="preserve">gis_dataset_version_history</w:t>
      </w:r>
      <w:r>
        <w:t xml:space="preserve"> </w:t>
      </w:r>
      <w:r>
        <w:t xml:space="preserve">(Geospatial Version History)</w:t>
      </w:r>
    </w:p>
    <w:p>
      <w:pPr>
        <w:pStyle w:val="FirstParagraph"/>
      </w:pPr>
      <w:r>
        <w:t xml:space="preserve">id UUID PK | catalog_entry_id FK | version_number INT | cog_object_key VARCHAR | valid_from TIMESTAMPTZ | valid_to TIMESTAMPTZ NULLABLE | change_summary TEXT |</w:t>
      </w:r>
    </w:p>
    <w:bookmarkEnd w:id="74"/>
    <w:bookmarkStart w:id="75" w:name="gis_data_provenance"/>
    <w:p>
      <w:pPr>
        <w:pStyle w:val="Heading3"/>
      </w:pPr>
      <w:r>
        <w:rPr>
          <w:rStyle w:val="VerbatimChar"/>
        </w:rPr>
        <w:t xml:space="preserve">gis_data_provenance</w:t>
      </w:r>
    </w:p>
    <w:p>
      <w:pPr>
        <w:pStyle w:val="FirstParagraph"/>
      </w:pPr>
      <w:r>
        <w:t xml:space="preserve">id UUID PK | catalog_entry_id FK | source_organization VARCHAR (NRSC/CGWB/IMD/SoI/Dept) | acquisition_method VARCHAR | processing_lineage JSONB (ordered list of processing_job_id references) | recorded_at TIMESTAMPTZ |</w:t>
      </w:r>
    </w:p>
    <w:bookmarkEnd w:id="75"/>
    <w:bookmarkEnd w:id="76"/>
    <w:bookmarkStart w:id="78" w:name="spatial-quality-metrics"/>
    <w:p>
      <w:pPr>
        <w:pStyle w:val="Heading2"/>
      </w:pPr>
      <w:r>
        <w:t xml:space="preserve">12.14 Spatial Quality Metrics</w:t>
      </w:r>
    </w:p>
    <w:bookmarkStart w:id="77" w:name="gis_spatial_quality_metric"/>
    <w:p>
      <w:pPr>
        <w:pStyle w:val="Heading3"/>
      </w:pPr>
      <w:r>
        <w:rPr>
          <w:rStyle w:val="VerbatimChar"/>
        </w:rPr>
        <w:t xml:space="preserve">gis_spatial_quality_metric</w:t>
      </w:r>
    </w:p>
    <w:p>
      <w:pPr>
        <w:pStyle w:val="FirstParagraph"/>
      </w:pPr>
      <w:r>
        <w:t xml:space="preserve">id UUID PK | catalog_entry_id FK | metric_type VARCHAR (positional_accuracy / completeness / resolution / temporal_currency) | metric_value NUMERIC | assessed_by VARCHAR (automated/manual) | assessed_at TIMESTAMPTZ |</w:t>
      </w:r>
    </w:p>
    <w:p>
      <w:pPr>
        <w:pStyle w:val="BodyText"/>
      </w:pPr>
      <w:r>
        <w:t xml:space="preserve">This table backs the Admin Portal’s data-quality panel (referenced alongside</w:t>
      </w:r>
      <w:r>
        <w:t xml:space="preserve"> </w:t>
      </w:r>
      <w:r>
        <w:rPr>
          <w:rStyle w:val="VerbatimChar"/>
        </w:rPr>
        <w:t xml:space="preserve">mst_data_custodian</w:t>
      </w:r>
      <w:r>
        <w:t xml:space="preserve">, §13.5) so administrators can see not just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owns a dataset but</w:t>
      </w:r>
      <w:r>
        <w:t xml:space="preserve"> </w:t>
      </w:r>
      <w:r>
        <w:rPr>
          <w:iCs/>
          <w:i/>
        </w:rPr>
        <w:t xml:space="preserve">how reliable</w:t>
      </w:r>
      <w:r>
        <w:t xml:space="preserve"> </w:t>
      </w:r>
      <w:r>
        <w:t xml:space="preserve">it currently is.</w:t>
      </w:r>
    </w:p>
    <w:bookmarkEnd w:id="77"/>
    <w:bookmarkEnd w:id="78"/>
    <w:bookmarkStart w:id="79" w:name="entity-relationship-diagram-core-domain"/>
    <w:p>
      <w:pPr>
        <w:pStyle w:val="Heading2"/>
      </w:pPr>
      <w:r>
        <w:t xml:space="preserve">12.15 Entity Relationship Diagram (Core Domain)</w:t>
      </w:r>
    </w:p>
    <w:p>
      <w:pPr>
        <w:pStyle w:val="SourceCode"/>
      </w:pPr>
      <w:r>
        <w:rPr>
          <w:rStyle w:val="VerbatimChar"/>
        </w:rPr>
        <w:t xml:space="preserve">mst_state 1───∞ mst_district 1───∞ mst_subdivision 1───∞ mst_block 1───∞ mst_village_ward</w:t>
      </w:r>
      <w:r>
        <w:br/>
      </w:r>
      <w:r>
        <w:rPr>
          <w:rStyle w:val="VerbatimChar"/>
        </w:rPr>
        <w:t xml:space="preserve">                     │1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∞</w:t>
      </w:r>
      <w:r>
        <w:br/>
      </w:r>
      <w:r>
        <w:rPr>
          <w:rStyle w:val="VerbatimChar"/>
        </w:rPr>
        <w:t xml:space="preserve">              mst_user (district_id, role_id, department_id)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∞</w:t>
      </w:r>
      <w:r>
        <w:br/>
      </w:r>
      <w:r>
        <w:rPr>
          <w:rStyle w:val="VerbatimChar"/>
        </w:rPr>
        <w:t xml:space="preserve">              ast_facility (district_id, department_id, category_id) ───∞ doc_file</w:t>
      </w:r>
      <w:r>
        <w:br/>
      </w:r>
      <w:r>
        <w:rPr>
          <w:rStyle w:val="VerbatimChar"/>
        </w:rPr>
        <w:t xml:space="preserve">                     │1                        │1</w:t>
      </w:r>
      <w:r>
        <w:br/>
      </w:r>
      <w:r>
        <w:rPr>
          <w:rStyle w:val="VerbatimChar"/>
        </w:rPr>
        <w:t xml:space="preserve">                     ∞                         ∞</w:t>
      </w:r>
      <w:r>
        <w:br/>
      </w:r>
      <w:r>
        <w:rPr>
          <w:rStyle w:val="VerbatimChar"/>
        </w:rPr>
        <w:t xml:space="preserve">        txn_workflow_instance          ast_facility_history</w:t>
      </w:r>
      <w:r>
        <w:br/>
      </w:r>
      <w:r>
        <w:rPr>
          <w:rStyle w:val="VerbatimChar"/>
        </w:rPr>
        <w:t xml:space="preserve">                     │1</w:t>
      </w:r>
      <w:r>
        <w:br/>
      </w:r>
      <w:r>
        <w:rPr>
          <w:rStyle w:val="VerbatimChar"/>
        </w:rPr>
        <w:t xml:space="preserve">                     ∞</w:t>
      </w:r>
      <w:r>
        <w:br/>
      </w:r>
      <w:r>
        <w:rPr>
          <w:rStyle w:val="VerbatimChar"/>
        </w:rPr>
        <w:t xml:space="preserve">        txn_workflow_transition   txn_citizen_grievance   txn_proposal ─── txn_budget_approval</w:t>
      </w:r>
      <w:r>
        <w:br/>
      </w:r>
      <w:r>
        <w:rPr>
          <w:rStyle w:val="VerbatimChar"/>
        </w:rPr>
        <w:t xml:space="preserve">                     │1</w:t>
      </w:r>
      <w:r>
        <w:br/>
      </w:r>
      <w:r>
        <w:rPr>
          <w:rStyle w:val="VerbatimChar"/>
        </w:rPr>
        <w:t xml:space="preserve">                     ∞</w:t>
      </w:r>
      <w:r>
        <w:br/>
      </w:r>
      <w:r>
        <w:rPr>
          <w:rStyle w:val="VerbatimChar"/>
        </w:rPr>
        <w:t xml:space="preserve">              ntf_dispatch_log</w:t>
      </w:r>
      <w:r>
        <w:br/>
      </w:r>
      <w:r>
        <w:br/>
      </w:r>
      <w:r>
        <w:rPr>
          <w:rStyle w:val="VerbatimChar"/>
        </w:rPr>
        <w:t xml:space="preserve">anl_gap_score (district_id, department_id) ──▶ txn_proposal.gap_score_ref</w:t>
      </w:r>
      <w:r>
        <w:br/>
      </w:r>
      <w:r>
        <w:rPr>
          <w:rStyle w:val="VerbatimChar"/>
        </w:rPr>
        <w:t xml:space="preserve">aud_event_log (entity_type, entity_id) ──▶ [any entity, polymorphic]</w:t>
      </w:r>
    </w:p>
    <w:bookmarkEnd w:id="79"/>
    <w:bookmarkEnd w:id="80"/>
    <w:bookmarkStart w:id="86" w:name="master-data-management"/>
    <w:p>
      <w:pPr>
        <w:pStyle w:val="Heading1"/>
      </w:pPr>
      <w:r>
        <w:t xml:space="preserve">13. Master Data Management</w:t>
      </w:r>
    </w:p>
    <w:bookmarkStart w:id="81" w:name="administrative-hierarchy"/>
    <w:p>
      <w:pPr>
        <w:pStyle w:val="Heading2"/>
      </w:pPr>
      <w:r>
        <w:t xml:space="preserve">13.1 Administrative Hierarchy</w:t>
      </w:r>
    </w:p>
    <w:p>
      <w:pPr>
        <w:pStyle w:val="FirstParagraph"/>
      </w:pPr>
      <w:r>
        <w:rPr>
          <w:rStyle w:val="VerbatimChar"/>
        </w:rPr>
        <w:t xml:space="preserve">State → District → Subdivision → Block → Village/Ward</w:t>
      </w:r>
      <w:r>
        <w:t xml:space="preserve">, each carrying authoritative</w:t>
      </w:r>
      <w:r>
        <w:t xml:space="preserve"> </w:t>
      </w:r>
      <w:r>
        <w:rPr>
          <w:rStyle w:val="VerbatimChar"/>
        </w:rPr>
        <w:t xml:space="preserve">geom</w:t>
      </w:r>
      <w:r>
        <w:t xml:space="preserve"> </w:t>
      </w:r>
      <w:r>
        <w:t xml:space="preserve">boundary sourced from Survey of India (SoI)/NRSC per the Nalanda Matrix data-custodian registry. This hierarchy is the join key for every cross-department rollup (KPI dashboards aggregate</w:t>
      </w:r>
      <w:r>
        <w:t xml:space="preserve"> </w:t>
      </w:r>
      <w:r>
        <w:rPr>
          <w:rStyle w:val="VerbatimChar"/>
        </w:rPr>
        <w:t xml:space="preserve">ast_facility</w:t>
      </w:r>
      <w:r>
        <w:t xml:space="preserve"> </w:t>
      </w:r>
      <w:r>
        <w:t xml:space="preserve">up through</w:t>
      </w:r>
      <w:r>
        <w:t xml:space="preserve"> </w:t>
      </w:r>
      <w:r>
        <w:rPr>
          <w:rStyle w:val="VerbatimChar"/>
        </w:rPr>
        <w:t xml:space="preserve">village_ward → block → subdivision → district</w:t>
      </w:r>
      <w:r>
        <w:t xml:space="preserve">).</w:t>
      </w:r>
    </w:p>
    <w:bookmarkEnd w:id="81"/>
    <w:bookmarkStart w:id="82" w:name="department-scheme-master"/>
    <w:p>
      <w:pPr>
        <w:pStyle w:val="Heading2"/>
      </w:pPr>
      <w:r>
        <w:t xml:space="preserve">13.2 Department &amp; Scheme Master</w:t>
      </w:r>
    </w:p>
    <w:p>
      <w:pPr>
        <w:pStyle w:val="FirstParagraph"/>
      </w:pPr>
      <w:r>
        <w:t xml:space="preserve">Departments (</w:t>
      </w:r>
      <w:r>
        <w:rPr>
          <w:rStyle w:val="VerbatimChar"/>
        </w:rPr>
        <w:t xml:space="preserve">mst_department</w:t>
      </w:r>
      <w:r>
        <w:t xml:space="preserve">) and Schemes (</w:t>
      </w:r>
      <w:r>
        <w:rPr>
          <w:rStyle w:val="VerbatimChar"/>
        </w:rPr>
        <w:t xml:space="preserve">mst_scheme</w:t>
      </w:r>
      <w:r>
        <w:t xml:space="preserve">) are centrally managed by State/National Admin; Line Department users can view but not edit master records — prevents drift across 700+ districts sharing the same department taxonomy.</w:t>
      </w:r>
    </w:p>
    <w:bookmarkEnd w:id="82"/>
    <w:bookmarkStart w:id="83" w:name="asset-category-master-extensibility"/>
    <w:p>
      <w:pPr>
        <w:pStyle w:val="Heading2"/>
      </w:pPr>
      <w:r>
        <w:t xml:space="preserve">13.3 Asset Category Master &amp; Extensibility</w:t>
      </w:r>
    </w:p>
    <w:p>
      <w:pPr>
        <w:pStyle w:val="FirstParagraph"/>
      </w:pPr>
      <w:r>
        <w:rPr>
          <w:rStyle w:val="VerbatimChar"/>
        </w:rPr>
        <w:t xml:space="preserve">mst_asset_category.field_schema</w:t>
      </w:r>
      <w:r>
        <w:t xml:space="preserve"> </w:t>
      </w:r>
      <w:r>
        <w:t xml:space="preserve">(JSONB) drives both the CSV ingestion validator (Ch. 11) and the dynamic form renderer in the Line Department Portal (Ch. 24) — adding a new asset type (e.g., a new Solar sub-category) requires</w:t>
      </w:r>
      <w:r>
        <w:t xml:space="preserve"> </w:t>
      </w:r>
      <w:r>
        <w:rPr>
          <w:bCs/>
          <w:b/>
        </w:rPr>
        <w:t xml:space="preserve">only a master-data record</w:t>
      </w:r>
      <w:r>
        <w:t xml:space="preserve">, not a code deployment. This directly satisfies the</w:t>
      </w:r>
      <w:r>
        <w:t xml:space="preserve"> </w:t>
      </w:r>
      <w:r>
        <w:t xml:space="preserve">“</w:t>
      </w:r>
      <w:r>
        <w:t xml:space="preserve">no redesign at 700+ district scale</w:t>
      </w:r>
      <w:r>
        <w:t xml:space="preserve">”</w:t>
      </w:r>
      <w:r>
        <w:t xml:space="preserve"> </w:t>
      </w:r>
      <w:r>
        <w:t xml:space="preserve">objective.</w:t>
      </w:r>
    </w:p>
    <w:bookmarkEnd w:id="83"/>
    <w:bookmarkStart w:id="84" w:name="organization-user-hierarchy"/>
    <w:p>
      <w:pPr>
        <w:pStyle w:val="Heading2"/>
      </w:pPr>
      <w:r>
        <w:t xml:space="preserve">13.4 Organization &amp; User Hierarchy</w:t>
      </w:r>
    </w:p>
    <w:p>
      <w:pPr>
        <w:pStyle w:val="FirstParagraph"/>
      </w:pPr>
      <w:r>
        <w:rPr>
          <w:rStyle w:val="VerbatimChar"/>
        </w:rPr>
        <w:t xml:space="preserve">mst_user.reports_to_user_id</w:t>
      </w:r>
      <w:r>
        <w:t xml:space="preserve"> </w:t>
      </w:r>
      <w:r>
        <w:t xml:space="preserve">models the DM → ADM → Department Officer → Field Engineer chain, used by the Workflow Engine to compute default approval routing and escalation paths (Ch. 15, Ch. 18).</w:t>
      </w:r>
    </w:p>
    <w:bookmarkEnd w:id="84"/>
    <w:bookmarkStart w:id="85" w:name="data-custodian-registry"/>
    <w:p>
      <w:pPr>
        <w:pStyle w:val="Heading2"/>
      </w:pPr>
      <w:r>
        <w:t xml:space="preserve">13.5 Data Custodian Registry</w:t>
      </w:r>
    </w:p>
    <w:p>
      <w:pPr>
        <w:pStyle w:val="FirstParagraph"/>
      </w:pPr>
      <w:r>
        <w:t xml:space="preserve">Modeled from the Nalanda District Matrix (Document 3) as</w:t>
      </w:r>
      <w:r>
        <w:t xml:space="preserve"> </w:t>
      </w:r>
      <w:r>
        <w:rPr>
          <w:rStyle w:val="VerbatimChar"/>
        </w:rPr>
        <w:t xml:space="preserve">mst_data_custodian</w:t>
      </w:r>
      <w:r>
        <w:t xml:space="preserve">:</w:t>
      </w:r>
    </w:p>
    <w:p>
      <w:pPr>
        <w:pStyle w:val="BodyText"/>
      </w:pPr>
      <w:r>
        <w:t xml:space="preserve">id UUID PK | department_id FK | district_id FK | custodian_org VARCHAR | nodal_office VARCHAR | contact_designation VARCHAR | contact_details VARCHAR | supporting_sources VARCHAR (e.g.,</w:t>
      </w:r>
      <w:r>
        <w:t xml:space="preserve"> </w:t>
      </w:r>
      <w:r>
        <w:t xml:space="preserve">“</w:t>
      </w:r>
      <w:r>
        <w:t xml:space="preserve">PM GatiShakti, SoI, NRSC</w:t>
      </w:r>
      <w:r>
        <w:t xml:space="preserve">”</w:t>
      </w:r>
      <w:r>
        <w:t xml:space="preserve">) |</w:t>
      </w:r>
    </w:p>
    <w:p>
      <w:pPr>
        <w:pStyle w:val="BodyText"/>
      </w:pPr>
      <w:r>
        <w:t xml:space="preserve">This table is the operational answer to</w:t>
      </w:r>
      <w:r>
        <w:t xml:space="preserve"> </w:t>
      </w:r>
      <w:r>
        <w:t xml:space="preserve">“</w:t>
      </w:r>
      <w:r>
        <w:t xml:space="preserve">who do we call if this data is wrong</w:t>
      </w:r>
      <w:r>
        <w:t xml:space="preserve">”</w:t>
      </w:r>
      <w:r>
        <w:t xml:space="preserve"> </w:t>
      </w:r>
      <w:r>
        <w:t xml:space="preserve">— surfaced in the Admin Portal’s data-quality panel.</w:t>
      </w:r>
    </w:p>
    <w:bookmarkEnd w:id="85"/>
    <w:bookmarkEnd w:id="86"/>
    <w:bookmarkStart w:id="96" w:name="role-based-access-control"/>
    <w:p>
      <w:pPr>
        <w:pStyle w:val="Heading1"/>
      </w:pPr>
      <w:r>
        <w:t xml:space="preserve">14. Role Based Access Control</w:t>
      </w:r>
    </w:p>
    <w:bookmarkStart w:id="87" w:name="roles"/>
    <w:p>
      <w:pPr>
        <w:pStyle w:val="Heading2"/>
      </w:pPr>
      <w:r>
        <w:t xml:space="preserve">14.1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states/districts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districts within assigned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District Collector/DM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within assigned district, all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control within assigned district, assigned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within assigned district +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Engineer / Data Entry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Restricted: asset CRUD + inspection updates within assigned district +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(registered)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grievances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(anonymous)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read-only</w:t>
            </w:r>
          </w:p>
        </w:tc>
      </w:tr>
    </w:tbl>
    <w:bookmarkEnd w:id="87"/>
    <w:bookmarkStart w:id="88" w:name="permission-matrix-excerpt"/>
    <w:p>
      <w:pPr>
        <w:pStyle w:val="Heading2"/>
      </w:pPr>
      <w:r>
        <w:t xml:space="preserve">14.2 Permission Matrix (excerpt)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public facility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grievance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CSV / edit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 dept)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 dept)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(scoped)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Approve/reject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(delegated)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(state-level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tasking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cross-district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master data (dept/scheme)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(National Admin only for cross-state)</w:t>
            </w:r>
          </w:p>
        </w:tc>
      </w:tr>
    </w:tbl>
    <w:bookmarkEnd w:id="88"/>
    <w:bookmarkStart w:id="93" w:name="rbac-schema"/>
    <w:p>
      <w:pPr>
        <w:pStyle w:val="Heading2"/>
      </w:pPr>
      <w:r>
        <w:t xml:space="preserve">14.3 RBAC Schema</w:t>
      </w:r>
    </w:p>
    <w:bookmarkStart w:id="89" w:name="rbac_role"/>
    <w:p>
      <w:pPr>
        <w:pStyle w:val="Heading3"/>
      </w:pPr>
      <w:r>
        <w:rPr>
          <w:rStyle w:val="VerbatimChar"/>
        </w:rPr>
        <w:t xml:space="preserve">rbac_role</w:t>
      </w:r>
    </w:p>
    <w:p>
      <w:pPr>
        <w:pStyle w:val="FirstParagraph"/>
      </w:pPr>
      <w:r>
        <w:t xml:space="preserve">id UUID PK | name VARCHAR UNIQUE | scope_level VARCHAR(20) (national/state/district/department/self) |</w:t>
      </w:r>
    </w:p>
    <w:bookmarkEnd w:id="89"/>
    <w:bookmarkStart w:id="90" w:name="rbac_permission"/>
    <w:p>
      <w:pPr>
        <w:pStyle w:val="Heading3"/>
      </w:pPr>
      <w:r>
        <w:rPr>
          <w:rStyle w:val="VerbatimChar"/>
        </w:rPr>
        <w:t xml:space="preserve">rbac_permission</w:t>
      </w:r>
    </w:p>
    <w:p>
      <w:pPr>
        <w:pStyle w:val="FirstParagraph"/>
      </w:pPr>
      <w:r>
        <w:t xml:space="preserve">id UUID PK | resource VARCHAR (e.g.,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masterdata</w:t>
      </w:r>
      <w:r>
        <w:t xml:space="preserve">) | action VARCHAR (</w:t>
      </w:r>
      <w:r>
        <w:rPr>
          <w:rStyle w:val="VerbatimChar"/>
        </w:rPr>
        <w:t xml:space="preserve">create</w:t>
      </w:r>
      <w:r>
        <w:t xml:space="preserve">,</w:t>
      </w:r>
      <w:r>
        <w:rPr>
          <w:rStyle w:val="VerbatimChar"/>
        </w:rPr>
        <w:t xml:space="preserve">read</w:t>
      </w:r>
      <w:r>
        <w:t xml:space="preserve">,</w:t>
      </w:r>
      <w:r>
        <w:rPr>
          <w:rStyle w:val="VerbatimChar"/>
        </w:rPr>
        <w:t xml:space="preserve">update</w:t>
      </w:r>
      <w:r>
        <w:t xml:space="preserve">,</w:t>
      </w:r>
      <w:r>
        <w:rPr>
          <w:rStyle w:val="VerbatimChar"/>
        </w:rPr>
        <w:t xml:space="preserve">delete</w:t>
      </w:r>
      <w:r>
        <w:t xml:space="preserve">,</w:t>
      </w:r>
      <w:r>
        <w:rPr>
          <w:rStyle w:val="VerbatimChar"/>
        </w:rPr>
        <w:t xml:space="preserve">approve</w:t>
      </w:r>
      <w:r>
        <w:t xml:space="preserve">) |</w:t>
      </w:r>
    </w:p>
    <w:bookmarkEnd w:id="90"/>
    <w:bookmarkStart w:id="91" w:name="rbac_role_permission"/>
    <w:p>
      <w:pPr>
        <w:pStyle w:val="Heading3"/>
      </w:pPr>
      <w:r>
        <w:rPr>
          <w:rStyle w:val="VerbatimChar"/>
        </w:rPr>
        <w:t xml:space="preserve">rbac_role_permission</w:t>
      </w:r>
    </w:p>
    <w:p>
      <w:pPr>
        <w:pStyle w:val="FirstParagraph"/>
      </w:pPr>
      <w:r>
        <w:t xml:space="preserve">role_id FK | permission_id FK | PRIMARY KEY(role_id, permission_id) |</w:t>
      </w:r>
    </w:p>
    <w:bookmarkEnd w:id="91"/>
    <w:bookmarkStart w:id="92" w:name="rbac_user_district_scope"/>
    <w:p>
      <w:pPr>
        <w:pStyle w:val="Heading3"/>
      </w:pPr>
      <w:r>
        <w:rPr>
          <w:rStyle w:val="VerbatimChar"/>
        </w:rPr>
        <w:t xml:space="preserve">rbac_user_district_scope</w:t>
      </w:r>
    </w:p>
    <w:p>
      <w:pPr>
        <w:pStyle w:val="FirstParagraph"/>
      </w:pPr>
      <w:r>
        <w:t xml:space="preserve">Supports users with multi-district scope (e.g., an ADM covering two subdivisions spanning district lines — edge case):</w:t>
      </w:r>
      <w:r>
        <w:t xml:space="preserve"> </w:t>
      </w:r>
      <w:r>
        <w:t xml:space="preserve">| user_id FK | district_id FK | department_id FK NULLABLE | PRIMARY KEY(user_id, district_id, department_id) |</w:t>
      </w:r>
    </w:p>
    <w:bookmarkEnd w:id="92"/>
    <w:bookmarkEnd w:id="93"/>
    <w:bookmarkStart w:id="94" w:name="authentication-session-design"/>
    <w:p>
      <w:pPr>
        <w:pStyle w:val="Heading2"/>
      </w:pPr>
      <w:r>
        <w:t xml:space="preserve">14.4 Authentication &amp; Session Design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JWT</w:t>
      </w:r>
      <w:r>
        <w:t xml:space="preserve"> </w:t>
      </w:r>
      <w:r>
        <w:t xml:space="preserve">access token (15 min TTL) carries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permissions[]</w:t>
      </w:r>
      <w:r>
        <w:t xml:space="preserve"> </w:t>
      </w:r>
      <w:r>
        <w:t xml:space="preserve">(denormalized at issuance for gateway-side fast checks, refreshed on role change via forced re-auth).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Refresh token</w:t>
      </w:r>
      <w:r>
        <w:t xml:space="preserve"> </w:t>
      </w:r>
      <w:r>
        <w:t xml:space="preserve">(7 days, rotating, stored hashed in Redis) — reuse detection invalidates the full token family (breach mitigation).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Session management</w:t>
      </w:r>
      <w:r>
        <w:t xml:space="preserve">: concurrent-session cap configurable per role (Admin roles: 3 devices; Field Engineer mobile: 1 device to reduce credential-sharing risk).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RBAC enforcement</w:t>
      </w:r>
      <w:r>
        <w:t xml:space="preserve">: evaluated twice — API Gateway (coarse route-level) and service layer (fine-grained row/field-level via RLS + application checks) — defense in depth.</w:t>
      </w:r>
    </w:p>
    <w:bookmarkEnd w:id="94"/>
    <w:bookmarkStart w:id="95" w:name="audit-integration"/>
    <w:p>
      <w:pPr>
        <w:pStyle w:val="Heading2"/>
      </w:pPr>
      <w:r>
        <w:t xml:space="preserve">14.5 Audit Integration</w:t>
      </w:r>
    </w:p>
    <w:p>
      <w:pPr>
        <w:pStyle w:val="FirstParagraph"/>
      </w:pPr>
      <w:r>
        <w:t xml:space="preserve">Every authentication event, permission grant/revoke, and denied-access attempt is written to</w:t>
      </w:r>
      <w:r>
        <w:t xml:space="preserve"> </w:t>
      </w:r>
      <w:r>
        <w:rPr>
          <w:rStyle w:val="VerbatimChar"/>
        </w:rPr>
        <w:t xml:space="preserve">aud_event_log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values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role_changed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End of Volume 2. Continued in Volume 3 — Workflow Engine &amp; Department Modules (Chapters 15–18).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District Infrastructure &amp; Services Portal</dc:title>
  <dc:creator>Dr Design — Enterprise Architecture Group</dc:creator>
  <cp:keywords/>
  <dcterms:created xsi:type="dcterms:W3CDTF">2026-07-21T06:34:26Z</dcterms:created>
  <dcterms:modified xsi:type="dcterms:W3CDTF">2026-07-21T06:34:26Z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Low Level Design — Volume 2: Data &amp; Database Design (Chapters 11–14)</vt:lpwstr>
  </property>
</Properties>
</file>