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FD5D5">
      <w:pPr>
        <w:pStyle w:val="31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码头运维智能体多模态 GraphRAG 项目流程与评价方案</w:t>
      </w:r>
    </w:p>
    <w:p w14:paraId="11AF200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多模态主线：分别处理知识库中的文字、参考图片和表格，并建立来源关联；现场照片作为另一类输入，经检测与描述后触发知识检索。参考图表和现场照片应保留各自的角色与来源。</w:t>
      </w:r>
    </w:p>
    <w:p w14:paraId="066BB97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评价主线：构建有人工核对依据的问题集，分开评价图表解析、证据检索、回答及引用；设置开发集与冻结测试集，并在统一条件下进行文字、视觉与图谱支路的对照实验。</w:t>
      </w:r>
    </w:p>
    <w:p w14:paraId="69D9A275">
      <w:r>
        <w:rPr>
          <w:rFonts w:ascii="宋体" w:hAnsi="宋体" w:eastAsia="宋体"/>
          <w:color w:val="000000"/>
        </w:rPr>
        <w:t>当前基础：完整包 wire_rope_full_demo_20261016 已包含现场和 DBTT 两套 YOLO 权重、千问视觉调用、USACE 手册 GraphRAG 索引、逐图分析和综合页面。三张样例已完成在线串联验证；尚未实现扫描文档 OCR、图表视觉索引、结构化表格检索、跨文档联合检索及自由问答。详见第四节。</w:t>
      </w:r>
    </w:p>
    <w:p w14:paraId="0B191EDC">
      <w:pPr>
        <w:pStyle w:val="3"/>
        <w:rPr>
          <w:rFonts w:ascii="宋体" w:hAnsi="宋体" w:eastAsia="宋体"/>
          <w:b/>
          <w:bCs/>
          <w:sz w:val="30"/>
          <w:szCs w:val="30"/>
          <w:lang w:eastAsia="zh-CN"/>
        </w:rPr>
      </w:pPr>
      <w:r>
        <w:rPr>
          <w:rFonts w:ascii="宋体" w:hAnsi="宋体" w:eastAsia="宋体"/>
          <w:b/>
          <w:bCs/>
          <w:color w:val="000000"/>
          <w:sz w:val="30"/>
          <w:szCs w:val="30"/>
          <w:lang w:eastAsia="zh-CN"/>
        </w:rPr>
        <w:t xml:space="preserve">一 </w:t>
      </w:r>
      <w:r>
        <w:rPr>
          <w:rFonts w:hint="eastAsia" w:ascii="宋体" w:hAnsi="宋体" w:eastAsia="宋体"/>
          <w:b/>
          <w:bCs/>
          <w:color w:val="000000"/>
          <w:sz w:val="30"/>
          <w:szCs w:val="30"/>
          <w:lang w:eastAsia="zh-CN"/>
        </w:rPr>
        <w:t>项目整体流程</w:t>
      </w:r>
    </w:p>
    <w:p w14:paraId="5DC19119">
      <w:pPr>
        <w:spacing w:line="240" w:lineRule="auto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drawing>
          <wp:inline distT="0" distB="0" distL="0" distR="0">
            <wp:extent cx="5098415" cy="3851910"/>
            <wp:effectExtent l="0" t="0" r="0" b="0"/>
            <wp:docPr id="1" name="Picture 1" descr="项目整体流程：资料整理、图文解析与审核，建立文本索引、视觉索引和知识图谱，开展联合检索及图文回答；资料解析后同步构建测试题，最终评价并反馈改进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项目整体流程：资料整理、图文解析与审核，建立文本索引、视觉索引和知识图谱，开展联合检索及图文回答；资料解析后同步构建测试题，最终评价并反馈改进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694" cy="38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483E">
      <w:pPr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图1 多模态知识与评价的目标流程</w:t>
      </w:r>
    </w:p>
    <w:p w14:paraId="4658F23F">
      <w:r>
        <w:rPr>
          <w:rFonts w:ascii="宋体" w:hAnsi="宋体" w:eastAsia="宋体"/>
          <w:color w:val="000000"/>
        </w:rPr>
        <w:t>图1表示后续建设目标。现有 demo 已覆盖其中的手册文字建库、图谱关系检索、回答与引用展示的一部分；“图表视觉索引、多路召回与重排”等模块需要新增，不能仅凭图谱页面认定已实现。</w:t>
      </w:r>
    </w:p>
    <w:p w14:paraId="1B285C66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br w:type="page"/>
      </w:r>
    </w:p>
    <w:p w14:paraId="766D81C7">
      <w:pPr>
        <w:pStyle w:val="3"/>
        <w:rPr>
          <w:rFonts w:ascii="宋体" w:hAnsi="宋体" w:eastAsia="宋体"/>
          <w:b/>
          <w:bCs/>
          <w:sz w:val="30"/>
          <w:szCs w:val="30"/>
          <w:lang w:eastAsia="zh-CN"/>
        </w:rPr>
      </w:pPr>
      <w:r>
        <w:rPr>
          <w:rFonts w:ascii="宋体" w:hAnsi="宋体" w:eastAsia="宋体"/>
          <w:b/>
          <w:bCs/>
          <w:color w:val="000000"/>
          <w:sz w:val="30"/>
          <w:szCs w:val="30"/>
          <w:lang w:eastAsia="zh-CN"/>
        </w:rPr>
        <w:t>二 具体</w:t>
      </w:r>
      <w:r>
        <w:rPr>
          <w:rFonts w:hint="eastAsia" w:ascii="宋体" w:hAnsi="宋体" w:eastAsia="宋体"/>
          <w:b/>
          <w:bCs/>
          <w:color w:val="000000"/>
          <w:sz w:val="30"/>
          <w:szCs w:val="30"/>
          <w:lang w:eastAsia="zh-CN"/>
        </w:rPr>
        <w:t>项目流程</w:t>
      </w:r>
    </w:p>
    <w:p w14:paraId="6218AF7E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1 整理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lang w:eastAsia="zh-CN"/>
        </w:rPr>
        <w:t>资料</w:t>
      </w: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 xml:space="preserve"> 明确多模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lang w:eastAsia="zh-CN"/>
        </w:rPr>
        <w:t>态内容范围</w:t>
      </w:r>
    </w:p>
    <w:p w14:paraId="18FFD42F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先以现有 USACE 钢丝绳手册及已保存的现场照片作为试点，识别重复文件、新旧版本和资料适用范围，再逐步增加已取得使用权限的设备手册、规程和工单。验证样本覆盖清晰文字、扫描页、复杂示意图和跨页表格；未取得的资料列为待补，不假定已经接入。</w:t>
      </w:r>
    </w:p>
    <w:p w14:paraId="297BCF97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2 多模态解析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建立图文对应关系</w:t>
      </w:r>
    </w:p>
    <w:p w14:paraId="0DD7966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对不同形式的内容分别处理，并保留其原始信息。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584"/>
        <w:gridCol w:w="4176"/>
        <w:gridCol w:w="4176"/>
      </w:tblGrid>
      <w:tr w14:paraId="662617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EFEFEF"/>
            <w:vAlign w:val="center"/>
          </w:tcPr>
          <w:p w14:paraId="22B15F8F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内容类型</w:t>
            </w:r>
          </w:p>
        </w:tc>
        <w:tc>
          <w:tcPr>
            <w:tcW w:w="4176" w:type="dxa"/>
            <w:shd w:val="clear" w:color="auto" w:fill="EFEFEF"/>
            <w:vAlign w:val="center"/>
          </w:tcPr>
          <w:p w14:paraId="09ABB3A4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处理方式</w:t>
            </w:r>
          </w:p>
        </w:tc>
        <w:tc>
          <w:tcPr>
            <w:tcW w:w="4176" w:type="dxa"/>
            <w:shd w:val="clear" w:color="auto" w:fill="EFEFEF"/>
            <w:vAlign w:val="center"/>
          </w:tcPr>
          <w:p w14:paraId="1B174105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保留的信息</w:t>
            </w:r>
          </w:p>
        </w:tc>
      </w:tr>
      <w:tr w14:paraId="754406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E5732E4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文字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52482E97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提取正文、标题、章节和条款；扫描文字增加 OCR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363047EC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原文内容、结构和来源位置</w:t>
            </w:r>
          </w:p>
        </w:tc>
      </w:tr>
      <w:tr w14:paraId="50D330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6F8FA"/>
            <w:vAlign w:val="center"/>
          </w:tcPr>
          <w:p w14:paraId="4DB06CBD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图片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04485E03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提取原图，识别图题、图中文字及主要视觉内容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674B5A46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原图、文字标注、相关说明和区域位置</w:t>
            </w:r>
          </w:p>
        </w:tc>
      </w:tr>
      <w:tr w14:paraId="66F427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0FF69B6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表格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71875789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提取表头、行列、单元格、单位和脚注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70361C9A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结构化数据与原表图片</w:t>
            </w:r>
          </w:p>
        </w:tc>
      </w:tr>
      <w:tr w14:paraId="0600F9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6F8FA"/>
            <w:vAlign w:val="center"/>
          </w:tcPr>
          <w:p w14:paraId="3F936E7D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图文混合内容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160284E2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根据版面位置、图表编号和正文引用建立关联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79B092E9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图表与解释它的正文、条件及设备对象之间的关系</w:t>
            </w:r>
          </w:p>
        </w:tc>
      </w:tr>
    </w:tbl>
    <w:p w14:paraId="6E6D529D">
      <w:pPr>
        <w:rPr>
          <w:rFonts w:ascii="宋体" w:hAnsi="宋体" w:eastAsia="宋体"/>
          <w:lang w:eastAsia="zh-CN"/>
        </w:rPr>
      </w:pPr>
    </w:p>
    <w:p w14:paraId="73073B9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多模态处理的重点，是同时保留原始视觉内容和文字、结构信息。例如，一张参数表既保留可查询的单元格数据，也保留原表；一张结构图既保留原图，也关联图题和正文中的部件说明。</w:t>
      </w:r>
    </w:p>
    <w:p w14:paraId="7785A85B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在这一阶段，所有内容都记录所属文件和版本；分页资料保留页码及区域，非分页资料保留工作表、单元格或文本位置，为后续原文定位提供依据。</w:t>
      </w:r>
    </w:p>
    <w:p w14:paraId="74010DE0">
      <w:r>
        <w:rPr>
          <w:rFonts w:ascii="宋体" w:hAnsi="宋体" w:eastAsia="宋体"/>
          <w:color w:val="000000"/>
        </w:rPr>
        <w:t>现有 demo 对应：knowledge/prepare_document.py 已完成 PDF 分页文字提取与页码保留，未独立解析原图、表格和版面区域。下一步先补页面与区域级提取，并保留正文、图表及其相互引用关系。</w:t>
      </w:r>
    </w:p>
    <w:p w14:paraId="5D98942E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3 进行多模态知识加工</w:t>
      </w:r>
    </w:p>
    <w:p w14:paraId="4179A2EB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在解析结果上，按照章节、条款、操作步骤和图表结构组织知识片段，再利用大模型辅助完成知识加工。</w:t>
      </w:r>
    </w:p>
    <w:p w14:paraId="726BF506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对于文字，提取设备、部件、异常现象、检查方法和处理措施；对于图片，生成内容描述并识别其涉及的设备或部件；对于表格，整理参数、单位、适用型号和条件。</w:t>
      </w:r>
    </w:p>
    <w:p w14:paraId="32A3D759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随后建立不同形式知识之间的关联，例如：某结构图描绘某部件；某参数表给出该部件的检查要求；某规程说明如何开展检查；某工单记录相关异常及处理过程。</w:t>
      </w:r>
    </w:p>
    <w:p w14:paraId="671FAB26">
      <w:r>
        <w:rPr>
          <w:rFonts w:ascii="宋体" w:hAnsi="宋体" w:eastAsia="宋体"/>
          <w:color w:val="000000"/>
        </w:rPr>
        <w:t>来源统一记录文件ID、版本、PDF实际页码、区域坐标、内容类型和关联ID；表格还保留单元格、单位、脚注及适用条件。现场原图与 YOLO 标框图采用不同内容类型，标框图记录其原图ID和模型参数，避免把派生结果当成原始资料。</w:t>
      </w:r>
    </w:p>
    <w:p w14:paraId="779CEE16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4 建立多模态索引和知识图谱</w:t>
      </w:r>
    </w:p>
    <w:p w14:paraId="5A66AF0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审核后的内容分别进入文本索引、视觉索引和知识图谱，三者通过同一套原文来源记录连接。</w:t>
      </w:r>
    </w:p>
    <w:p w14:paraId="3054EB0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文本索引</w:t>
      </w:r>
      <w:r>
        <w:rPr>
          <w:rFonts w:hint="eastAsia" w:ascii="宋体" w:hAnsi="宋体" w:eastAsia="宋体"/>
          <w:color w:val="000000"/>
          <w:lang w:eastAsia="zh-CN"/>
        </w:rPr>
        <w:t>：</w:t>
      </w:r>
      <w:r>
        <w:rPr>
          <w:rFonts w:ascii="宋体" w:hAnsi="宋体" w:eastAsia="宋体"/>
          <w:color w:val="000000"/>
          <w:lang w:eastAsia="zh-CN"/>
        </w:rPr>
        <w:t>组织正文、条款、表格内容、图题和说明，支持按名称、型号、参数和语义查找。</w:t>
      </w:r>
    </w:p>
    <w:p w14:paraId="44C8EBFE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视觉索引</w:t>
      </w:r>
      <w:r>
        <w:rPr>
          <w:rFonts w:hint="eastAsia" w:ascii="宋体" w:hAnsi="宋体" w:eastAsia="宋体"/>
          <w:color w:val="000000"/>
          <w:lang w:eastAsia="zh-CN"/>
        </w:rPr>
        <w:t>：</w:t>
      </w:r>
      <w:r>
        <w:rPr>
          <w:rFonts w:ascii="宋体" w:hAnsi="宋体" w:eastAsia="宋体"/>
          <w:color w:val="000000"/>
          <w:lang w:eastAsia="zh-CN"/>
        </w:rPr>
        <w:t>直接组织 PDF 页面和独立图表的视觉表示，支持根据形态、结构、连线、曲线等信息检索。</w:t>
      </w:r>
    </w:p>
    <w:p w14:paraId="6B124C8F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知识图谱</w:t>
      </w:r>
      <w:r>
        <w:rPr>
          <w:rFonts w:hint="eastAsia" w:ascii="宋体" w:hAnsi="宋体" w:eastAsia="宋体"/>
          <w:color w:val="000000"/>
          <w:lang w:eastAsia="zh-CN"/>
        </w:rPr>
        <w:t>：</w:t>
      </w:r>
      <w:r>
        <w:rPr>
          <w:rFonts w:ascii="宋体" w:hAnsi="宋体" w:eastAsia="宋体"/>
          <w:color w:val="000000"/>
          <w:lang w:eastAsia="zh-CN"/>
        </w:rPr>
        <w:t>关联设备、部件、异常现象、规程、工单以及对应的文字、图片和表格证据，支持跨文档补充依据。</w:t>
      </w:r>
    </w:p>
    <w:p w14:paraId="380FE94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例如，用户找到某部件后，可以通过图谱进一步关联它的结构图、参数表和检查条款。这样，多模态内容既能独立检索，也能围绕同一业务对象组织起来。</w:t>
      </w:r>
    </w:p>
    <w:p w14:paraId="748560DD">
      <w:r>
        <w:rPr>
          <w:rFonts w:ascii="宋体" w:hAnsi="宋体" w:eastAsia="宋体"/>
          <w:color w:val="000000"/>
        </w:rPr>
        <w:t>现有 demo 对应：已由 Microsoft GraphRAG 从手册文字生成实体、关系、社区和文本向量。逐图运行读取关系表，按主题词排序并回到原文页；目前没有使用文档图表视觉向量，也未调用默认 local/global search。已有社区和向量不等于它们已参与在线检索。</w:t>
      </w:r>
    </w:p>
    <w:p w14:paraId="5574649D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5 执行多模态联合检索</w:t>
      </w:r>
    </w:p>
    <w:p w14:paraId="6D44BA7E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用户提出问题后，系统识别设备、型号、部件、工况和查询目的，再开展联合检索。</w:t>
      </w:r>
    </w:p>
    <w:p w14:paraId="00B35D5A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首先，根据问题检索正文、图题和表格内容</w:t>
      </w:r>
      <w:r>
        <w:rPr>
          <w:rFonts w:hint="eastAsia" w:ascii="宋体" w:hAnsi="宋体" w:eastAsia="宋体"/>
          <w:color w:val="000000"/>
          <w:lang w:eastAsia="zh-CN"/>
        </w:rPr>
        <w:t>，</w:t>
      </w:r>
      <w:r>
        <w:rPr>
          <w:rFonts w:ascii="宋体" w:hAnsi="宋体" w:eastAsia="宋体"/>
          <w:color w:val="000000"/>
          <w:lang w:eastAsia="zh-CN"/>
        </w:rPr>
        <w:t>根据问题匹配原图或原表中的相关信息。随后，图谱根据问题涉及的设备、部件和异常，补充其他文档中的关联依据。</w:t>
      </w:r>
    </w:p>
    <w:p w14:paraId="7C10F69F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各路结果合并后，进行去重和图文重排，检查证据与问题的相关性、适用条件及完整性。</w:t>
      </w:r>
    </w:p>
    <w:p w14:paraId="09E9FEDF">
      <w:r>
        <w:rPr>
          <w:rFonts w:ascii="宋体" w:hAnsi="宋体" w:eastAsia="宋体"/>
          <w:color w:val="000000"/>
        </w:rPr>
        <w:t>拟新增的联合检索同时接受文字问题，或“现场照片及检测结果＋文字问题”。设备、部件、型号和条件只从用户输入及有依据的元数据提取，缺失项保留未知。图谱扩展受关系类型与跳数约束，输出保留检索得分、扩展路径和去重记录；最终以证据总预算控制送入模型的内容。</w:t>
      </w:r>
    </w:p>
    <w:p w14:paraId="6597A7AD">
      <w:pPr>
        <w:pStyle w:val="4"/>
        <w:rPr>
          <w:rFonts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  <w:lang w:eastAsia="zh-CN"/>
        </w:rPr>
        <w:t>6 基于多模态证据生成回答并展示</w:t>
      </w:r>
    </w:p>
    <w:p w14:paraId="06087EA7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</w:rPr>
        <w:t>目标版本将实际选中的文字、原图及带表头和单位的表格片段提供给支持相应输入的回答模型，组织答案并绑定具体证据ID。当前 demo 的文本分析只接收框数、视觉描述、关系及原文核对条目，不会在此步骤再次读取原图。</w:t>
      </w:r>
    </w:p>
    <w:p w14:paraId="0EEF883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展示页面同时呈现：</w:t>
      </w:r>
    </w:p>
    <w:p w14:paraId="164A4F26">
      <w:pPr>
        <w:ind w:left="719" w:leftChars="3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回答及适用条件：说明结论针对的设备、型号和工况。</w:t>
      </w:r>
    </w:p>
    <w:p w14:paraId="3BCB271E">
      <w:pPr>
        <w:ind w:left="719" w:leftChars="3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原始图表：展示命中的图片或表格，支持放大和单独查看。</w:t>
      </w:r>
    </w:p>
    <w:p w14:paraId="7BA87A38">
      <w:pPr>
        <w:ind w:left="719" w:leftChars="3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原文引用：显示文件、版本和页码，点击后定位到对应区域。</w:t>
      </w:r>
    </w:p>
    <w:p w14:paraId="0965ABC3">
      <w:pPr>
        <w:ind w:left="719" w:leftChars="3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检索证据：允许查看生成回答之前实际找到了哪些资料。</w:t>
      </w:r>
    </w:p>
    <w:p w14:paraId="14847908">
      <w:pPr>
        <w:rPr>
          <w:rFonts w:ascii="宋体" w:hAnsi="宋体" w:eastAsia="宋体"/>
          <w:lang w:eastAsia="zh-CN"/>
        </w:rPr>
      </w:pPr>
    </w:p>
    <w:p w14:paraId="3923D610">
      <w:pPr>
        <w:pStyle w:val="3"/>
        <w:rPr>
          <w:rFonts w:ascii="宋体" w:hAnsi="宋体" w:eastAsia="宋体"/>
          <w:b/>
          <w:bCs/>
          <w:sz w:val="30"/>
          <w:szCs w:val="30"/>
          <w:lang w:eastAsia="zh-CN"/>
        </w:rPr>
      </w:pPr>
      <w:r>
        <w:rPr>
          <w:rFonts w:ascii="宋体" w:hAnsi="宋体" w:eastAsia="宋体"/>
          <w:b/>
          <w:bCs/>
          <w:color w:val="000000"/>
          <w:sz w:val="30"/>
          <w:szCs w:val="30"/>
          <w:lang w:eastAsia="zh-CN"/>
        </w:rPr>
        <w:t xml:space="preserve">三 </w:t>
      </w:r>
      <w:r>
        <w:rPr>
          <w:rFonts w:hint="eastAsia" w:ascii="宋体" w:hAnsi="宋体" w:eastAsia="宋体"/>
          <w:b/>
          <w:bCs/>
          <w:color w:val="000000"/>
          <w:sz w:val="30"/>
          <w:szCs w:val="30"/>
          <w:lang w:eastAsia="zh-CN"/>
        </w:rPr>
        <w:t>评价流程</w:t>
      </w:r>
    </w:p>
    <w:p w14:paraId="2ED7F97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评价应覆盖完整处理链，既检查最终效果，也判断问题发生在哪个环节。</w:t>
      </w:r>
    </w:p>
    <w:p w14:paraId="76E0D61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资料解析后，由项目成员阅读资料，或利用大模型生成候选问题，再逐题对照原文核验。</w:t>
      </w:r>
    </w:p>
    <w:p w14:paraId="0000C86B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每道题记录问题及适用设备、条件</w:t>
      </w:r>
      <w:r>
        <w:rPr>
          <w:rFonts w:hint="eastAsia" w:ascii="宋体" w:hAnsi="宋体" w:eastAsia="宋体"/>
          <w:color w:val="000000"/>
          <w:lang w:eastAsia="zh-CN"/>
        </w:rPr>
        <w:t>、</w:t>
      </w:r>
      <w:r>
        <w:rPr>
          <w:rFonts w:ascii="宋体" w:hAnsi="宋体" w:eastAsia="宋体"/>
          <w:color w:val="000000"/>
          <w:lang w:eastAsia="zh-CN"/>
        </w:rPr>
        <w:t>参考答案</w:t>
      </w:r>
      <w:r>
        <w:rPr>
          <w:rFonts w:hint="eastAsia" w:ascii="宋体" w:hAnsi="宋体" w:eastAsia="宋体"/>
          <w:color w:val="000000"/>
          <w:lang w:eastAsia="zh-CN"/>
        </w:rPr>
        <w:t>、</w:t>
      </w:r>
      <w:r>
        <w:rPr>
          <w:rFonts w:ascii="宋体" w:hAnsi="宋体" w:eastAsia="宋体"/>
          <w:color w:val="000000"/>
          <w:lang w:eastAsia="zh-CN"/>
        </w:rPr>
        <w:t>必要的文字、图片或表格</w:t>
      </w:r>
      <w:r>
        <w:rPr>
          <w:rFonts w:hint="eastAsia" w:ascii="宋体" w:hAnsi="宋体" w:eastAsia="宋体"/>
          <w:color w:val="000000"/>
          <w:lang w:eastAsia="zh-CN"/>
        </w:rPr>
        <w:t>、</w:t>
      </w:r>
      <w:r>
        <w:rPr>
          <w:rFonts w:ascii="宋体" w:hAnsi="宋体" w:eastAsia="宋体"/>
          <w:color w:val="000000"/>
          <w:lang w:eastAsia="zh-CN"/>
        </w:rPr>
        <w:t>正确文件、版本、页码及区域。</w:t>
      </w:r>
    </w:p>
    <w:p w14:paraId="3915661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测试题覆盖普通文字查询、表格查值、图内信息检索、跨文档关联等类型。其中，应包含一部分必须查看图内内容才能确定答案的问题，用于检验视觉检索的实际贡献。</w:t>
      </w:r>
    </w:p>
    <w:p w14:paraId="79CCBBC7">
      <w:r>
        <w:rPr>
          <w:rFonts w:ascii="宋体" w:hAnsi="宋体" w:eastAsia="宋体"/>
          <w:color w:val="000000"/>
        </w:rPr>
        <w:t>评价时按题型分别报告样本数与结果；图内信息题应确认只看正文、图题或 OCR 转写仍不足以回答。知识库可以包含测试题引用的资料，但测试问题、参考答案和评分标签不得作为检索文档；不能根据测试答案反复增补硬编码事实或调整检索参数。</w:t>
      </w:r>
    </w:p>
    <w:p w14:paraId="241FE0AC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按照处理层次分别评分</w:t>
      </w:r>
      <w:r>
        <w:rPr>
          <w:rFonts w:hint="eastAsia" w:ascii="宋体" w:hAnsi="宋体" w:eastAsia="宋体"/>
          <w:color w:val="000000"/>
          <w:lang w:eastAsia="zh-CN"/>
        </w:rPr>
        <w:t>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56"/>
        <w:gridCol w:w="4536"/>
        <w:gridCol w:w="3744"/>
      </w:tblGrid>
      <w:tr w14:paraId="0185C8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EFEFEF"/>
            <w:vAlign w:val="center"/>
          </w:tcPr>
          <w:p w14:paraId="75FADE14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评价层次</w:t>
            </w:r>
          </w:p>
        </w:tc>
        <w:tc>
          <w:tcPr>
            <w:tcW w:w="4536" w:type="dxa"/>
            <w:shd w:val="clear" w:color="auto" w:fill="EFEFEF"/>
            <w:vAlign w:val="center"/>
          </w:tcPr>
          <w:p w14:paraId="34269CED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具体检查内容</w:t>
            </w:r>
          </w:p>
        </w:tc>
        <w:tc>
          <w:tcPr>
            <w:tcW w:w="3744" w:type="dxa"/>
            <w:shd w:val="clear" w:color="auto" w:fill="EFEFEF"/>
            <w:vAlign w:val="center"/>
          </w:tcPr>
          <w:p w14:paraId="485F0D15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  <w:lang w:eastAsia="zh-CN"/>
              </w:rPr>
              <w:t>主要指标</w:t>
            </w:r>
          </w:p>
        </w:tc>
      </w:tr>
      <w:tr w14:paraId="3C4470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466E9B9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多模态解析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7B2115CD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图表是否提取完整，文字、表头、单位及图文对应关系是否正确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3F4E5CA1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图表提取成功率、关键字段正确率</w:t>
            </w:r>
          </w:p>
        </w:tc>
      </w:tr>
      <w:tr w14:paraId="334A0F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6F8FA"/>
            <w:vAlign w:val="center"/>
          </w:tcPr>
          <w:p w14:paraId="289D649A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图表检索</w:t>
            </w:r>
          </w:p>
        </w:tc>
        <w:tc>
          <w:tcPr>
            <w:tcW w:w="4536" w:type="dxa"/>
            <w:shd w:val="clear" w:color="auto" w:fill="F6F8FA"/>
            <w:vAlign w:val="center"/>
          </w:tcPr>
          <w:p w14:paraId="392929F5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是否找到目标图表，相关结果是否排在前面</w:t>
            </w:r>
          </w:p>
        </w:tc>
        <w:tc>
          <w:tcPr>
            <w:tcW w:w="3744" w:type="dxa"/>
            <w:shd w:val="clear" w:color="auto" w:fill="F6F8FA"/>
            <w:vAlign w:val="center"/>
          </w:tcPr>
          <w:p w14:paraId="7B3B76D0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图表 Recall@5、nDCG@10</w:t>
            </w:r>
          </w:p>
        </w:tc>
      </w:tr>
      <w:tr w14:paraId="3F4063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B3FEC1F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证据组织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1E523B54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实际送入回答模型的内容是否包含一组完整依据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53BAC5BA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最终证据完整率</w:t>
            </w:r>
          </w:p>
        </w:tc>
      </w:tr>
      <w:tr w14:paraId="4FA02E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6F8FA"/>
            <w:vAlign w:val="center"/>
          </w:tcPr>
          <w:p w14:paraId="2447A3B8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回答与引用</w:t>
            </w:r>
          </w:p>
        </w:tc>
        <w:tc>
          <w:tcPr>
            <w:tcW w:w="4536" w:type="dxa"/>
            <w:shd w:val="clear" w:color="auto" w:fill="F6F8FA"/>
            <w:vAlign w:val="center"/>
          </w:tcPr>
          <w:p w14:paraId="6B608B07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结论、数值、型号和条件是否正确，引用是否支持结论，定位是否准确</w:t>
            </w:r>
          </w:p>
        </w:tc>
        <w:tc>
          <w:tcPr>
            <w:tcW w:w="3744" w:type="dxa"/>
            <w:shd w:val="clear" w:color="auto" w:fill="F6F8FA"/>
            <w:vAlign w:val="center"/>
          </w:tcPr>
          <w:p w14:paraId="71C28CCB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答案正确率、引用支持率、定位正确率</w:t>
            </w:r>
          </w:p>
        </w:tc>
      </w:tr>
      <w:tr w14:paraId="076E69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0" w:type="dxa"/>
            <w:bottom w:w="95" w:type="dxa"/>
            <w:right w:w="110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4F1DF341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效率与维护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4B09DAEE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查询需要多久，建库和更新需要多少资源，旧知识是否正确退出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5420BFE4">
            <w:pPr>
              <w:spacing w:before="80" w:after="8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  <w:lang w:eastAsia="zh-CN"/>
              </w:rPr>
              <w:t>响应时间、查询成本、建库与更新成本、失效内容残留</w:t>
            </w:r>
          </w:p>
        </w:tc>
      </w:tr>
    </w:tbl>
    <w:p w14:paraId="5F28EA1E">
      <w:pPr>
        <w:rPr>
          <w:rFonts w:ascii="宋体" w:hAnsi="宋体" w:eastAsia="宋体"/>
          <w:lang w:eastAsia="zh-CN"/>
        </w:rPr>
      </w:pPr>
    </w:p>
    <w:p w14:paraId="3CC062AF">
      <w:r>
        <w:rPr>
          <w:rFonts w:ascii="宋体" w:hAnsi="宋体" w:eastAsia="宋体"/>
          <w:color w:val="000000"/>
        </w:rPr>
        <w:br w:type="page"/>
      </w:r>
    </w:p>
    <w:p w14:paraId="2AC28DD0">
      <w:pPr>
        <w:pStyle w:val="3"/>
      </w:pPr>
      <w:r>
        <w:rPr>
          <w:rFonts w:ascii="宋体" w:hAnsi="宋体" w:eastAsia="宋体"/>
          <w:color w:val="000000"/>
        </w:rPr>
        <w:t>四 与现有 demo 的对应关系</w:t>
      </w:r>
    </w:p>
    <w:p w14:paraId="26D27A6C">
      <w:pPr>
        <w:pStyle w:val="4"/>
      </w:pPr>
      <w:r>
        <w:rPr>
          <w:rFonts w:ascii="宋体" w:hAnsi="宋体" w:eastAsia="宋体"/>
          <w:color w:val="000000"/>
        </w:rPr>
        <w:t>4.1 保留已经跑通的图像分析入口</w:t>
      </w:r>
    </w:p>
    <w:p w14:paraId="4307E86F">
      <w:pPr>
        <w:rPr>
          <w:rFonts w:ascii="宋体" w:hAnsi="宋体" w:eastAsia="宋体"/>
          <w:color w:val="000000"/>
        </w:rPr>
      </w:pPr>
      <w:r>
        <w:rPr>
          <w:rFonts w:ascii="宋体" w:hAnsi="宋体" w:eastAsia="宋体"/>
          <w:color w:val="000000"/>
        </w:rPr>
        <w:t>现有执行路径为：原图 → 候选框 → 千问视觉描述 → 图像事件 → 手册关系排序 → PDF来源页 → 千问选择核对依据 → 逐图报告与综合页面。入口为 run_full_pipeline.ps1，调度代码为 scripts/run_pipeline.py。现场照片已经参与输入，但这与“对文档中的图片和表格建立视觉索引”是两件事。</w:t>
      </w:r>
    </w:p>
    <w:p w14:paraId="28C214B8">
      <w:pPr>
        <w:jc w:val="center"/>
      </w:pPr>
      <w:r>
        <w:drawing>
          <wp:inline distT="0" distB="0" distL="114300" distR="114300">
            <wp:extent cx="5266690" cy="2831465"/>
            <wp:effectExtent l="0" t="0" r="1016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8AE0">
      <w:pPr>
        <w:jc w:val="center"/>
        <w:rPr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图2 现有钢丝绳检测与手册知识分析综合页面</w:t>
      </w:r>
    </w:p>
    <w:p w14:paraId="6764E395">
      <w:pPr>
        <w:rPr>
          <w:rFonts w:ascii="宋体" w:hAnsi="宋体" w:eastAsia="宋体"/>
          <w:color w:val="000000"/>
        </w:rPr>
      </w:pPr>
      <w:r>
        <w:rPr>
          <w:rFonts w:ascii="宋体" w:hAnsi="宋体" w:eastAsia="宋体"/>
          <w:color w:val="000000"/>
        </w:rPr>
        <w:t>当前手册为 USACE《Wire Rope for Civil Works Structures》（2016），238页PDF中有199页文字进入索引，形成321个文本块、1796个实体、2741条关系及349个社区。这些是索引规模，不是检索或回答质量指标；手册的工程适用背景需随引用保留。</w:t>
      </w:r>
    </w:p>
    <w:p w14:paraId="20A3B751">
      <w:pPr>
        <w:jc w:val="center"/>
      </w:pPr>
      <w:r>
        <w:drawing>
          <wp:inline distT="0" distB="0" distL="114300" distR="114300">
            <wp:extent cx="5288280" cy="2809875"/>
            <wp:effectExtent l="0" t="0" r="762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5FF5">
      <w:pPr>
        <w:jc w:val="center"/>
        <w:rPr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图3 手册知识图谱与已有问答展示</w:t>
      </w:r>
    </w:p>
    <w:p w14:paraId="02FFB937">
      <w:pPr>
        <w:spacing w:after="80" w:line="40" w:lineRule="exact"/>
      </w:pPr>
    </w:p>
    <w:p w14:paraId="6223A97B">
      <w:pPr>
        <w:pStyle w:val="4"/>
      </w:pPr>
      <w:r>
        <w:rPr>
          <w:rFonts w:ascii="宋体" w:hAnsi="宋体" w:eastAsia="宋体"/>
          <w:color w:val="000000"/>
        </w:rPr>
        <w:t>4.2 将检测结果作为检索条件 保留证据角色</w:t>
      </w:r>
    </w:p>
    <w:p w14:paraId="04D44FDB">
      <w:r>
        <w:rPr>
          <w:rFonts w:ascii="宋体" w:hAnsi="宋体" w:eastAsia="宋体"/>
          <w:color w:val="000000"/>
        </w:rPr>
        <w:t>沿用 image_events.json 与 new_image_results.jsonl；新增问题文本、设备或部件信息、原图ID和派生标框图ID。YOLO给候选位置，千问给照片描述，图谱提供知识关联；照片描述不写入规程条款，模型候选框不充当人工确认数量。图像定位效果单独评价，不与文档回答正确率合成一个“准确率”。</w:t>
      </w:r>
    </w:p>
    <w:p w14:paraId="619917C2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81605" cy="3578225"/>
            <wp:effectExtent l="0" t="0" r="4445" b="3175"/>
            <wp:docPr id="6" name="图片 6" descr="钢丝绳断丝 (10)_jpg.rf.vgW6l3eZ9GIoZZWsOy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钢丝绳断丝 (10)_jpg.rf.vgW6l3eZ9GIoZZWsOy5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683510" cy="3579495"/>
            <wp:effectExtent l="0" t="0" r="2540" b="1905"/>
            <wp:docPr id="8" name="图片 8" descr="钢丝绳断丝 (10)_jpg.rf.vgW6l3eZ9GIoZZWsOy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钢丝绳断丝 (10)_jpg.rf.vgW6l3eZ9GIoZZWsOy5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B599"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图4 现场图像输入及检测描述结果</w:t>
      </w:r>
    </w:p>
    <w:p w14:paraId="750B83AC">
      <w:pPr>
        <w:pStyle w:val="3"/>
        <w:rPr>
          <w:rFonts w:ascii="宋体" w:hAnsi="宋体" w:eastAsia="宋体"/>
          <w:color w:val="000000"/>
        </w:rPr>
      </w:pPr>
    </w:p>
    <w:p w14:paraId="2D620CFF">
      <w:pPr>
        <w:pStyle w:val="3"/>
        <w:rPr>
          <w:rFonts w:ascii="宋体" w:hAnsi="宋体" w:eastAsia="宋体"/>
          <w:color w:val="000000"/>
        </w:rPr>
      </w:pPr>
    </w:p>
    <w:p w14:paraId="0553D07E">
      <w:pPr>
        <w:pStyle w:val="3"/>
        <w:rPr>
          <w:rFonts w:ascii="宋体" w:hAnsi="宋体" w:eastAsia="宋体"/>
          <w:color w:val="000000"/>
        </w:rPr>
      </w:pPr>
    </w:p>
    <w:p w14:paraId="2B88D92B">
      <w:pPr>
        <w:pStyle w:val="3"/>
        <w:rPr>
          <w:rFonts w:ascii="宋体" w:hAnsi="宋体" w:eastAsia="宋体"/>
          <w:color w:val="000000"/>
        </w:rPr>
      </w:pPr>
    </w:p>
    <w:p w14:paraId="28EAD8B8">
      <w:pPr>
        <w:pStyle w:val="3"/>
        <w:rPr>
          <w:rFonts w:ascii="宋体" w:hAnsi="宋体" w:eastAsia="宋体"/>
          <w:color w:val="000000"/>
        </w:rPr>
      </w:pPr>
    </w:p>
    <w:p w14:paraId="484951CC">
      <w:pPr>
        <w:pStyle w:val="3"/>
        <w:rPr>
          <w:rFonts w:ascii="宋体" w:hAnsi="宋体" w:eastAsia="宋体"/>
          <w:color w:val="000000"/>
        </w:rPr>
      </w:pPr>
    </w:p>
    <w:p w14:paraId="125196D2">
      <w:bookmarkStart w:id="0" w:name="_GoBack"/>
      <w:bookmarkEnd w:id="0"/>
    </w:p>
    <w:sectPr>
      <w:footerReference r:id="rId5" w:type="default"/>
      <w:pgSz w:w="12240" w:h="15840"/>
      <w:pgMar w:top="936" w:right="1152" w:bottom="936" w:left="1152" w:header="360" w:footer="38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FD39A">
    <w:pPr>
      <w:pStyle w:val="24"/>
      <w:jc w:val="right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4FD9"/>
    <w:rsid w:val="0029639D"/>
    <w:rsid w:val="00326F90"/>
    <w:rsid w:val="0062788B"/>
    <w:rsid w:val="00AA1D8D"/>
    <w:rsid w:val="00B47730"/>
    <w:rsid w:val="00C6684A"/>
    <w:rsid w:val="00C973A8"/>
    <w:rsid w:val="00CB0664"/>
    <w:rsid w:val="00EB65A5"/>
    <w:rsid w:val="00FA2C75"/>
    <w:rsid w:val="00FC693F"/>
    <w:rsid w:val="021B43FF"/>
    <w:rsid w:val="06B50CF4"/>
    <w:rsid w:val="07E31891"/>
    <w:rsid w:val="07FE491D"/>
    <w:rsid w:val="0B246449"/>
    <w:rsid w:val="0CD914B5"/>
    <w:rsid w:val="0F1F3AF7"/>
    <w:rsid w:val="1B056741"/>
    <w:rsid w:val="1D4E2AE9"/>
    <w:rsid w:val="23A506C1"/>
    <w:rsid w:val="24C543A1"/>
    <w:rsid w:val="25853B30"/>
    <w:rsid w:val="28BB542E"/>
    <w:rsid w:val="34DC0AF6"/>
    <w:rsid w:val="396A50BF"/>
    <w:rsid w:val="3C780A0A"/>
    <w:rsid w:val="43221313"/>
    <w:rsid w:val="470D3C59"/>
    <w:rsid w:val="47300AA9"/>
    <w:rsid w:val="480C5CBF"/>
    <w:rsid w:val="49725893"/>
    <w:rsid w:val="53D33B35"/>
    <w:rsid w:val="5E7D4589"/>
    <w:rsid w:val="60A24FBB"/>
    <w:rsid w:val="642126F6"/>
    <w:rsid w:val="64954FE6"/>
    <w:rsid w:val="662E7EE3"/>
    <w:rsid w:val="6A3D7B02"/>
    <w:rsid w:val="74BB2697"/>
    <w:rsid w:val="75AB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20" w:line="288" w:lineRule="auto"/>
    </w:pPr>
    <w:rPr>
      <w:rFonts w:ascii="宋体" w:hAnsi="宋体" w:eastAsia="宋体" w:cs="Noto Sans CJK SC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288" w:lineRule="auto"/>
      <w:outlineLvl w:val="0"/>
    </w:pPr>
    <w:rPr>
      <w:rFonts w:ascii="宋体" w:hAnsi="宋体" w:eastAsia="宋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88" w:lineRule="auto"/>
      <w:outlineLvl w:val="1"/>
    </w:pPr>
    <w:rPr>
      <w:rFonts w:ascii="宋体" w:hAnsi="宋体" w:eastAsia="宋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380" w:lineRule="exact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Cs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00"/>
      <w:ind w:left="259" w:hanging="259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spacing w:val="15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60" w:after="120" w:line="288" w:lineRule="auto"/>
      <w:contextualSpacing/>
    </w:pPr>
    <w:rPr>
      <w:rFonts w:ascii="宋体" w:hAnsi="宋体" w:eastAsia="宋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napToGrid w:val="0"/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napToGrid w:val="0"/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napToGrid w:val="0"/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napToGrid w:val="0"/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napToGrid w:val="0"/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napToGrid w:val="0"/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napToGrid w:val="0"/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napToGrid w:val="0"/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napToGrid w:val="0"/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napToGrid w:val="0"/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napToGrid w:val="0"/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napToGrid w:val="0"/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napToGrid w:val="0"/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napToGrid w:val="0"/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napToGrid w:val="0"/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napToGrid w:val="0"/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napToGrid w:val="0"/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napToGrid w:val="0"/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napToGrid w:val="0"/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napToGrid w:val="0"/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napToGrid w:val="0"/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napToGrid w:val="0"/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napToGrid w:val="0"/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napToGrid w:val="0"/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napToGrid w:val="0"/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napToGrid w:val="0"/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napToGrid w:val="0"/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napToGrid w:val="0"/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napToGrid w:val="0"/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napToGrid w:val="0"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napToGrid w:val="0"/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napToGrid w:val="0"/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napToGrid w:val="0"/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napToGrid w:val="0"/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napToGrid w:val="0"/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napToGrid w:val="0"/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napToGrid w:val="0"/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napToGrid w:val="0"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napToGrid w:val="0"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napToGrid w:val="0"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napToGrid w:val="0"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napToGrid w:val="0"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6012</Words>
  <Characters>6893</Characters>
  <Lines>51</Lines>
  <Paragraphs>75</Paragraphs>
  <TotalTime>21</TotalTime>
  <ScaleCrop>false</ScaleCrop>
  <LinksUpToDate>false</LinksUpToDate>
  <CharactersWithSpaces>7023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WPS_1225399560</dc:creator>
  <dc:description>generated by python-docx</dc:description>
  <cp:keywords>码头运维, GraphRAG, 多模态, 图表检索, 项目流程, 评价</cp:keywords>
  <cp:lastModifiedBy>WPS_1225399560</cp:lastModifiedBy>
  <dcterms:modified xsi:type="dcterms:W3CDTF">2026-10-23T07:36:45Z</dcterms:modified>
  <dc:subject>资料整理 多模态知识构建 联合检索 原文展示 对照评价</dc:subject>
  <dc:title>码头运维智能体多模态GraphRAG项目流程与评价方案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eyJoZGlkIjoiYjNjNzU2NGQ1YTAwNmZhZTViNzBkMjM0NjUxNDM2OGEiLCJ1c2VySWQiOiIxMjI1Mzk5NTYwIn0=</vt:lpwstr>
  </property>
  <property fmtid="{D5CDD505-2E9C-101B-9397-08002B2CF9AE}" pid="3" name="KSOProductBuildVer">
    <vt:lpwstr>2052-12.1.0.29161</vt:lpwstr>
  </property>
  <property fmtid="{D5CDD505-2E9C-101B-9397-08002B2CF9AE}" pid="4" name="ICV">
    <vt:lpwstr>AFB2C493FC15453F868496C3981AA813_12</vt:lpwstr>
  </property>
</Properties>
</file>