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pPr>
        <w:spacing w:after="47"/>
        <w:ind w:left="10" w:right="67" w:hanging="10"/>
        <w:jc w:val="right"/>
      </w:pPr>
      <w:r>
        <w:rPr>
          <w:rStyle w:val="DefaultParagraphFont0"/>
          <w:rFonts w:ascii="Arial" w:eastAsia="Arial" w:hAnsi="Arial" w:cs="Arial"/>
          <w:color w:val="000000"/>
          <w:sz w:val="28"/>
          <w:szCs w:val="28"/>
        </w:rPr>
        <w:t xml:space="preserve">ИУ5-32Б </w:t>
      </w:r>
    </w:p>
    <w:p>
      <w:pPr>
        <w:spacing w:before="240" w:after="5"/>
        <w:ind w:left="10" w:right="67" w:hanging="10"/>
        <w:jc w:val="right"/>
      </w:pPr>
      <w:r>
        <w:rPr>
          <w:rStyle w:val="DefaultParagraphFont0"/>
          <w:rFonts w:ascii="Arial" w:eastAsia="Arial" w:hAnsi="Arial" w:cs="Arial"/>
          <w:color w:val="000000"/>
          <w:sz w:val="28"/>
          <w:szCs w:val="28"/>
        </w:rPr>
        <w:t>Никитенко Михаил</w:t>
      </w:r>
    </w:p>
    <w:p>
      <w:pPr>
        <w:spacing w:before="240" w:after="51"/>
        <w:ind w:left="10" w:right="88" w:hanging="10"/>
        <w:jc w:val="center"/>
      </w:pPr>
      <w:r>
        <w:rPr>
          <w:rStyle w:val="DefaultParagraphFont0"/>
          <w:rFonts w:ascii="Arial" w:eastAsia="Arial" w:hAnsi="Arial" w:cs="Arial"/>
          <w:color w:val="000000"/>
          <w:sz w:val="28"/>
          <w:szCs w:val="28"/>
        </w:rPr>
        <w:t>Рубежный контроль 2</w:t>
      </w:r>
    </w:p>
    <w:p>
      <w:pPr>
        <w:spacing w:before="240" w:after="0"/>
        <w:ind w:left="10" w:right="81" w:hanging="10"/>
        <w:jc w:val="center"/>
      </w:pPr>
      <w:r>
        <w:rPr>
          <w:rStyle w:val="DefaultParagraphFont0"/>
          <w:rFonts w:ascii="Arial" w:eastAsia="Arial" w:hAnsi="Arial" w:cs="Arial"/>
          <w:color w:val="000000"/>
          <w:sz w:val="28"/>
          <w:szCs w:val="28"/>
        </w:rPr>
        <w:t>Вариант 15</w:t>
      </w:r>
    </w:p>
    <w:tbl>
      <w:tblPr>
        <w:tblStyle w:val="TableNormal"/>
        <w:tblW w:w="9848" w:type="dxa"/>
        <w:tblInd w:w="-413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40"/>
        <w:gridCol w:w="3890"/>
        <w:gridCol w:w="2918"/>
      </w:tblGrid>
      <w:tr>
        <w:tblPrEx>
          <w:tblW w:w="9848" w:type="dxa"/>
          <w:tblInd w:w="-41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>
            <w:pPr>
              <w:spacing w:after="0"/>
              <w:ind w:right="5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>
            <w:pPr>
              <w:spacing w:after="0"/>
              <w:ind w:right="9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CD-диск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>
            <w:pPr>
              <w:spacing w:after="0"/>
              <w:ind w:right="15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Библиотека CD-дисков</w:t>
            </w:r>
          </w:p>
        </w:tc>
      </w:tr>
    </w:tbl>
    <w:p>
      <w:pPr>
        <w:spacing w:before="240" w:after="45" w:line="264" w:lineRule="auto"/>
        <w:ind w:left="10" w:right="66" w:hanging="10"/>
        <w:jc w:val="both"/>
      </w:pPr>
      <w:r>
        <w:rPr>
          <w:rStyle w:val="DefaultParagraphFont0"/>
          <w:rFonts w:ascii="Arial" w:eastAsia="Arial" w:hAnsi="Arial" w:cs="Arial"/>
          <w:color w:val="000000"/>
          <w:sz w:val="28"/>
          <w:szCs w:val="28"/>
        </w:rPr>
        <w:t xml:space="preserve">Вариант Б: </w:t>
      </w:r>
    </w:p>
    <w:p>
      <w:pPr>
        <w:numPr>
          <w:ilvl w:val="0"/>
          <w:numId w:val="1"/>
        </w:numPr>
        <w:pBdr>
          <w:left w:val="none" w:sz="0" w:space="1" w:color="auto"/>
        </w:pBdr>
        <w:spacing w:before="0" w:after="0" w:line="264" w:lineRule="auto"/>
        <w:ind w:left="706" w:right="66" w:hanging="370"/>
        <w:jc w:val="both"/>
        <w:rPr>
          <w:rFonts w:ascii="Arial" w:eastAsia="Arial" w:hAnsi="Arial" w:cs="Arial"/>
          <w:sz w:val="28"/>
          <w:szCs w:val="28"/>
        </w:rPr>
      </w:pPr>
      <w:r>
        <w:rPr>
          <w:rStyle w:val="DefaultParagraphFont0"/>
          <w:rFonts w:ascii="Arial" w:eastAsia="Arial" w:hAnsi="Arial" w:cs="Arial"/>
          <w:color w:val="000000"/>
          <w:sz w:val="28"/>
          <w:szCs w:val="28"/>
        </w:rPr>
        <w:t xml:space="preserve">«Музыкант» и «Оркестр» связаны соотношением один-комногим. Выведите список всех связанных сотрудников и отделов, отсортированный по оркестрам, сортировка по отделам произвольная. </w:t>
      </w:r>
    </w:p>
    <w:p>
      <w:pPr>
        <w:numPr>
          <w:ilvl w:val="0"/>
          <w:numId w:val="1"/>
        </w:numPr>
        <w:pBdr>
          <w:left w:val="none" w:sz="0" w:space="1" w:color="auto"/>
        </w:pBdr>
        <w:spacing w:after="0" w:line="264" w:lineRule="auto"/>
        <w:ind w:left="706" w:right="66" w:hanging="370"/>
        <w:jc w:val="both"/>
        <w:rPr>
          <w:rFonts w:ascii="Arial" w:eastAsia="Arial" w:hAnsi="Arial" w:cs="Arial"/>
          <w:sz w:val="28"/>
          <w:szCs w:val="28"/>
        </w:rPr>
      </w:pPr>
      <w:r>
        <w:rPr>
          <w:rStyle w:val="DefaultParagraphFont0"/>
          <w:rFonts w:ascii="Arial" w:eastAsia="Arial" w:hAnsi="Arial" w:cs="Arial"/>
          <w:color w:val="000000"/>
          <w:sz w:val="28"/>
          <w:szCs w:val="28"/>
        </w:rPr>
        <w:t xml:space="preserve">«Музыкант» и «Оркестр» связаны соотношением один-комногим. Выведите список музыкантом с количеством оркестров в каждом отделе, отсортированный по количеству оркестров. </w:t>
      </w:r>
    </w:p>
    <w:p>
      <w:pPr>
        <w:numPr>
          <w:ilvl w:val="0"/>
          <w:numId w:val="1"/>
        </w:numPr>
        <w:pBdr>
          <w:left w:val="none" w:sz="0" w:space="1" w:color="auto"/>
        </w:pBdr>
        <w:spacing w:after="212" w:line="264" w:lineRule="auto"/>
        <w:ind w:left="706" w:right="66" w:hanging="370"/>
        <w:jc w:val="both"/>
        <w:rPr>
          <w:rFonts w:ascii="Arial" w:eastAsia="Arial" w:hAnsi="Arial" w:cs="Arial"/>
          <w:sz w:val="28"/>
          <w:szCs w:val="28"/>
        </w:rPr>
      </w:pPr>
      <w:r>
        <w:rPr>
          <w:rStyle w:val="DefaultParagraphFont0"/>
          <w:rFonts w:ascii="Arial" w:eastAsia="Arial" w:hAnsi="Arial" w:cs="Arial"/>
          <w:color w:val="000000"/>
          <w:sz w:val="28"/>
          <w:szCs w:val="28"/>
        </w:rPr>
        <w:t xml:space="preserve">«Музыкант» и «Оркестр» связаны соотношением многие-комногим. Выведите список всех оркестров, у которых название заканчивается на «а», и имена их музыкантов. </w:t>
      </w:r>
    </w:p>
    <w:p>
      <w:pPr>
        <w:spacing w:before="240" w:after="96"/>
        <w:ind w:left="355" w:hanging="10"/>
      </w:pPr>
      <w:r>
        <w:rPr>
          <w:rStyle w:val="DefaultParagraphFont0"/>
          <w:rFonts w:ascii="Arial" w:eastAsia="Arial" w:hAnsi="Arial" w:cs="Arial"/>
          <w:b/>
          <w:bCs/>
          <w:color w:val="000000"/>
          <w:sz w:val="28"/>
          <w:szCs w:val="28"/>
        </w:rPr>
        <w:t>Текст программы</w:t>
      </w:r>
    </w:p>
    <w:p>
      <w:pPr>
        <w:spacing w:before="240" w:after="96"/>
        <w:ind w:left="355" w:hanging="10"/>
      </w:pPr>
      <w:r>
        <w:rPr>
          <w:rFonts w:ascii="Arial" w:eastAsia="Arial" w:hAnsi="Arial" w:cs="Arial"/>
          <w:b/>
          <w:bCs/>
          <w:strike w:val="0"/>
          <w:color w:val="000000"/>
          <w:sz w:val="28"/>
          <w:szCs w:val="28"/>
          <w:u w:val="none"/>
        </w:rPr>
        <w:drawing>
          <wp:inline>
            <wp:extent cx="5172075" cy="58197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22"/>
        <w:ind w:left="355" w:hanging="10"/>
      </w:pPr>
      <w:r>
        <w:rPr>
          <w:rStyle w:val="DefaultParagraphFont0"/>
          <w:rFonts w:ascii="Arial" w:eastAsia="Arial" w:hAnsi="Arial" w:cs="Arial"/>
          <w:b/>
          <w:bCs/>
          <w:color w:val="000000"/>
          <w:sz w:val="28"/>
          <w:szCs w:val="28"/>
        </w:rPr>
        <w:t xml:space="preserve">Результат </w:t>
      </w:r>
    </w:p>
    <w:p>
      <w:pPr>
        <w:spacing w:before="240" w:after="205" w:line="264" w:lineRule="auto"/>
        <w:ind w:left="355" w:right="66" w:hanging="10"/>
        <w:jc w:val="both"/>
      </w:pPr>
      <w:r>
        <w:br/>
      </w:r>
      <w:r>
        <w:rPr>
          <w:strike w:val="0"/>
          <w:u w:val="none"/>
        </w:rPr>
        <w:drawing>
          <wp:inline>
            <wp:extent cx="5972810" cy="3447861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4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85" w:right="1359" w:bottom="1457" w:left="1440" w:header="720" w:footer="72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DefaultParagraphFont0">
    <w:name w:val="Default_Paragraph_Font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3</Pages>
  <Words>79</Words>
  <Characters>559</Characters>
  <Application>Microsoft Office Word</Application>
  <DocSecurity>0</DocSecurity>
  <Lines>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