
<file path=[Content_Types].xml><?xml version="1.0" encoding="utf-8"?>
<Types xmlns="http://schemas.openxmlformats.org/package/2006/content-types">
  <Default Extension="wmf" ContentType="image/x-wmf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098911">
      <w:pPr>
        <w:ind w:firstLine="210" w:firstLineChars="10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  <w:b/>
          <w:bCs/>
        </w:rPr>
        <w:t xml:space="preserve">About the dataset: </w:t>
      </w:r>
      <w:r>
        <w:rPr>
          <w:rFonts w:ascii="Times New Roman" w:hAnsi="Times New Roman" w:cs="Times New Roman"/>
        </w:rPr>
        <w:t>The microsphere dataset</w:t>
      </w:r>
      <w:r>
        <w:rPr>
          <w:rFonts w:hint="eastAsia" w:ascii="Times New Roman" w:hAnsi="Times New Roman" w:cs="Times New Roman"/>
        </w:rPr>
        <w:t xml:space="preserve">, namely </w:t>
      </w:r>
      <w:r>
        <w:rPr>
          <w:rFonts w:ascii="Times New Roman" w:hAnsi="Times New Roman" w:cs="Times New Roman"/>
        </w:rPr>
        <w:t>“</w:t>
      </w:r>
      <w:r>
        <w:rPr>
          <w:rFonts w:hint="eastAsia" w:ascii="Times New Roman" w:hAnsi="Times New Roman" w:cs="Times New Roman"/>
        </w:rPr>
        <w:t>ball_data</w:t>
      </w:r>
      <w:r>
        <w:rPr>
          <w:rFonts w:ascii="Times New Roman" w:hAnsi="Times New Roman" w:cs="Times New Roman"/>
        </w:rPr>
        <w:t>”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consists of optical path difference (OPD) distributions (unit: m) from 70 polystyrene microspheres. The samples include microspheres with diameters of 4μm and 8μm (with a specified diameter tolerance of less than 3%, according to the manufacturer), and a refractive index of 1.588. They are immersed in physiological saline with a RI of 1.33. </w:t>
      </w:r>
    </w:p>
    <w:p w14:paraId="627078D7">
      <w:pPr>
        <w:ind w:firstLine="210" w:firstLineChars="1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</w:t>
      </w:r>
      <w:r>
        <w:t xml:space="preserve"> </w:t>
      </w:r>
      <w:r>
        <w:rPr>
          <w:rFonts w:ascii="Times New Roman" w:hAnsi="Times New Roman" w:cs="Times New Roman"/>
        </w:rPr>
        <w:t xml:space="preserve">red blood cell </w:t>
      </w:r>
      <w:r>
        <w:rPr>
          <w:rFonts w:hint="eastAsia"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RBC</w:t>
      </w:r>
      <w:r>
        <w:rPr>
          <w:rFonts w:hint="eastAsia"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dataset</w:t>
      </w:r>
      <w:r>
        <w:rPr>
          <w:rFonts w:hint="eastAsia"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namely “</w:t>
      </w:r>
      <w:r>
        <w:rPr>
          <w:rFonts w:hint="eastAsia" w:ascii="Times New Roman" w:hAnsi="Times New Roman" w:cs="Times New Roman"/>
        </w:rPr>
        <w:t>RBC_data</w:t>
      </w:r>
      <w:r>
        <w:rPr>
          <w:rFonts w:ascii="Times New Roman" w:hAnsi="Times New Roman" w:cs="Times New Roman"/>
        </w:rPr>
        <w:t>”</w:t>
      </w:r>
      <w:r>
        <w:rPr>
          <w:rFonts w:hint="eastAsia"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contains OPD distributions (unit: m) from 30 healthy human RBCs, </w:t>
      </w:r>
      <w:r>
        <w:rPr>
          <w:rFonts w:hint="eastAsia" w:ascii="Times New Roman" w:hAnsi="Times New Roman" w:cs="Times New Roman"/>
        </w:rPr>
        <w:t>and t</w:t>
      </w:r>
      <w:r>
        <w:rPr>
          <w:rFonts w:ascii="Times New Roman" w:hAnsi="Times New Roman" w:cs="Times New Roman"/>
        </w:rPr>
        <w:t>hey are immersed in physiological saline with a RI of 1.33.</w:t>
      </w:r>
      <w:r>
        <w:rPr>
          <w:rFonts w:hint="eastAsia" w:ascii="Times New Roman" w:hAnsi="Times New Roman" w:cs="Times New Roman"/>
        </w:rPr>
        <w:t xml:space="preserve"> </w:t>
      </w:r>
    </w:p>
    <w:p w14:paraId="51F756F4">
      <w:pPr>
        <w:ind w:firstLine="210" w:firstLineChars="1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Each OPD distribution image of the dataset has been standardized. Consequently, the OPD images have a uniform resolution of 100 × 100 pixels, corresponding to a physical field of view of 12 × 12 μm².</w:t>
      </w:r>
    </w:p>
    <w:p w14:paraId="6227737F">
      <w:pPr>
        <w:ind w:firstLine="210" w:firstLineChars="10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  <w:b/>
          <w:bCs/>
        </w:rPr>
        <w:t xml:space="preserve">About </w:t>
      </w:r>
      <w:r>
        <w:rPr>
          <w:rFonts w:ascii="Times New Roman" w:hAnsi="Times New Roman" w:cs="Times New Roman"/>
          <w:b/>
          <w:bCs/>
        </w:rPr>
        <w:t>data acquisition</w:t>
      </w:r>
      <w:r>
        <w:rPr>
          <w:rFonts w:hint="eastAsia" w:ascii="Times New Roman" w:hAnsi="Times New Roman" w:cs="Times New Roman"/>
          <w:b/>
          <w:bCs/>
        </w:rPr>
        <w:t>: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All data were acquired using a label-free digital cell imager (Biophase system). This system consists of an inverted micro scope (Olympus GX51) and an optical path for phase calculation based on the transport-of-intensity equation (TIE), which is shown in Figure 1.</w:t>
      </w:r>
    </w:p>
    <w:p w14:paraId="0FC62230">
      <w:pPr>
        <w:spacing w:line="336" w:lineRule="auto"/>
        <w:rPr>
          <w:sz w:val="22"/>
          <w:szCs w:val="24"/>
          <w14:ligatures w14:val="standardContextual"/>
        </w:rPr>
      </w:pPr>
      <w:r>
        <w:rPr>
          <w:sz w:val="22"/>
          <w:szCs w:val="24"/>
          <w14:ligatures w14:val="standardContextual"/>
        </w:rPr>
        <w:drawing>
          <wp:inline distT="0" distB="0" distL="0" distR="0">
            <wp:extent cx="1711325" cy="1475105"/>
            <wp:effectExtent l="0" t="0" r="3175" b="0"/>
            <wp:docPr id="207491726" name="图片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91726" name="图片 7"/>
                    <pic:cNvPicPr>
                      <a:picLocks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5539" cy="1487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22"/>
          <w:szCs w:val="24"/>
          <w14:ligatures w14:val="standardContextual"/>
        </w:rPr>
        <w:t xml:space="preserve">  </w:t>
      </w:r>
      <w:r>
        <w:rPr>
          <w:sz w:val="22"/>
          <w:szCs w:val="24"/>
          <w14:ligatures w14:val="standardContextual"/>
        </w:rPr>
        <w:drawing>
          <wp:inline distT="0" distB="0" distL="0" distR="0">
            <wp:extent cx="1635125" cy="1379220"/>
            <wp:effectExtent l="0" t="0" r="3175" b="0"/>
            <wp:docPr id="205297073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735" name="图片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3022" cy="1394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22"/>
          <w:szCs w:val="24"/>
          <w14:ligatures w14:val="standardContextual"/>
        </w:rPr>
        <w:t xml:space="preserve">  </w:t>
      </w:r>
      <w:r>
        <w:rPr>
          <w:sz w:val="22"/>
          <w:szCs w:val="24"/>
          <w14:ligatures w14:val="standardContextual"/>
        </w:rPr>
        <w:drawing>
          <wp:inline distT="0" distB="0" distL="0" distR="0">
            <wp:extent cx="1623060" cy="1210945"/>
            <wp:effectExtent l="0" t="0" r="0" b="8255"/>
            <wp:docPr id="190369882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98829" name="图片 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31100" b="17968"/>
                    <a:stretch>
                      <a:fillRect/>
                    </a:stretch>
                  </pic:blipFill>
                  <pic:spPr>
                    <a:xfrm>
                      <a:off x="0" y="0"/>
                      <a:ext cx="1652158" cy="123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A456F">
      <w:pPr>
        <w:spacing w:line="240" w:lineRule="atLeast"/>
        <w:jc w:val="center"/>
        <w:rPr>
          <w:rFonts w:ascii="Times New Roman" w:hAnsi="Times New Roman" w:cs="Times New Roman"/>
          <w:szCs w:val="21"/>
          <w14:ligatures w14:val="standardContextual"/>
        </w:rPr>
      </w:pPr>
      <w:r>
        <w:rPr>
          <w:rFonts w:ascii="Times New Roman" w:hAnsi="Times New Roman" w:cs="Times New Roman"/>
          <w:szCs w:val="21"/>
          <w14:ligatures w14:val="standardContextual"/>
        </w:rPr>
        <w:t>(</w:t>
      </w:r>
      <w:r>
        <w:rPr>
          <w:rFonts w:hint="eastAsia" w:ascii="Times New Roman" w:hAnsi="Times New Roman" w:cs="Times New Roman"/>
          <w:szCs w:val="21"/>
          <w14:ligatures w14:val="standardContextual"/>
        </w:rPr>
        <w:t>A</w:t>
      </w:r>
      <w:r>
        <w:rPr>
          <w:rFonts w:ascii="Times New Roman" w:hAnsi="Times New Roman" w:cs="Times New Roman"/>
          <w:szCs w:val="21"/>
          <w14:ligatures w14:val="standardContextual"/>
        </w:rPr>
        <w:t xml:space="preserve">) </w:t>
      </w:r>
      <w:r>
        <w:rPr>
          <w:rFonts w:hint="eastAsia" w:ascii="Times New Roman" w:hAnsi="Times New Roman" w:cs="Times New Roman"/>
          <w:szCs w:val="21"/>
          <w14:ligatures w14:val="standardContextual"/>
        </w:rPr>
        <w:t xml:space="preserve">                        </w:t>
      </w:r>
      <w:r>
        <w:rPr>
          <w:rFonts w:ascii="Times New Roman" w:hAnsi="Times New Roman" w:cs="Times New Roman"/>
          <w:szCs w:val="21"/>
          <w14:ligatures w14:val="standardContextual"/>
        </w:rPr>
        <w:t>(</w:t>
      </w:r>
      <w:r>
        <w:rPr>
          <w:rFonts w:hint="eastAsia" w:ascii="Times New Roman" w:hAnsi="Times New Roman" w:cs="Times New Roman"/>
          <w:szCs w:val="21"/>
          <w14:ligatures w14:val="standardContextual"/>
        </w:rPr>
        <w:t>B</w:t>
      </w:r>
      <w:r>
        <w:rPr>
          <w:rFonts w:ascii="Times New Roman" w:hAnsi="Times New Roman" w:cs="Times New Roman"/>
          <w:szCs w:val="21"/>
          <w14:ligatures w14:val="standardContextual"/>
        </w:rPr>
        <w:t>)</w:t>
      </w:r>
      <w:r>
        <w:rPr>
          <w:rFonts w:hint="eastAsia" w:ascii="Times New Roman" w:hAnsi="Times New Roman" w:cs="Times New Roman"/>
          <w:szCs w:val="21"/>
          <w14:ligatures w14:val="standardContextual"/>
        </w:rPr>
        <w:t xml:space="preserve">                          </w:t>
      </w:r>
      <w:r>
        <w:rPr>
          <w:rFonts w:ascii="Times New Roman" w:hAnsi="Times New Roman" w:cs="Times New Roman"/>
          <w:szCs w:val="21"/>
          <w14:ligatures w14:val="standardContextual"/>
        </w:rPr>
        <w:t>(</w:t>
      </w:r>
      <w:r>
        <w:rPr>
          <w:rFonts w:hint="eastAsia" w:ascii="Times New Roman" w:hAnsi="Times New Roman" w:cs="Times New Roman"/>
          <w:szCs w:val="21"/>
          <w14:ligatures w14:val="standardContextual"/>
        </w:rPr>
        <w:t>C</w:t>
      </w:r>
      <w:r>
        <w:rPr>
          <w:rFonts w:ascii="Times New Roman" w:hAnsi="Times New Roman" w:cs="Times New Roman"/>
          <w:szCs w:val="21"/>
          <w14:ligatures w14:val="standardContextual"/>
        </w:rPr>
        <w:t>)</w:t>
      </w:r>
    </w:p>
    <w:p w14:paraId="6DE67D6D">
      <w:pPr>
        <w:spacing w:line="240" w:lineRule="atLeast"/>
        <w:jc w:val="center"/>
        <w:rPr>
          <w:rFonts w:ascii="Times New Roman" w:hAnsi="Times New Roman" w:cs="Times New Roman"/>
          <w:szCs w:val="21"/>
          <w14:ligatures w14:val="standardContextual"/>
        </w:rPr>
      </w:pPr>
      <w:bookmarkStart w:id="0" w:name="OLE_LINK50"/>
      <w:r>
        <w:rPr>
          <w:rFonts w:hint="eastAsia" w:ascii="Times New Roman" w:hAnsi="Times New Roman" w:cs="Times New Roman"/>
          <w:szCs w:val="21"/>
          <w14:ligatures w14:val="standardContextual"/>
        </w:rPr>
        <w:t xml:space="preserve">Fig.1 </w:t>
      </w:r>
      <w:r>
        <w:rPr>
          <w:rFonts w:ascii="Times New Roman" w:hAnsi="Times New Roman" w:cs="Times New Roman"/>
          <w:szCs w:val="21"/>
          <w14:ligatures w14:val="standardContextual"/>
        </w:rPr>
        <w:t>Key components of the BioPhase imaging system</w:t>
      </w:r>
    </w:p>
    <w:p w14:paraId="6F9FA3B5">
      <w:pPr>
        <w:spacing w:line="240" w:lineRule="atLeast"/>
        <w:jc w:val="center"/>
        <w:rPr>
          <w:rFonts w:ascii="Times New Roman" w:hAnsi="Times New Roman" w:cs="Times New Roman"/>
          <w:szCs w:val="21"/>
          <w14:ligatures w14:val="standardContextual"/>
        </w:rPr>
      </w:pPr>
      <w:r>
        <w:rPr>
          <w:rFonts w:ascii="Times New Roman" w:hAnsi="Times New Roman" w:cs="Times New Roman"/>
          <w:szCs w:val="21"/>
          <w14:ligatures w14:val="standardContextual"/>
        </w:rPr>
        <w:t>(</w:t>
      </w:r>
      <w:r>
        <w:rPr>
          <w:rFonts w:hint="eastAsia" w:ascii="Times New Roman" w:hAnsi="Times New Roman" w:cs="Times New Roman"/>
          <w:szCs w:val="21"/>
          <w14:ligatures w14:val="standardContextual"/>
        </w:rPr>
        <w:t>A</w:t>
      </w:r>
      <w:r>
        <w:rPr>
          <w:rFonts w:ascii="Times New Roman" w:hAnsi="Times New Roman" w:cs="Times New Roman"/>
          <w:szCs w:val="21"/>
          <w14:ligatures w14:val="standardContextual"/>
        </w:rPr>
        <w:t>) Photograph of the experimental setup for the Biophase system</w:t>
      </w:r>
      <w:r>
        <w:rPr>
          <w:rFonts w:hint="eastAsia" w:ascii="Times New Roman" w:hAnsi="Times New Roman" w:cs="Times New Roman"/>
          <w:szCs w:val="21"/>
          <w14:ligatures w14:val="standardContextual"/>
        </w:rPr>
        <w:t xml:space="preserve"> </w:t>
      </w:r>
    </w:p>
    <w:p w14:paraId="1F2C2CD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(a) Light source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(b) Condenser lens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(c) Sample platform</w:t>
      </w:r>
    </w:p>
    <w:p w14:paraId="359FA7F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(d) Electric platform controller</w:t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(e) The Phaseview device</w:t>
      </w:r>
    </w:p>
    <w:p w14:paraId="3E66B117">
      <w:pPr>
        <w:spacing w:line="240" w:lineRule="atLeast"/>
        <w:jc w:val="center"/>
        <w:rPr>
          <w:rFonts w:ascii="Times New Roman" w:hAnsi="Times New Roman" w:cs="Times New Roman"/>
          <w:szCs w:val="21"/>
          <w14:ligatures w14:val="standardContextual"/>
        </w:rPr>
      </w:pPr>
      <w:r>
        <w:rPr>
          <w:rFonts w:ascii="Times New Roman" w:hAnsi="Times New Roman" w:cs="Times New Roman"/>
          <w:szCs w:val="21"/>
          <w14:ligatures w14:val="standardContextual"/>
        </w:rPr>
        <w:t>(</w:t>
      </w:r>
      <w:r>
        <w:rPr>
          <w:rFonts w:hint="eastAsia" w:ascii="Times New Roman" w:hAnsi="Times New Roman" w:cs="Times New Roman"/>
          <w:szCs w:val="21"/>
          <w14:ligatures w14:val="standardContextual"/>
        </w:rPr>
        <w:t>B</w:t>
      </w:r>
      <w:r>
        <w:rPr>
          <w:rFonts w:ascii="Times New Roman" w:hAnsi="Times New Roman" w:cs="Times New Roman"/>
          <w:szCs w:val="21"/>
          <w14:ligatures w14:val="standardContextual"/>
        </w:rPr>
        <w:t>) Optical path for phase calculation based on TIE</w:t>
      </w:r>
      <w:r>
        <w:rPr>
          <w:rFonts w:hint="eastAsia" w:ascii="Times New Roman" w:hAnsi="Times New Roman" w:cs="Times New Roman"/>
          <w:szCs w:val="21"/>
          <w14:ligatures w14:val="standardContextual"/>
        </w:rPr>
        <w:t xml:space="preserve">  </w:t>
      </w:r>
      <w:r>
        <w:rPr>
          <w:rFonts w:ascii="Times New Roman" w:hAnsi="Times New Roman" w:cs="Times New Roman"/>
          <w:szCs w:val="21"/>
          <w14:ligatures w14:val="standardContextual"/>
        </w:rPr>
        <w:t>(</w:t>
      </w:r>
      <w:r>
        <w:rPr>
          <w:rFonts w:hint="eastAsia" w:ascii="Times New Roman" w:hAnsi="Times New Roman" w:cs="Times New Roman"/>
          <w:szCs w:val="21"/>
          <w14:ligatures w14:val="standardContextual"/>
        </w:rPr>
        <w:t>C</w:t>
      </w:r>
      <w:r>
        <w:rPr>
          <w:rFonts w:ascii="Times New Roman" w:hAnsi="Times New Roman" w:cs="Times New Roman"/>
          <w:szCs w:val="21"/>
          <w14:ligatures w14:val="standardContextual"/>
        </w:rPr>
        <w:t>) The software interface of Biophase</w:t>
      </w:r>
    </w:p>
    <w:bookmarkEnd w:id="0"/>
    <w:p w14:paraId="6F8FCE6F">
      <w:pPr>
        <w:ind w:firstLine="210" w:firstLineChars="1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system uses a halogen lamp with a central wavelength of 574 nm as the light source. Data acquisition utilized a 20x objective (numerical aperture NA = 0.5). In this configuration, the system’s specified lateral resolution is 0.7 μm and its axial (Z) resolution is 0.04 μm. </w:t>
      </w:r>
    </w:p>
    <w:p w14:paraId="75E54BCF">
      <w:pPr>
        <w:ind w:firstLine="210" w:firstLineChars="1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microsphere and </w:t>
      </w:r>
      <w:r>
        <w:rPr>
          <w:rFonts w:hint="eastAsia" w:ascii="Times New Roman" w:hAnsi="Times New Roman" w:cs="Times New Roman"/>
        </w:rPr>
        <w:t>RBC</w:t>
      </w:r>
      <w:r>
        <w:rPr>
          <w:rFonts w:ascii="Times New Roman" w:hAnsi="Times New Roman" w:cs="Times New Roman"/>
        </w:rPr>
        <w:t xml:space="preserve"> samples were acquired consecutively within the same experimental session using identical system parameter settings, namely, exposure time of 239.815 ms, frame averaging of 12, and a 20× objective.</w:t>
      </w:r>
    </w:p>
    <w:p w14:paraId="678E8F53">
      <w:pPr>
        <w:ind w:firstLine="210" w:firstLineChars="1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Terms of Use: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</w:rPr>
        <w:t>The dataset is provided by the Research Center of Biophotonics and Imaging Technology, Jiangsu University.</w:t>
      </w:r>
      <w:bookmarkStart w:id="1" w:name="_GoBack"/>
      <w:bookmarkEnd w:id="1"/>
      <w:r>
        <w:rPr>
          <w:rFonts w:ascii="Times New Roman" w:hAnsi="Times New Roman" w:cs="Times New Roman"/>
        </w:rPr>
        <w:t>If you use the data and charts, please cite the following paper.</w:t>
      </w:r>
    </w:p>
    <w:p w14:paraId="59EBC922">
      <w:pPr>
        <w:ind w:firstLine="210" w:firstLineChars="1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Ji, Y., Fu, S., Zhang, M., Li, X., &amp; Wang, Y. (2020). Characterization of the solution concentration variation in microstructure by phase imaging. Journal of Modern Optics, 67(5), 454</w:t>
      </w:r>
      <w:r>
        <w:rPr>
          <w:rFonts w:hint="eastAsia"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461. https://doi.org/10.1080/09500340.2020.1736352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2F2F"/>
    <w:rsid w:val="00025BF7"/>
    <w:rsid w:val="00031C64"/>
    <w:rsid w:val="00150039"/>
    <w:rsid w:val="001E74DC"/>
    <w:rsid w:val="00206747"/>
    <w:rsid w:val="00260A98"/>
    <w:rsid w:val="00263C67"/>
    <w:rsid w:val="003224DB"/>
    <w:rsid w:val="00351BEC"/>
    <w:rsid w:val="00430361"/>
    <w:rsid w:val="00433D9E"/>
    <w:rsid w:val="0045554B"/>
    <w:rsid w:val="0047675B"/>
    <w:rsid w:val="00502D48"/>
    <w:rsid w:val="005F1B94"/>
    <w:rsid w:val="006A3264"/>
    <w:rsid w:val="00710E3D"/>
    <w:rsid w:val="00713C2D"/>
    <w:rsid w:val="007445F2"/>
    <w:rsid w:val="00862F2F"/>
    <w:rsid w:val="008B56DC"/>
    <w:rsid w:val="00913352"/>
    <w:rsid w:val="009F04C1"/>
    <w:rsid w:val="00A6485A"/>
    <w:rsid w:val="00AF6C55"/>
    <w:rsid w:val="00C21F1D"/>
    <w:rsid w:val="00C43A08"/>
    <w:rsid w:val="00D6456D"/>
    <w:rsid w:val="00E2103A"/>
    <w:rsid w:val="00EB6C70"/>
    <w:rsid w:val="00EF34D9"/>
    <w:rsid w:val="00F017B4"/>
    <w:rsid w:val="00F1331F"/>
    <w:rsid w:val="00F417F6"/>
    <w:rsid w:val="521A1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5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3">
    <w:name w:val="标题 7 字符"/>
    <w:basedOn w:val="16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6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明显引用 字符"/>
    <w:basedOn w:val="16"/>
    <w:link w:val="32"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5">
    <w:name w:val="页眉 字符"/>
    <w:basedOn w:val="16"/>
    <w:link w:val="12"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emf"/><Relationship Id="rId4" Type="http://schemas.openxmlformats.org/officeDocument/2006/relationships/image" Target="media/image1.emf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347</Words>
  <Characters>1879</Characters>
  <Lines>31</Lines>
  <Paragraphs>16</Paragraphs>
  <TotalTime>0</TotalTime>
  <ScaleCrop>false</ScaleCrop>
  <LinksUpToDate>false</LinksUpToDate>
  <CharactersWithSpaces>2273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2026-01-23T03:14:00Z</dcterms:created>
  <dc:creator>BP</dc:creator>
  <cp:lastModifiedBy>S.P.Q.R</cp:lastModifiedBy>
  <dcterms:modified xsi:type="dcterms:W3CDTF">2026-01-23T07:01:01Z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eyJoZGlkIjoiNDMxOGQ0NjhhYzYyNzBkZTZkZDgwMWMzZmJjYTdjNmIiLCJ1c2VySWQiOiI2NTM1NDA2NzYifQ==</vt:lpwstr>
  </property>
  <property fmtid="{D5CDD505-2E9C-101B-9397-08002B2CF9AE}" pid="3" name="KSOProductBuildVer">
    <vt:lpwstr>2052-12.1.0.24657</vt:lpwstr>
  </property>
  <property fmtid="{D5CDD505-2E9C-101B-9397-08002B2CF9AE}" pid="4" name="ICV">
    <vt:lpwstr>C65E87C27FF64A4695CED3CDF0C1DEA3_12</vt:lpwstr>
  </property>
</Properties>
</file>