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734B7" w14:textId="77777777" w:rsidR="00A51F50" w:rsidRPr="00A51F50" w:rsidRDefault="00A51F50" w:rsidP="00F177D8">
      <w:pPr>
        <w:jc w:val="both"/>
      </w:pPr>
      <w:r w:rsidRPr="00A51F50">
        <w:t xml:space="preserve">El proyecto FAGOPORC responde a una necesidad urgente del sector porcino: el control eficaz de las infecciones intestinales causadas por </w:t>
      </w:r>
      <w:proofErr w:type="spellStart"/>
      <w:r w:rsidRPr="00A51F50">
        <w:rPr>
          <w:i/>
          <w:iCs/>
        </w:rPr>
        <w:t>Escherichia</w:t>
      </w:r>
      <w:proofErr w:type="spellEnd"/>
      <w:r w:rsidRPr="00A51F50">
        <w:rPr>
          <w:i/>
          <w:iCs/>
        </w:rPr>
        <w:t xml:space="preserve"> </w:t>
      </w:r>
      <w:proofErr w:type="spellStart"/>
      <w:r w:rsidRPr="00A51F50">
        <w:rPr>
          <w:i/>
          <w:iCs/>
        </w:rPr>
        <w:t>coli</w:t>
      </w:r>
      <w:proofErr w:type="spellEnd"/>
      <w:r w:rsidRPr="00A51F50">
        <w:t xml:space="preserve"> y </w:t>
      </w:r>
      <w:r w:rsidRPr="00A51F50">
        <w:rPr>
          <w:i/>
          <w:iCs/>
        </w:rPr>
        <w:t>Salmonella</w:t>
      </w:r>
      <w:r w:rsidRPr="00A51F50">
        <w:t xml:space="preserve"> </w:t>
      </w:r>
      <w:proofErr w:type="spellStart"/>
      <w:r w:rsidRPr="00A51F50">
        <w:t>spp</w:t>
      </w:r>
      <w:proofErr w:type="spellEnd"/>
      <w:r w:rsidRPr="00A51F50">
        <w:t>., dos de los patógenos más frecuentes y problemáticos durante las fases de transición y cebo del ganado porcino.</w:t>
      </w:r>
    </w:p>
    <w:p w14:paraId="756E0F1D" w14:textId="77777777" w:rsidR="00A51F50" w:rsidRPr="00A51F50" w:rsidRDefault="00A51F50" w:rsidP="00F177D8">
      <w:pPr>
        <w:jc w:val="both"/>
      </w:pPr>
      <w:r w:rsidRPr="00A51F50">
        <w:t xml:space="preserve">Estas infecciones tienen un elevado impacto en la sanidad animal, los rendimientos productivos y la rentabilidad de las explotaciones y, en el caso de </w:t>
      </w:r>
      <w:r w:rsidRPr="00A51F50">
        <w:rPr>
          <w:i/>
          <w:iCs/>
        </w:rPr>
        <w:t>Salmonella</w:t>
      </w:r>
      <w:r w:rsidRPr="00A51F50">
        <w:t>, también suponen una amenaza directa para la salud pública.</w:t>
      </w:r>
    </w:p>
    <w:p w14:paraId="1A46BE67" w14:textId="77777777" w:rsidR="00A51F50" w:rsidRPr="00A51F50" w:rsidRDefault="00A51F50" w:rsidP="00F177D8">
      <w:pPr>
        <w:jc w:val="both"/>
      </w:pPr>
      <w:r w:rsidRPr="00A51F50">
        <w:t>Tradicionalmente, estas enfermedades se han combatido mediante el uso de antibióticos. Sin embargo, la creciente resistencia a los antimicrobianos, las limitaciones legales impuestas a su uso en producción animal y la eficacia parcial de las vacunas disponibles han dejado al sector sin herramientas suficientemente efectivas para garantizar un control adecuado. Esta situación obliga a explorar nuevas estrategias de manejo, prevención y tratamiento que sean seguras, eficaces y compatibles con una producción ganadera sostenible.</w:t>
      </w:r>
    </w:p>
    <w:p w14:paraId="27033A6E" w14:textId="77777777" w:rsidR="00A51F50" w:rsidRPr="00A51F50" w:rsidRDefault="00A51F50" w:rsidP="00F177D8">
      <w:pPr>
        <w:jc w:val="both"/>
      </w:pPr>
      <w:r w:rsidRPr="00A51F50">
        <w:t xml:space="preserve">En este contexto, el proyecto plantea recuperar e implementar el uso de bacteriófagos como herramienta innovadora para el control de </w:t>
      </w:r>
      <w:r w:rsidRPr="00A51F50">
        <w:rPr>
          <w:i/>
          <w:iCs/>
        </w:rPr>
        <w:t xml:space="preserve">E. </w:t>
      </w:r>
      <w:proofErr w:type="spellStart"/>
      <w:r w:rsidRPr="00A51F50">
        <w:rPr>
          <w:i/>
          <w:iCs/>
        </w:rPr>
        <w:t>coli</w:t>
      </w:r>
      <w:proofErr w:type="spellEnd"/>
      <w:r w:rsidRPr="00A51F50">
        <w:t xml:space="preserve"> y </w:t>
      </w:r>
      <w:r w:rsidRPr="00A51F50">
        <w:rPr>
          <w:i/>
          <w:iCs/>
        </w:rPr>
        <w:t>Salmonella</w:t>
      </w:r>
      <w:r w:rsidRPr="00A51F50">
        <w:t xml:space="preserve"> </w:t>
      </w:r>
      <w:proofErr w:type="spellStart"/>
      <w:r w:rsidRPr="00A51F50">
        <w:t>spp</w:t>
      </w:r>
      <w:proofErr w:type="spellEnd"/>
      <w:r w:rsidRPr="00A51F50">
        <w:t>. en porcino. Los fagos son virus altamente específicos de bacterias, lo que los convierte en una alternativa potencialmente segura para los animales y los consumidores, con un reducido impacto sobre el medio ambiente y el microbioma beneficioso.</w:t>
      </w:r>
    </w:p>
    <w:p w14:paraId="41E54C9A" w14:textId="77777777" w:rsidR="00A51F50" w:rsidRPr="00A51F50" w:rsidRDefault="00A51F50" w:rsidP="00F177D8">
      <w:pPr>
        <w:jc w:val="both"/>
      </w:pPr>
      <w:r w:rsidRPr="00A51F50">
        <w:t xml:space="preserve">FAGOPORC se centra en la identificación, aislamiento, caracterización y validación de fagos con potencial terapéutico y preventivo, así como en el estudio de su seguridad, eficacia </w:t>
      </w:r>
      <w:r w:rsidRPr="00A51F50">
        <w:rPr>
          <w:i/>
          <w:iCs/>
        </w:rPr>
        <w:t>in vivo</w:t>
      </w:r>
      <w:r w:rsidRPr="00A51F50">
        <w:t xml:space="preserve"> y viabilidad para su aplicación práctica (pienso, agua, etc.). Además, se evaluará su impacto sobre el bienestar animal, el rendimiento productivo y la aparición de resistencias.</w:t>
      </w:r>
    </w:p>
    <w:p w14:paraId="14B88418" w14:textId="77777777" w:rsidR="00A51F50" w:rsidRPr="00A51F50" w:rsidRDefault="00A51F50" w:rsidP="00F177D8">
      <w:pPr>
        <w:jc w:val="both"/>
      </w:pPr>
      <w:r w:rsidRPr="00A51F50">
        <w:t>El uso de fagos no solo representa una alternativa al empleo de antibióticos, sino también una oportunidad para mejorar la competitividad del sector porcino, contribuir a la sostenibilidad de las explotaciones y responder a las crecientes exigencias regulatorias y sociales en materia de salud pública, bienestar animal y reducción del uso de antimicrobianos.</w:t>
      </w:r>
    </w:p>
    <w:p w14:paraId="05B03F86" w14:textId="77777777" w:rsidR="00A51F50" w:rsidRPr="00A51F50" w:rsidRDefault="00A51F50" w:rsidP="00F177D8">
      <w:pPr>
        <w:jc w:val="both"/>
        <w:rPr>
          <w:b/>
          <w:bCs/>
        </w:rPr>
      </w:pPr>
      <w:r w:rsidRPr="00A51F50">
        <w:rPr>
          <w:b/>
          <w:bCs/>
        </w:rPr>
        <w:t>Objetivos</w:t>
      </w:r>
    </w:p>
    <w:p w14:paraId="5581B100" w14:textId="77777777" w:rsidR="00A51F50" w:rsidRPr="00A51F50" w:rsidRDefault="00A51F50" w:rsidP="00F177D8">
      <w:pPr>
        <w:jc w:val="both"/>
      </w:pPr>
      <w:r w:rsidRPr="00A51F50">
        <w:t xml:space="preserve">El objetivo general del proyecto G.O. FAGOPORC es desarrollar, validar y transferir el uso de bacteriófagos específicos para combatir </w:t>
      </w:r>
      <w:r w:rsidRPr="00A51F50">
        <w:rPr>
          <w:i/>
          <w:iCs/>
        </w:rPr>
        <w:t xml:space="preserve">E. </w:t>
      </w:r>
      <w:proofErr w:type="spellStart"/>
      <w:r w:rsidRPr="00A51F50">
        <w:rPr>
          <w:i/>
          <w:iCs/>
        </w:rPr>
        <w:t>coli</w:t>
      </w:r>
      <w:proofErr w:type="spellEnd"/>
      <w:r w:rsidRPr="00A51F50">
        <w:t xml:space="preserve"> y </w:t>
      </w:r>
      <w:r w:rsidRPr="00A51F50">
        <w:rPr>
          <w:i/>
          <w:iCs/>
        </w:rPr>
        <w:t>Salmonella</w:t>
      </w:r>
      <w:r w:rsidRPr="00A51F50">
        <w:t xml:space="preserve"> </w:t>
      </w:r>
      <w:proofErr w:type="spellStart"/>
      <w:r w:rsidRPr="00A51F50">
        <w:t>spp</w:t>
      </w:r>
      <w:proofErr w:type="spellEnd"/>
      <w:r w:rsidRPr="00A51F50">
        <w:t>. en cerdos durante las fases de transición y cebo.</w:t>
      </w:r>
    </w:p>
    <w:p w14:paraId="6B70251D" w14:textId="77777777" w:rsidR="00A51F50" w:rsidRPr="00A51F50" w:rsidRDefault="00A51F50" w:rsidP="00F177D8">
      <w:pPr>
        <w:jc w:val="both"/>
      </w:pPr>
      <w:r w:rsidRPr="00A51F50">
        <w:t xml:space="preserve">Esta tecnología, que ya se utiliza en otros países, tal y como se ha puesto de manifiesto durante las primeras etapas del proyecto, no está exenta de limitaciones. El proyecto se centrará en aprovechar sus principales ventajas y </w:t>
      </w:r>
      <w:r w:rsidRPr="00A51F50">
        <w:lastRenderedPageBreak/>
        <w:t>minimizar sus inconvenientes, con el propósito de desarrollar una alternativa eficaz para el control de enfermedades bacterianas en la producción porcina. Esta necesidad cobra especial relevancia ante las crecientes restricciones al uso de antimicrobianos en producción animal y el aumento de las resistencias a los antibióticos.</w:t>
      </w:r>
    </w:p>
    <w:p w14:paraId="484CBAC0" w14:textId="009246D9" w:rsidR="00A51F50" w:rsidRPr="00A51F50" w:rsidRDefault="00A51F50" w:rsidP="00F177D8">
      <w:pPr>
        <w:jc w:val="both"/>
      </w:pPr>
      <w:r w:rsidRPr="00A51F50">
        <w:t xml:space="preserve">La resistencia antimicrobiana constituye, además, un problema que trasciende el ámbito de la sanidad animal, ya que las bacterias resistentes pueden tener repercusiones sobre la salud humana. </w:t>
      </w:r>
    </w:p>
    <w:p w14:paraId="42A54346" w14:textId="77777777" w:rsidR="00A51F50" w:rsidRPr="00A51F50" w:rsidRDefault="00A51F50" w:rsidP="00F177D8">
      <w:pPr>
        <w:jc w:val="both"/>
      </w:pPr>
      <w:r w:rsidRPr="00A51F50">
        <w:t xml:space="preserve">Los objetivos específicos del proyecto están orientados a minimizar los inconvenientes asociados a la aplicación de esta metodología y a avanzar en su utilización como una herramienta adicional para el control de las infecciones bacterianas, especialmente aquellas causadas por cepas resistentes a los antibióticos. Asimismo, los conocimientos generados podrán contribuir al avance de futuras aplicaciones de la </w:t>
      </w:r>
      <w:proofErr w:type="spellStart"/>
      <w:r w:rsidRPr="00A51F50">
        <w:t>fagoterapia</w:t>
      </w:r>
      <w:proofErr w:type="spellEnd"/>
      <w:r w:rsidRPr="00A51F50">
        <w:t xml:space="preserve"> en otros ámbitos.</w:t>
      </w:r>
    </w:p>
    <w:p w14:paraId="5912A101" w14:textId="77777777" w:rsidR="00A51F50" w:rsidRPr="00A51F50" w:rsidRDefault="00A51F50" w:rsidP="00F177D8">
      <w:pPr>
        <w:jc w:val="both"/>
      </w:pPr>
      <w:r w:rsidRPr="00A51F50">
        <w:t>Los objetivos específicos son:</w:t>
      </w:r>
    </w:p>
    <w:p w14:paraId="3AB795A1" w14:textId="543A8E5E" w:rsidR="00A51F50" w:rsidRPr="00A51F50" w:rsidRDefault="00A51F50" w:rsidP="00F177D8">
      <w:pPr>
        <w:numPr>
          <w:ilvl w:val="0"/>
          <w:numId w:val="1"/>
        </w:numPr>
        <w:jc w:val="both"/>
      </w:pPr>
      <w:r w:rsidRPr="00A51F50">
        <w:t>Caracteriza</w:t>
      </w:r>
      <w:r w:rsidR="009066FE">
        <w:t>ción</w:t>
      </w:r>
      <w:r w:rsidRPr="00A51F50">
        <w:t xml:space="preserve"> las cepas patógenas de </w:t>
      </w:r>
      <w:r w:rsidRPr="00A51F50">
        <w:rPr>
          <w:i/>
          <w:iCs/>
        </w:rPr>
        <w:t xml:space="preserve">E. </w:t>
      </w:r>
      <w:proofErr w:type="spellStart"/>
      <w:r w:rsidRPr="00A51F50">
        <w:rPr>
          <w:i/>
          <w:iCs/>
        </w:rPr>
        <w:t>coli</w:t>
      </w:r>
      <w:proofErr w:type="spellEnd"/>
      <w:r w:rsidRPr="00A51F50">
        <w:t xml:space="preserve"> y </w:t>
      </w:r>
      <w:r w:rsidRPr="00A51F50">
        <w:rPr>
          <w:i/>
          <w:iCs/>
        </w:rPr>
        <w:t>Salmonella</w:t>
      </w:r>
      <w:r w:rsidRPr="00A51F50">
        <w:t xml:space="preserve"> </w:t>
      </w:r>
      <w:proofErr w:type="spellStart"/>
      <w:r w:rsidRPr="00A51F50">
        <w:t>spp</w:t>
      </w:r>
      <w:proofErr w:type="spellEnd"/>
      <w:r w:rsidRPr="00A51F50">
        <w:t xml:space="preserve">. más prevalentes en explotaciones porcinas de distintas regiones españolas. </w:t>
      </w:r>
    </w:p>
    <w:p w14:paraId="4E557924" w14:textId="77777777" w:rsidR="00395BF0" w:rsidRDefault="00395BF0" w:rsidP="00395BF0">
      <w:pPr>
        <w:pStyle w:val="Prrafodelista"/>
        <w:numPr>
          <w:ilvl w:val="0"/>
          <w:numId w:val="1"/>
        </w:numPr>
        <w:jc w:val="both"/>
      </w:pPr>
      <w:r>
        <w:t xml:space="preserve">Aislamiento, selección, caracterización y formulación de cócteles de fagos específicos y eficaces contra las cepas objetivo. </w:t>
      </w:r>
    </w:p>
    <w:p w14:paraId="40152F59" w14:textId="77777777" w:rsidR="00395BF0" w:rsidRDefault="00395BF0" w:rsidP="00395BF0">
      <w:pPr>
        <w:pStyle w:val="Prrafodelista"/>
        <w:numPr>
          <w:ilvl w:val="0"/>
          <w:numId w:val="1"/>
        </w:numPr>
        <w:jc w:val="both"/>
      </w:pPr>
      <w:r>
        <w:t xml:space="preserve">Validación de la eficacia de las formulaciones de fagos en modelos de animales de laboratorio. </w:t>
      </w:r>
    </w:p>
    <w:p w14:paraId="07C637F0" w14:textId="77777777" w:rsidR="00395BF0" w:rsidRDefault="00395BF0" w:rsidP="00395BF0">
      <w:pPr>
        <w:pStyle w:val="Prrafodelista"/>
        <w:numPr>
          <w:ilvl w:val="0"/>
          <w:numId w:val="1"/>
        </w:numPr>
        <w:jc w:val="both"/>
      </w:pPr>
      <w:r>
        <w:t xml:space="preserve">Validación de los resultados de eficacia en condiciones controladas en cebadero experimental. </w:t>
      </w:r>
    </w:p>
    <w:p w14:paraId="5A5C940E" w14:textId="77777777" w:rsidR="00395BF0" w:rsidRDefault="00395BF0" w:rsidP="00395BF0">
      <w:pPr>
        <w:pStyle w:val="Prrafodelista"/>
        <w:numPr>
          <w:ilvl w:val="0"/>
          <w:numId w:val="1"/>
        </w:numPr>
        <w:jc w:val="both"/>
      </w:pPr>
      <w:r>
        <w:t xml:space="preserve">Validación de la aplicación de fagos en cebaderos en condiciones reales en granjas de producción. </w:t>
      </w:r>
    </w:p>
    <w:p w14:paraId="2CA8BAD3" w14:textId="77777777" w:rsidR="00395BF0" w:rsidRDefault="00395BF0" w:rsidP="00395BF0">
      <w:pPr>
        <w:pStyle w:val="Prrafodelista"/>
        <w:numPr>
          <w:ilvl w:val="0"/>
          <w:numId w:val="1"/>
        </w:numPr>
        <w:jc w:val="both"/>
      </w:pPr>
      <w:r>
        <w:t>Implantar una herramienta que ayude a disminuir el problema de las resistencias bacteriana a los antibióticos.</w:t>
      </w:r>
    </w:p>
    <w:p w14:paraId="35E934AD" w14:textId="77777777" w:rsidR="00A51F50" w:rsidRPr="00A51F50" w:rsidRDefault="00A51F50" w:rsidP="00F177D8">
      <w:pPr>
        <w:jc w:val="both"/>
        <w:rPr>
          <w:b/>
          <w:bCs/>
        </w:rPr>
      </w:pPr>
      <w:r w:rsidRPr="00A51F50">
        <w:rPr>
          <w:b/>
          <w:bCs/>
        </w:rPr>
        <w:t>Resultados esperados</w:t>
      </w:r>
    </w:p>
    <w:p w14:paraId="4E96B3AD" w14:textId="77777777" w:rsidR="00A51F50" w:rsidRPr="00A51F50" w:rsidRDefault="00A51F50" w:rsidP="00F177D8">
      <w:pPr>
        <w:jc w:val="both"/>
      </w:pPr>
      <w:r w:rsidRPr="00A51F50">
        <w:t xml:space="preserve">Los resultados esperados del proyecto FAGOPORC están orientados al desarrollo de una solución basada en bacteriófagos que permita prevenir y controlar las infecciones causadas por </w:t>
      </w:r>
      <w:r w:rsidRPr="00A51F50">
        <w:rPr>
          <w:i/>
          <w:iCs/>
        </w:rPr>
        <w:t xml:space="preserve">E. </w:t>
      </w:r>
      <w:proofErr w:type="spellStart"/>
      <w:r w:rsidRPr="00A51F50">
        <w:rPr>
          <w:i/>
          <w:iCs/>
        </w:rPr>
        <w:t>coli</w:t>
      </w:r>
      <w:proofErr w:type="spellEnd"/>
      <w:r w:rsidRPr="00A51F50">
        <w:t xml:space="preserve"> y </w:t>
      </w:r>
      <w:r w:rsidRPr="00A51F50">
        <w:rPr>
          <w:i/>
          <w:iCs/>
        </w:rPr>
        <w:t>Salmonella</w:t>
      </w:r>
      <w:r w:rsidRPr="00A51F50">
        <w:t xml:space="preserve"> </w:t>
      </w:r>
      <w:proofErr w:type="spellStart"/>
      <w:r w:rsidRPr="00A51F50">
        <w:t>spp</w:t>
      </w:r>
      <w:proofErr w:type="spellEnd"/>
      <w:r w:rsidRPr="00A51F50">
        <w:t>. en porcino, contribuyendo así a reducir el uso de antibióticos en las explotaciones ganaderas.</w:t>
      </w:r>
    </w:p>
    <w:p w14:paraId="0677E418" w14:textId="77777777" w:rsidR="00A51F50" w:rsidRPr="00A51F50" w:rsidRDefault="00A51F50" w:rsidP="00F177D8">
      <w:pPr>
        <w:jc w:val="both"/>
      </w:pPr>
      <w:r w:rsidRPr="00A51F50">
        <w:t>Los principales resultados esperados son:</w:t>
      </w:r>
    </w:p>
    <w:p w14:paraId="407623F1" w14:textId="77777777" w:rsidR="00A51F50" w:rsidRPr="00A51F50" w:rsidRDefault="00A51F50" w:rsidP="00F177D8">
      <w:pPr>
        <w:numPr>
          <w:ilvl w:val="0"/>
          <w:numId w:val="2"/>
        </w:numPr>
        <w:jc w:val="both"/>
      </w:pPr>
      <w:r w:rsidRPr="00A51F50">
        <w:t xml:space="preserve">Obtención de una colección de cepas bacterianas </w:t>
      </w:r>
      <w:proofErr w:type="spellStart"/>
      <w:r w:rsidRPr="00A51F50">
        <w:t>enteropatógenas</w:t>
      </w:r>
      <w:proofErr w:type="spellEnd"/>
      <w:r w:rsidRPr="00A51F50">
        <w:t xml:space="preserve">, principalmente de </w:t>
      </w:r>
      <w:r w:rsidRPr="00A51F50">
        <w:rPr>
          <w:i/>
          <w:iCs/>
        </w:rPr>
        <w:t xml:space="preserve">E. </w:t>
      </w:r>
      <w:proofErr w:type="spellStart"/>
      <w:r w:rsidRPr="00A51F50">
        <w:rPr>
          <w:i/>
          <w:iCs/>
        </w:rPr>
        <w:t>coli</w:t>
      </w:r>
      <w:proofErr w:type="spellEnd"/>
      <w:r w:rsidRPr="00A51F50">
        <w:t xml:space="preserve"> y </w:t>
      </w:r>
      <w:r w:rsidRPr="00A51F50">
        <w:rPr>
          <w:i/>
          <w:iCs/>
        </w:rPr>
        <w:t>Salmonella</w:t>
      </w:r>
      <w:r w:rsidRPr="00A51F50">
        <w:t xml:space="preserve"> </w:t>
      </w:r>
      <w:proofErr w:type="spellStart"/>
      <w:r w:rsidRPr="00A51F50">
        <w:t>spp</w:t>
      </w:r>
      <w:proofErr w:type="spellEnd"/>
      <w:r w:rsidRPr="00A51F50">
        <w:t xml:space="preserve">., representativas de las explotaciones porcinas. </w:t>
      </w:r>
    </w:p>
    <w:p w14:paraId="0F4DA95F" w14:textId="77777777" w:rsidR="00A51F50" w:rsidRPr="00A51F50" w:rsidRDefault="00A51F50" w:rsidP="00F177D8">
      <w:pPr>
        <w:numPr>
          <w:ilvl w:val="0"/>
          <w:numId w:val="2"/>
        </w:numPr>
        <w:jc w:val="both"/>
      </w:pPr>
      <w:r w:rsidRPr="00A51F50">
        <w:lastRenderedPageBreak/>
        <w:t xml:space="preserve">Aislamiento y caracterización de bacteriófagos con capacidad para actuar frente a las cepas bacterianas seleccionadas. </w:t>
      </w:r>
    </w:p>
    <w:p w14:paraId="31676CAA" w14:textId="77777777" w:rsidR="00A51F50" w:rsidRPr="00A51F50" w:rsidRDefault="00A51F50" w:rsidP="00F177D8">
      <w:pPr>
        <w:numPr>
          <w:ilvl w:val="0"/>
          <w:numId w:val="2"/>
        </w:numPr>
        <w:jc w:val="both"/>
      </w:pPr>
      <w:r w:rsidRPr="00A51F50">
        <w:t xml:space="preserve">Desarrollo de cócteles de bacteriófagos eficaces, viables, estables y reproducibles para su utilización frente a estas bacterias. </w:t>
      </w:r>
    </w:p>
    <w:p w14:paraId="67C096B7" w14:textId="77777777" w:rsidR="00A51F50" w:rsidRPr="00A51F50" w:rsidRDefault="00A51F50" w:rsidP="00F177D8">
      <w:pPr>
        <w:numPr>
          <w:ilvl w:val="0"/>
          <w:numId w:val="2"/>
        </w:numPr>
        <w:jc w:val="both"/>
      </w:pPr>
      <w:r w:rsidRPr="00A51F50">
        <w:t xml:space="preserve">Evaluación de la seguridad y eficacia de los cócteles desarrollados mediante ensayos en modelos animales de laboratorio. </w:t>
      </w:r>
    </w:p>
    <w:p w14:paraId="6262C5F7" w14:textId="77777777" w:rsidR="00A51F50" w:rsidRPr="00A51F50" w:rsidRDefault="00A51F50" w:rsidP="00F177D8">
      <w:pPr>
        <w:numPr>
          <w:ilvl w:val="0"/>
          <w:numId w:val="2"/>
        </w:numPr>
        <w:jc w:val="both"/>
      </w:pPr>
      <w:r w:rsidRPr="00A51F50">
        <w:t xml:space="preserve">Validación de los tratamientos en cebaderos experimentales, comprobando su capacidad para reducir la presencia y los efectos de las bacterias patógenas. </w:t>
      </w:r>
    </w:p>
    <w:p w14:paraId="02518C9F" w14:textId="77777777" w:rsidR="00A51F50" w:rsidRPr="00A51F50" w:rsidRDefault="00A51F50" w:rsidP="00F177D8">
      <w:pPr>
        <w:numPr>
          <w:ilvl w:val="0"/>
          <w:numId w:val="2"/>
        </w:numPr>
        <w:jc w:val="both"/>
      </w:pPr>
      <w:r w:rsidRPr="00A51F50">
        <w:t xml:space="preserve">Definición de un protocolo de aplicación de los cócteles de bacteriófagos adaptado a las condiciones de las explotaciones porcinas. </w:t>
      </w:r>
    </w:p>
    <w:p w14:paraId="0D8C54DB" w14:textId="77777777" w:rsidR="00A51F50" w:rsidRPr="00A51F50" w:rsidRDefault="00A51F50" w:rsidP="00F177D8">
      <w:pPr>
        <w:numPr>
          <w:ilvl w:val="0"/>
          <w:numId w:val="2"/>
        </w:numPr>
        <w:jc w:val="both"/>
      </w:pPr>
      <w:r w:rsidRPr="00A51F50">
        <w:t xml:space="preserve">Validación de los tratamientos en condiciones reales de producción, evaluando la reducción de las diarreas provocadas por </w:t>
      </w:r>
      <w:r w:rsidRPr="00A51F50">
        <w:rPr>
          <w:i/>
          <w:iCs/>
        </w:rPr>
        <w:t xml:space="preserve">E. </w:t>
      </w:r>
      <w:proofErr w:type="spellStart"/>
      <w:r w:rsidRPr="00A51F50">
        <w:rPr>
          <w:i/>
          <w:iCs/>
        </w:rPr>
        <w:t>coli</w:t>
      </w:r>
      <w:proofErr w:type="spellEnd"/>
      <w:r w:rsidRPr="00A51F50">
        <w:t xml:space="preserve"> y la disminución o eliminación de </w:t>
      </w:r>
      <w:r w:rsidRPr="00A51F50">
        <w:rPr>
          <w:i/>
          <w:iCs/>
        </w:rPr>
        <w:t>Salmonella</w:t>
      </w:r>
      <w:r w:rsidRPr="00A51F50">
        <w:t xml:space="preserve"> </w:t>
      </w:r>
      <w:proofErr w:type="spellStart"/>
      <w:r w:rsidRPr="00A51F50">
        <w:t>spp</w:t>
      </w:r>
      <w:proofErr w:type="spellEnd"/>
      <w:r w:rsidRPr="00A51F50">
        <w:t xml:space="preserve">. en las explotaciones. </w:t>
      </w:r>
    </w:p>
    <w:p w14:paraId="5BA005AA" w14:textId="77777777" w:rsidR="00A51F50" w:rsidRPr="00A51F50" w:rsidRDefault="00A51F50" w:rsidP="00F177D8">
      <w:pPr>
        <w:jc w:val="both"/>
        <w:rPr>
          <w:b/>
          <w:bCs/>
        </w:rPr>
      </w:pPr>
      <w:r w:rsidRPr="00A51F50">
        <w:rPr>
          <w:b/>
          <w:bCs/>
        </w:rPr>
        <w:t>Participantes</w:t>
      </w:r>
    </w:p>
    <w:p w14:paraId="2C9D0770" w14:textId="77777777" w:rsidR="0014074C" w:rsidRPr="001477A7" w:rsidRDefault="0014074C" w:rsidP="0014074C">
      <w:pPr>
        <w:pStyle w:val="Prrafodelista"/>
        <w:numPr>
          <w:ilvl w:val="0"/>
          <w:numId w:val="5"/>
        </w:numPr>
        <w:ind w:left="708" w:hanging="708"/>
        <w:jc w:val="both"/>
        <w:rPr>
          <w:rStyle w:val="Hipervnculo"/>
        </w:rPr>
      </w:pPr>
      <w:r>
        <w:rPr>
          <w:rFonts w:ascii="Aptos" w:hAnsi="Aptos"/>
          <w:sz w:val="27"/>
          <w:szCs w:val="27"/>
          <w:bdr w:val="none" w:sz="0" w:space="0" w:color="auto" w:frame="1"/>
        </w:rPr>
        <w:fldChar w:fldCharType="begin"/>
      </w:r>
      <w:r>
        <w:rPr>
          <w:rFonts w:ascii="Aptos" w:hAnsi="Aptos"/>
          <w:sz w:val="27"/>
          <w:szCs w:val="27"/>
          <w:bdr w:val="none" w:sz="0" w:space="0" w:color="auto" w:frame="1"/>
        </w:rPr>
        <w:instrText>HYPERLINK "https://ctaex.com/" \t "_blank"</w:instrText>
      </w:r>
      <w:r>
        <w:rPr>
          <w:rFonts w:ascii="Aptos" w:hAnsi="Aptos"/>
          <w:sz w:val="27"/>
          <w:szCs w:val="27"/>
          <w:bdr w:val="none" w:sz="0" w:space="0" w:color="auto" w:frame="1"/>
        </w:rPr>
      </w:r>
      <w:r>
        <w:rPr>
          <w:rFonts w:ascii="Aptos" w:hAnsi="Aptos"/>
          <w:sz w:val="27"/>
          <w:szCs w:val="27"/>
          <w:bdr w:val="none" w:sz="0" w:space="0" w:color="auto" w:frame="1"/>
        </w:rPr>
        <w:fldChar w:fldCharType="separate"/>
      </w:r>
      <w:r w:rsidRPr="001477A7">
        <w:rPr>
          <w:rStyle w:val="Hipervnculo"/>
          <w:rFonts w:ascii="Aptos" w:hAnsi="Aptos"/>
          <w:sz w:val="27"/>
          <w:szCs w:val="27"/>
          <w:bdr w:val="none" w:sz="0" w:space="0" w:color="auto" w:frame="1"/>
        </w:rPr>
        <w:t>Centro Tecnológico Nacional Agroalimentario CTAEX</w:t>
      </w:r>
      <w:r>
        <w:rPr>
          <w:rStyle w:val="Hipervnculo"/>
          <w:rFonts w:ascii="Aptos" w:hAnsi="Aptos"/>
          <w:sz w:val="27"/>
          <w:szCs w:val="27"/>
          <w:bdr w:val="none" w:sz="0" w:space="0" w:color="auto" w:frame="1"/>
        </w:rPr>
        <w:t xml:space="preserve"> </w:t>
      </w:r>
      <w:r w:rsidRPr="001477A7">
        <w:rPr>
          <w:rStyle w:val="Hipervnculo"/>
          <w:rFonts w:ascii="Aptos" w:hAnsi="Aptos"/>
          <w:sz w:val="27"/>
          <w:szCs w:val="27"/>
        </w:rPr>
        <w:t>(</w:t>
      </w:r>
      <w:r>
        <w:rPr>
          <w:rStyle w:val="Hipervnculo"/>
        </w:rPr>
        <w:t>Representante y coordinador</w:t>
      </w:r>
      <w:r w:rsidRPr="001477A7">
        <w:rPr>
          <w:rStyle w:val="Hipervnculo"/>
          <w:rFonts w:ascii="Aptos" w:hAnsi="Aptos"/>
          <w:sz w:val="27"/>
          <w:szCs w:val="27"/>
        </w:rPr>
        <w:t>)</w:t>
      </w:r>
    </w:p>
    <w:p w14:paraId="1F331F25" w14:textId="77777777" w:rsidR="0014074C" w:rsidRPr="005F0492" w:rsidRDefault="0014074C" w:rsidP="0014074C">
      <w:pPr>
        <w:pStyle w:val="Prrafodelista"/>
        <w:numPr>
          <w:ilvl w:val="0"/>
          <w:numId w:val="5"/>
        </w:numPr>
        <w:ind w:left="708" w:hanging="708"/>
        <w:jc w:val="both"/>
      </w:pPr>
      <w:r>
        <w:rPr>
          <w:bdr w:val="none" w:sz="0" w:space="0" w:color="auto" w:frame="1"/>
        </w:rPr>
        <w:fldChar w:fldCharType="end"/>
      </w:r>
      <w:r>
        <w:rPr>
          <w:bdr w:val="none" w:sz="0" w:space="0" w:color="auto" w:frame="1"/>
        </w:rPr>
        <w:t>IBERGENÉTICA EXTREMEÑA S.A</w:t>
      </w:r>
    </w:p>
    <w:p w14:paraId="073E7E8D" w14:textId="77777777" w:rsidR="0014074C" w:rsidRPr="00C91686" w:rsidRDefault="0014074C" w:rsidP="0014074C">
      <w:pPr>
        <w:pStyle w:val="Prrafodelista"/>
        <w:numPr>
          <w:ilvl w:val="0"/>
          <w:numId w:val="5"/>
        </w:numPr>
        <w:ind w:left="708" w:hanging="708"/>
        <w:jc w:val="both"/>
      </w:pPr>
      <w:hyperlink r:id="rId5" w:history="1">
        <w:r w:rsidRPr="005F0492">
          <w:rPr>
            <w:rStyle w:val="Hipervnculo"/>
            <w:bdr w:val="none" w:sz="0" w:space="0" w:color="auto" w:frame="1"/>
          </w:rPr>
          <w:t xml:space="preserve">PIENSOS COSTA </w:t>
        </w:r>
        <w:proofErr w:type="gramStart"/>
        <w:r w:rsidRPr="005F0492">
          <w:rPr>
            <w:rStyle w:val="Hipervnculo"/>
            <w:bdr w:val="none" w:sz="0" w:space="0" w:color="auto" w:frame="1"/>
          </w:rPr>
          <w:t>S.A</w:t>
        </w:r>
        <w:proofErr w:type="gramEnd"/>
      </w:hyperlink>
    </w:p>
    <w:p w14:paraId="3CB07E15" w14:textId="77777777" w:rsidR="007308C0" w:rsidRDefault="007308C0"/>
    <w:sectPr w:rsidR="007308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559"/>
    <w:multiLevelType w:val="multilevel"/>
    <w:tmpl w:val="73F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70DA7"/>
    <w:multiLevelType w:val="hybridMultilevel"/>
    <w:tmpl w:val="F244BA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A4144A9"/>
    <w:multiLevelType w:val="multilevel"/>
    <w:tmpl w:val="75B0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AE36B3"/>
    <w:multiLevelType w:val="multilevel"/>
    <w:tmpl w:val="6AD8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45E21"/>
    <w:multiLevelType w:val="hybridMultilevel"/>
    <w:tmpl w:val="1018E78A"/>
    <w:lvl w:ilvl="0" w:tplc="5998A39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1269855">
    <w:abstractNumId w:val="0"/>
  </w:num>
  <w:num w:numId="2" w16cid:durableId="2017615753">
    <w:abstractNumId w:val="2"/>
  </w:num>
  <w:num w:numId="3" w16cid:durableId="636764427">
    <w:abstractNumId w:val="3"/>
  </w:num>
  <w:num w:numId="4" w16cid:durableId="1560164447">
    <w:abstractNumId w:val="1"/>
  </w:num>
  <w:num w:numId="5" w16cid:durableId="1179391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21F"/>
    <w:rsid w:val="0014074C"/>
    <w:rsid w:val="00291A07"/>
    <w:rsid w:val="0039049A"/>
    <w:rsid w:val="00395BF0"/>
    <w:rsid w:val="004B7F58"/>
    <w:rsid w:val="004D5DE9"/>
    <w:rsid w:val="007308C0"/>
    <w:rsid w:val="009066FE"/>
    <w:rsid w:val="00A51F50"/>
    <w:rsid w:val="00D373EC"/>
    <w:rsid w:val="00E0421F"/>
    <w:rsid w:val="00F177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5D4A9"/>
  <w15:chartTrackingRefBased/>
  <w15:docId w15:val="{6D91DE73-74C1-47A3-AC6B-1A97F5B08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4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4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42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42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42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42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42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42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42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42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42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42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42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42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42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42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42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421F"/>
    <w:rPr>
      <w:rFonts w:eastAsiaTheme="majorEastAsia" w:cstheme="majorBidi"/>
      <w:color w:val="272727" w:themeColor="text1" w:themeTint="D8"/>
    </w:rPr>
  </w:style>
  <w:style w:type="paragraph" w:styleId="Ttulo">
    <w:name w:val="Title"/>
    <w:basedOn w:val="Normal"/>
    <w:next w:val="Normal"/>
    <w:link w:val="TtuloCar"/>
    <w:uiPriority w:val="10"/>
    <w:qFormat/>
    <w:rsid w:val="00E04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42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42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42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421F"/>
    <w:pPr>
      <w:spacing w:before="160"/>
      <w:jc w:val="center"/>
    </w:pPr>
    <w:rPr>
      <w:i/>
      <w:iCs/>
      <w:color w:val="404040" w:themeColor="text1" w:themeTint="BF"/>
    </w:rPr>
  </w:style>
  <w:style w:type="character" w:customStyle="1" w:styleId="CitaCar">
    <w:name w:val="Cita Car"/>
    <w:basedOn w:val="Fuentedeprrafopredeter"/>
    <w:link w:val="Cita"/>
    <w:uiPriority w:val="29"/>
    <w:rsid w:val="00E0421F"/>
    <w:rPr>
      <w:i/>
      <w:iCs/>
      <w:color w:val="404040" w:themeColor="text1" w:themeTint="BF"/>
    </w:rPr>
  </w:style>
  <w:style w:type="paragraph" w:styleId="Prrafodelista">
    <w:name w:val="List Paragraph"/>
    <w:basedOn w:val="Normal"/>
    <w:uiPriority w:val="34"/>
    <w:qFormat/>
    <w:rsid w:val="00E0421F"/>
    <w:pPr>
      <w:ind w:left="720"/>
      <w:contextualSpacing/>
    </w:pPr>
  </w:style>
  <w:style w:type="character" w:styleId="nfasisintenso">
    <w:name w:val="Intense Emphasis"/>
    <w:basedOn w:val="Fuentedeprrafopredeter"/>
    <w:uiPriority w:val="21"/>
    <w:qFormat/>
    <w:rsid w:val="00E0421F"/>
    <w:rPr>
      <w:i/>
      <w:iCs/>
      <w:color w:val="0F4761" w:themeColor="accent1" w:themeShade="BF"/>
    </w:rPr>
  </w:style>
  <w:style w:type="paragraph" w:styleId="Citadestacada">
    <w:name w:val="Intense Quote"/>
    <w:basedOn w:val="Normal"/>
    <w:next w:val="Normal"/>
    <w:link w:val="CitadestacadaCar"/>
    <w:uiPriority w:val="30"/>
    <w:qFormat/>
    <w:rsid w:val="00E04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421F"/>
    <w:rPr>
      <w:i/>
      <w:iCs/>
      <w:color w:val="0F4761" w:themeColor="accent1" w:themeShade="BF"/>
    </w:rPr>
  </w:style>
  <w:style w:type="character" w:styleId="Referenciaintensa">
    <w:name w:val="Intense Reference"/>
    <w:basedOn w:val="Fuentedeprrafopredeter"/>
    <w:uiPriority w:val="32"/>
    <w:qFormat/>
    <w:rsid w:val="00E0421F"/>
    <w:rPr>
      <w:b/>
      <w:bCs/>
      <w:smallCaps/>
      <w:color w:val="0F4761" w:themeColor="accent1" w:themeShade="BF"/>
      <w:spacing w:val="5"/>
    </w:rPr>
  </w:style>
  <w:style w:type="character" w:styleId="Hipervnculo">
    <w:name w:val="Hyperlink"/>
    <w:basedOn w:val="Fuentedeprrafopredeter"/>
    <w:uiPriority w:val="99"/>
    <w:unhideWhenUsed/>
    <w:rsid w:val="001407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stafood.com/piensos-cost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908</Words>
  <Characters>4998</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Serrano Mordillo</dc:creator>
  <cp:keywords/>
  <dc:description/>
  <cp:lastModifiedBy>Ana Serrano Mordillo</cp:lastModifiedBy>
  <cp:revision>8</cp:revision>
  <dcterms:created xsi:type="dcterms:W3CDTF">2026-08-19T10:44:00Z</dcterms:created>
  <dcterms:modified xsi:type="dcterms:W3CDTF">2026-08-19T10:55:00Z</dcterms:modified>
</cp:coreProperties>
</file>