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E3854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DAFF77" w14:textId="77777777" w:rsidR="00BF5830" w:rsidRPr="00C82990" w:rsidRDefault="00BF5830" w:rsidP="00BF583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OOO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«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>АрсмарисГрупп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»</w:t>
      </w:r>
    </w:p>
    <w:p w14:paraId="2F43B7DF" w14:textId="7F4E47ED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F1B92E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5A0B60" w14:textId="77777777" w:rsidR="003C5A7F" w:rsidRPr="003C5A7F" w:rsidRDefault="003C5A7F" w:rsidP="003C5A7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C5A7F">
        <w:rPr>
          <w:rFonts w:ascii="Times New Roman" w:hAnsi="Times New Roman" w:cs="Times New Roman"/>
          <w:b/>
          <w:sz w:val="72"/>
          <w:szCs w:val="72"/>
          <w:u w:val="single"/>
        </w:rPr>
        <w:t>«СОЖ Аргунит РХ»</w:t>
      </w:r>
    </w:p>
    <w:p w14:paraId="487350C5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EE68D1" w14:textId="77777777" w:rsidR="003C5A7F" w:rsidRDefault="00E13494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04406A6" wp14:editId="0CBFE30D">
            <wp:extent cx="4880610" cy="3248672"/>
            <wp:effectExtent l="19050" t="0" r="0" b="0"/>
            <wp:docPr id="5" name="Рисунок 5" descr="http://guinness-records.net/wp-content/uploads/2015/09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uinness-records.net/wp-content/uploads/2015/09/1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A7F">
        <w:rPr>
          <w:noProof/>
          <w:lang w:eastAsia="ru-RU"/>
        </w:rPr>
        <w:drawing>
          <wp:inline distT="0" distB="0" distL="0" distR="0" wp14:anchorId="38762DE8" wp14:editId="28CC025C">
            <wp:extent cx="4872990" cy="1658531"/>
            <wp:effectExtent l="19050" t="0" r="3810" b="0"/>
            <wp:docPr id="2" name="Рисунок 2" descr="http://bechem-rps.ru/images/articles/1576bd96409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echem-rps.ru/images/articles/1576bd96409a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165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7C5D5" w14:textId="77777777"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AD6727" w14:textId="77777777"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5B16DC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88F202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8E269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D2AC03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DCF12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DD99B" w14:textId="77777777" w:rsidR="00D628EA" w:rsidRPr="009D4A59" w:rsidRDefault="00D628EA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A59">
        <w:rPr>
          <w:rFonts w:ascii="Times New Roman" w:hAnsi="Times New Roman" w:cs="Times New Roman"/>
          <w:b/>
          <w:sz w:val="24"/>
          <w:szCs w:val="24"/>
        </w:rPr>
        <w:lastRenderedPageBreak/>
        <w:t>Рекомендуемый алгоритм выбора СОЖ Аргунит РХ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992"/>
        <w:gridCol w:w="1134"/>
        <w:gridCol w:w="1134"/>
        <w:gridCol w:w="1014"/>
        <w:gridCol w:w="1557"/>
        <w:gridCol w:w="1824"/>
      </w:tblGrid>
      <w:tr w:rsidR="005A2287" w:rsidRPr="005A2287" w14:paraId="67D3C4CD" w14:textId="77777777" w:rsidTr="005A2287">
        <w:trPr>
          <w:cantSplit/>
          <w:trHeight w:val="2703"/>
        </w:trPr>
        <w:tc>
          <w:tcPr>
            <w:tcW w:w="1985" w:type="dxa"/>
            <w:tcBorders>
              <w:right w:val="nil"/>
            </w:tcBorders>
            <w:vAlign w:val="bottom"/>
          </w:tcPr>
          <w:p w14:paraId="3DB1D0A6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ОПЕРАЦИИ</w:t>
            </w:r>
          </w:p>
        </w:tc>
        <w:tc>
          <w:tcPr>
            <w:tcW w:w="425" w:type="dxa"/>
            <w:tcBorders>
              <w:left w:val="nil"/>
            </w:tcBorders>
            <w:textDirection w:val="btLr"/>
            <w:vAlign w:val="center"/>
          </w:tcPr>
          <w:p w14:paraId="699E32C4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МАТЕРИАЛЫ</w:t>
            </w:r>
          </w:p>
        </w:tc>
        <w:tc>
          <w:tcPr>
            <w:tcW w:w="992" w:type="dxa"/>
            <w:textDirection w:val="btLr"/>
            <w:vAlign w:val="center"/>
          </w:tcPr>
          <w:p w14:paraId="750E6776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Магниевые сплавы</w:t>
            </w:r>
          </w:p>
        </w:tc>
        <w:tc>
          <w:tcPr>
            <w:tcW w:w="1134" w:type="dxa"/>
            <w:textDirection w:val="btLr"/>
            <w:vAlign w:val="center"/>
          </w:tcPr>
          <w:p w14:paraId="44A4070A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Алюминий. Алюминиевые сплавы. Бронза. Медь. Желтые металлы</w:t>
            </w:r>
          </w:p>
        </w:tc>
        <w:tc>
          <w:tcPr>
            <w:tcW w:w="1134" w:type="dxa"/>
            <w:textDirection w:val="btLr"/>
            <w:vAlign w:val="center"/>
          </w:tcPr>
          <w:p w14:paraId="63AED722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Ковкий чугун. Графитный чугун</w:t>
            </w:r>
          </w:p>
        </w:tc>
        <w:tc>
          <w:tcPr>
            <w:tcW w:w="1014" w:type="dxa"/>
            <w:textDirection w:val="btLr"/>
            <w:vAlign w:val="center"/>
          </w:tcPr>
          <w:p w14:paraId="45801EA6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Низкоуглеродистые стали. Строительные стали. Тверд. до 200 В</w:t>
            </w:r>
          </w:p>
        </w:tc>
        <w:tc>
          <w:tcPr>
            <w:tcW w:w="1557" w:type="dxa"/>
            <w:textDirection w:val="btLr"/>
          </w:tcPr>
          <w:p w14:paraId="5F24A457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Среднеуглеродистые стали и сплавы. Нержавеющие стали. Сплавы никеля. Серый чугун. Тверд. 200-300В </w:t>
            </w:r>
          </w:p>
        </w:tc>
        <w:tc>
          <w:tcPr>
            <w:tcW w:w="1824" w:type="dxa"/>
            <w:textDirection w:val="btLr"/>
            <w:vAlign w:val="center"/>
          </w:tcPr>
          <w:p w14:paraId="1BC175E0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Высокоуглеродистые стали и сплавы. Жаропрочные стали. Сплавы никеля. Инструментальные стали. Сплавы титана. Тверд. свыше 300 В</w:t>
            </w:r>
          </w:p>
        </w:tc>
      </w:tr>
      <w:tr w:rsidR="005A2287" w:rsidRPr="005A2287" w14:paraId="462BE18F" w14:textId="77777777" w:rsidTr="005A2287">
        <w:tc>
          <w:tcPr>
            <w:tcW w:w="2410" w:type="dxa"/>
            <w:gridSpan w:val="2"/>
            <w:vAlign w:val="center"/>
          </w:tcPr>
          <w:p w14:paraId="4231CFA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Точение</w:t>
            </w:r>
          </w:p>
        </w:tc>
        <w:tc>
          <w:tcPr>
            <w:tcW w:w="992" w:type="dxa"/>
            <w:vAlign w:val="center"/>
          </w:tcPr>
          <w:p w14:paraId="0BF90C9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</w:t>
            </w:r>
          </w:p>
        </w:tc>
        <w:tc>
          <w:tcPr>
            <w:tcW w:w="1134" w:type="dxa"/>
          </w:tcPr>
          <w:p w14:paraId="6C64060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5447C48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604A8F3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764D83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62C8A34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CA661D4" w14:textId="77777777" w:rsidTr="005A2287">
        <w:tc>
          <w:tcPr>
            <w:tcW w:w="2410" w:type="dxa"/>
            <w:gridSpan w:val="2"/>
            <w:vAlign w:val="center"/>
          </w:tcPr>
          <w:p w14:paraId="1C7908D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Растачивание </w:t>
            </w:r>
          </w:p>
        </w:tc>
        <w:tc>
          <w:tcPr>
            <w:tcW w:w="992" w:type="dxa"/>
          </w:tcPr>
          <w:p w14:paraId="6A54C41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50F2C79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0CDF0E8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643BEB8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69C7D8F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2DB285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7514681C" w14:textId="77777777" w:rsidTr="005A2287">
        <w:tc>
          <w:tcPr>
            <w:tcW w:w="2410" w:type="dxa"/>
            <w:gridSpan w:val="2"/>
            <w:vAlign w:val="center"/>
          </w:tcPr>
          <w:p w14:paraId="3603B08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Сверление </w:t>
            </w:r>
          </w:p>
        </w:tc>
        <w:tc>
          <w:tcPr>
            <w:tcW w:w="992" w:type="dxa"/>
          </w:tcPr>
          <w:p w14:paraId="4698BCF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C96C60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F3789A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40A9A65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76002A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9524B0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4865CB03" w14:textId="77777777" w:rsidTr="005A2287">
        <w:tc>
          <w:tcPr>
            <w:tcW w:w="2410" w:type="dxa"/>
            <w:gridSpan w:val="2"/>
            <w:vAlign w:val="center"/>
          </w:tcPr>
          <w:p w14:paraId="2AEAF8F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Сверление эжекторное</w:t>
            </w:r>
          </w:p>
        </w:tc>
        <w:tc>
          <w:tcPr>
            <w:tcW w:w="992" w:type="dxa"/>
          </w:tcPr>
          <w:p w14:paraId="135D690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192265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5ED52B9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32F75B1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566D541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B4104E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4133DDAC" w14:textId="77777777" w:rsidTr="005A2287">
        <w:tc>
          <w:tcPr>
            <w:tcW w:w="2410" w:type="dxa"/>
            <w:gridSpan w:val="2"/>
            <w:vAlign w:val="center"/>
          </w:tcPr>
          <w:p w14:paraId="042A1BA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Долбление </w:t>
            </w:r>
          </w:p>
        </w:tc>
        <w:tc>
          <w:tcPr>
            <w:tcW w:w="992" w:type="dxa"/>
          </w:tcPr>
          <w:p w14:paraId="5E741FF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27FB7DC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761531D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2625797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557" w:type="dxa"/>
          </w:tcPr>
          <w:p w14:paraId="06B2AAC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0F4E12C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288BE6A9" w14:textId="77777777" w:rsidTr="005A2287">
        <w:tc>
          <w:tcPr>
            <w:tcW w:w="2410" w:type="dxa"/>
            <w:gridSpan w:val="2"/>
            <w:vAlign w:val="center"/>
          </w:tcPr>
          <w:p w14:paraId="7DCBE6D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Фрезерование </w:t>
            </w:r>
          </w:p>
        </w:tc>
        <w:tc>
          <w:tcPr>
            <w:tcW w:w="992" w:type="dxa"/>
          </w:tcPr>
          <w:p w14:paraId="12640B1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230A5FB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0072B6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0E18D72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6A039B2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276353A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685BBE8D" w14:textId="77777777" w:rsidTr="005A2287">
        <w:tc>
          <w:tcPr>
            <w:tcW w:w="2410" w:type="dxa"/>
            <w:gridSpan w:val="2"/>
            <w:vAlign w:val="center"/>
          </w:tcPr>
          <w:p w14:paraId="1A1CAA7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Резьбонарезание метчиком</w:t>
            </w:r>
          </w:p>
        </w:tc>
        <w:tc>
          <w:tcPr>
            <w:tcW w:w="992" w:type="dxa"/>
          </w:tcPr>
          <w:p w14:paraId="58C3DB7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CC6337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AB1965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9E1DC0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8C2D08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74C5EE8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4D0EA11E" w14:textId="77777777" w:rsidTr="005A2287">
        <w:tc>
          <w:tcPr>
            <w:tcW w:w="2410" w:type="dxa"/>
            <w:gridSpan w:val="2"/>
            <w:vAlign w:val="center"/>
          </w:tcPr>
          <w:p w14:paraId="22AA127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Накатывание резьбы</w:t>
            </w:r>
          </w:p>
        </w:tc>
        <w:tc>
          <w:tcPr>
            <w:tcW w:w="992" w:type="dxa"/>
          </w:tcPr>
          <w:p w14:paraId="7192767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1AD8291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71AC700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7F52AA3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159BD0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0AB496E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4629C66F" w14:textId="77777777" w:rsidTr="005A2287">
        <w:tc>
          <w:tcPr>
            <w:tcW w:w="2410" w:type="dxa"/>
            <w:gridSpan w:val="2"/>
            <w:vAlign w:val="center"/>
          </w:tcPr>
          <w:p w14:paraId="4547DD6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Нарезание резьбы</w:t>
            </w:r>
          </w:p>
        </w:tc>
        <w:tc>
          <w:tcPr>
            <w:tcW w:w="992" w:type="dxa"/>
          </w:tcPr>
          <w:p w14:paraId="7104B82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5D19181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26BF050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0931888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C4EB35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024257A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07EE194E" w14:textId="77777777" w:rsidTr="005A2287">
        <w:tc>
          <w:tcPr>
            <w:tcW w:w="2410" w:type="dxa"/>
            <w:gridSpan w:val="2"/>
            <w:vAlign w:val="center"/>
          </w:tcPr>
          <w:p w14:paraId="4BAE7A9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Станки-автоматы</w:t>
            </w:r>
          </w:p>
        </w:tc>
        <w:tc>
          <w:tcPr>
            <w:tcW w:w="992" w:type="dxa"/>
          </w:tcPr>
          <w:p w14:paraId="7FA1399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72BF83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1CDDB75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00CF2CE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6FB029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069E74A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AA18489" w14:textId="77777777" w:rsidTr="005A2287">
        <w:tc>
          <w:tcPr>
            <w:tcW w:w="2410" w:type="dxa"/>
            <w:gridSpan w:val="2"/>
            <w:vAlign w:val="center"/>
          </w:tcPr>
          <w:p w14:paraId="544D6D0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Многошпиндельные станки</w:t>
            </w:r>
          </w:p>
        </w:tc>
        <w:tc>
          <w:tcPr>
            <w:tcW w:w="992" w:type="dxa"/>
          </w:tcPr>
          <w:p w14:paraId="395BD99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13B7D27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0E112FA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445E54D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71E98BE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27A907E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4F95EA45" w14:textId="77777777" w:rsidTr="005A2287">
        <w:tc>
          <w:tcPr>
            <w:tcW w:w="2410" w:type="dxa"/>
            <w:gridSpan w:val="2"/>
            <w:vAlign w:val="center"/>
          </w:tcPr>
          <w:p w14:paraId="41663E2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Строгание </w:t>
            </w:r>
          </w:p>
        </w:tc>
        <w:tc>
          <w:tcPr>
            <w:tcW w:w="992" w:type="dxa"/>
          </w:tcPr>
          <w:p w14:paraId="0A6B5BD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53AE789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754B82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382AA49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56F7F8B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020D342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692BD27A" w14:textId="77777777" w:rsidTr="005A2287">
        <w:tc>
          <w:tcPr>
            <w:tcW w:w="2410" w:type="dxa"/>
            <w:gridSpan w:val="2"/>
            <w:vAlign w:val="center"/>
          </w:tcPr>
          <w:p w14:paraId="454944D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Зенкование </w:t>
            </w:r>
          </w:p>
        </w:tc>
        <w:tc>
          <w:tcPr>
            <w:tcW w:w="992" w:type="dxa"/>
          </w:tcPr>
          <w:p w14:paraId="26E1D80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12A213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0848570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A3F758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4F8D32B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76DF221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7EF6C01F" w14:textId="77777777" w:rsidTr="005A2287">
        <w:tc>
          <w:tcPr>
            <w:tcW w:w="2410" w:type="dxa"/>
            <w:gridSpan w:val="2"/>
            <w:vAlign w:val="center"/>
          </w:tcPr>
          <w:p w14:paraId="5136718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Распиливание </w:t>
            </w:r>
          </w:p>
        </w:tc>
        <w:tc>
          <w:tcPr>
            <w:tcW w:w="992" w:type="dxa"/>
          </w:tcPr>
          <w:p w14:paraId="30AF294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ACE863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FFEEEF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2223ADB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DCD044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D2AD33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32BD7C3D" w14:textId="77777777" w:rsidTr="005A2287">
        <w:tc>
          <w:tcPr>
            <w:tcW w:w="2410" w:type="dxa"/>
            <w:gridSpan w:val="2"/>
            <w:vAlign w:val="center"/>
          </w:tcPr>
          <w:p w14:paraId="5B3553D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внутреннее</w:t>
            </w:r>
          </w:p>
        </w:tc>
        <w:tc>
          <w:tcPr>
            <w:tcW w:w="992" w:type="dxa"/>
          </w:tcPr>
          <w:p w14:paraId="27DED64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2ACFDE0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3848F4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14:paraId="0F79522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3C50DD2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14:paraId="05413C9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6DFDA75F" w14:textId="77777777" w:rsidTr="005A2287">
        <w:tc>
          <w:tcPr>
            <w:tcW w:w="2410" w:type="dxa"/>
            <w:gridSpan w:val="2"/>
            <w:vAlign w:val="center"/>
          </w:tcPr>
          <w:p w14:paraId="2A5409C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наружное</w:t>
            </w:r>
          </w:p>
        </w:tc>
        <w:tc>
          <w:tcPr>
            <w:tcW w:w="992" w:type="dxa"/>
          </w:tcPr>
          <w:p w14:paraId="7507D40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85F293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5BC7D2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2B19B25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13DB421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14:paraId="5D82623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4D0540E0" w14:textId="77777777" w:rsidTr="005A2287">
        <w:tc>
          <w:tcPr>
            <w:tcW w:w="2410" w:type="dxa"/>
            <w:gridSpan w:val="2"/>
            <w:vAlign w:val="center"/>
          </w:tcPr>
          <w:p w14:paraId="370AE2D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бесцентровое</w:t>
            </w:r>
          </w:p>
        </w:tc>
        <w:tc>
          <w:tcPr>
            <w:tcW w:w="992" w:type="dxa"/>
            <w:vAlign w:val="center"/>
          </w:tcPr>
          <w:p w14:paraId="37AD51B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0F24736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46C30C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45980D8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754B8F3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6EC314E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3B60397D" w14:textId="77777777" w:rsidTr="005A2287">
        <w:tc>
          <w:tcPr>
            <w:tcW w:w="2410" w:type="dxa"/>
            <w:gridSpan w:val="2"/>
            <w:vAlign w:val="center"/>
          </w:tcPr>
          <w:p w14:paraId="5D96A75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с ползучей подачей</w:t>
            </w:r>
          </w:p>
        </w:tc>
        <w:tc>
          <w:tcPr>
            <w:tcW w:w="992" w:type="dxa"/>
            <w:vAlign w:val="center"/>
          </w:tcPr>
          <w:p w14:paraId="779DB56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784413B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6B6413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78F0585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377A8D8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739522A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354CD1DA" w14:textId="77777777" w:rsidTr="005A2287">
        <w:tc>
          <w:tcPr>
            <w:tcW w:w="2410" w:type="dxa"/>
            <w:gridSpan w:val="2"/>
            <w:vAlign w:val="center"/>
          </w:tcPr>
          <w:p w14:paraId="758A46F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круглое</w:t>
            </w:r>
          </w:p>
        </w:tc>
        <w:tc>
          <w:tcPr>
            <w:tcW w:w="992" w:type="dxa"/>
            <w:vAlign w:val="center"/>
          </w:tcPr>
          <w:p w14:paraId="54D0D09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69DFE61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D8AA5A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B027C7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096ED2C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СМ, М</w:t>
            </w:r>
          </w:p>
        </w:tc>
        <w:tc>
          <w:tcPr>
            <w:tcW w:w="1824" w:type="dxa"/>
          </w:tcPr>
          <w:p w14:paraId="7B98F06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09C7649C" w14:textId="77777777" w:rsidTr="005A2287">
        <w:tc>
          <w:tcPr>
            <w:tcW w:w="2410" w:type="dxa"/>
            <w:gridSpan w:val="2"/>
            <w:vAlign w:val="center"/>
          </w:tcPr>
          <w:p w14:paraId="5F1B780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плоское</w:t>
            </w:r>
          </w:p>
        </w:tc>
        <w:tc>
          <w:tcPr>
            <w:tcW w:w="992" w:type="dxa"/>
            <w:vAlign w:val="center"/>
          </w:tcPr>
          <w:p w14:paraId="3BD88A9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7D49D23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14118E0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С, СМ,  ПС</w:t>
            </w:r>
          </w:p>
        </w:tc>
        <w:tc>
          <w:tcPr>
            <w:tcW w:w="1014" w:type="dxa"/>
          </w:tcPr>
          <w:p w14:paraId="0081549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7C960BD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 , С, СМ</w:t>
            </w:r>
          </w:p>
        </w:tc>
        <w:tc>
          <w:tcPr>
            <w:tcW w:w="1824" w:type="dxa"/>
          </w:tcPr>
          <w:p w14:paraId="2351877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15BED963" w14:textId="77777777" w:rsidTr="005A2287">
        <w:tc>
          <w:tcPr>
            <w:tcW w:w="2410" w:type="dxa"/>
            <w:gridSpan w:val="2"/>
            <w:vAlign w:val="center"/>
          </w:tcPr>
          <w:p w14:paraId="416B6FD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контурное</w:t>
            </w:r>
          </w:p>
        </w:tc>
        <w:tc>
          <w:tcPr>
            <w:tcW w:w="992" w:type="dxa"/>
            <w:vAlign w:val="center"/>
          </w:tcPr>
          <w:p w14:paraId="51AF5E2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4FBBFB7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79AA393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14:paraId="126246B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5F4033B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D0C239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59380FF4" w14:textId="77777777" w:rsidTr="005A2287">
        <w:tc>
          <w:tcPr>
            <w:tcW w:w="10065" w:type="dxa"/>
            <w:gridSpan w:val="8"/>
            <w:vAlign w:val="center"/>
          </w:tcPr>
          <w:p w14:paraId="55A669E7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ПС–СОЖ Аргунит РХ-ПС; СМ–СОЖ Аргунит РХ-СМ; С–СОЖ Аргунит РХ-С; М– СОЖ Аргунит РХ-М.</w:t>
            </w:r>
          </w:p>
          <w:p w14:paraId="6C39B2EF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*Нет операций</w:t>
            </w:r>
          </w:p>
          <w:p w14:paraId="7C9269DD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**Применяется масляная СОЖ или СОЖ Аргунит РХ-М концентрат</w:t>
            </w:r>
          </w:p>
          <w:p w14:paraId="17F44AFC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***Возможно использование вместо марки РХ-С – марка РХ-СМ (для улучшения моющих и охлаждающих характеристик СОЖ).</w:t>
            </w:r>
          </w:p>
          <w:p w14:paraId="11ED573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Таблица носит рекомендательный характер. Для каждой операции необходимо производить подбор марки СОЖ опытным путем.</w:t>
            </w:r>
          </w:p>
        </w:tc>
      </w:tr>
    </w:tbl>
    <w:p w14:paraId="56C8F335" w14:textId="77777777"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2723D9" w14:textId="77777777"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ED176A" w14:textId="77777777" w:rsidR="00BF5830" w:rsidRDefault="00BF5830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9735BD" w14:textId="4646F335" w:rsidR="0078434F" w:rsidRDefault="00BF5830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F58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OOO «АрсмарисГрупп»</w:t>
      </w:r>
    </w:p>
    <w:p w14:paraId="01F581E2" w14:textId="77777777" w:rsidR="00C81600" w:rsidRDefault="00D628EA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6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«СОЖ Аргунит РХ</w:t>
      </w:r>
      <w:r w:rsidR="00555163">
        <w:rPr>
          <w:rFonts w:ascii="Times New Roman" w:hAnsi="Times New Roman" w:cs="Times New Roman"/>
          <w:b/>
          <w:sz w:val="28"/>
          <w:szCs w:val="28"/>
          <w:u w:val="single"/>
        </w:rPr>
        <w:t>-С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428475FF" w14:textId="77777777" w:rsidR="00F356A4" w:rsidRPr="00F356A4" w:rsidRDefault="006B3ADE" w:rsidP="00F356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ТУ 20.41.20-010</w:t>
      </w:r>
      <w:r w:rsidR="00F356A4" w:rsidRPr="00F356A4">
        <w:rPr>
          <w:rFonts w:ascii="Times New Roman" w:hAnsi="Times New Roman" w:cs="Times New Roman"/>
          <w:sz w:val="24"/>
          <w:szCs w:val="24"/>
          <w:lang w:val="uk-UA"/>
        </w:rPr>
        <w:t>-22297561-2018</w:t>
      </w:r>
    </w:p>
    <w:p w14:paraId="6EAF88A2" w14:textId="77777777" w:rsidR="001F4A0A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14:paraId="5F19AD41" w14:textId="77777777" w:rsidR="001F4A0A" w:rsidRPr="008C781F" w:rsidRDefault="00C8160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1F4A0A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0875D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E70A9B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1F4A0A" w:rsidRPr="008C78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A0A" w:rsidRPr="008C781F">
        <w:rPr>
          <w:rFonts w:ascii="Times New Roman" w:hAnsi="Times New Roman" w:cs="Times New Roman"/>
          <w:sz w:val="24"/>
          <w:szCs w:val="24"/>
        </w:rPr>
        <w:t>представляет собой вододиспергируемую композицию поверхностно-активных веществ (ПАВ).</w:t>
      </w:r>
    </w:p>
    <w:p w14:paraId="771880EF" w14:textId="77777777" w:rsidR="00246060" w:rsidRDefault="00C81600" w:rsidP="0024606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 - С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7475D" w14:textId="77777777" w:rsidR="0043328B" w:rsidRDefault="00C81600" w:rsidP="0043328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синтетическим СОЖ. </w:t>
      </w:r>
      <w:r w:rsidRPr="00C81600">
        <w:rPr>
          <w:rFonts w:ascii="Times New Roman" w:hAnsi="Times New Roman" w:cs="Times New Roman"/>
          <w:sz w:val="24"/>
          <w:szCs w:val="24"/>
        </w:rPr>
        <w:t>Н</w:t>
      </w:r>
      <w:r w:rsidR="001F4A0A" w:rsidRPr="00C81600">
        <w:rPr>
          <w:rFonts w:ascii="Times New Roman" w:hAnsi="Times New Roman" w:cs="Times New Roman"/>
          <w:sz w:val="24"/>
          <w:szCs w:val="24"/>
        </w:rPr>
        <w:t>е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содержит минеральных масел, растворителей, </w:t>
      </w:r>
      <w:r w:rsidR="00B54118">
        <w:rPr>
          <w:rFonts w:ascii="Times New Roman" w:hAnsi="Times New Roman" w:cs="Times New Roman"/>
          <w:sz w:val="24"/>
          <w:szCs w:val="24"/>
        </w:rPr>
        <w:t xml:space="preserve">хлора, нитритов, </w:t>
      </w:r>
      <w:r w:rsidR="001F4A0A" w:rsidRPr="008C781F">
        <w:rPr>
          <w:rFonts w:ascii="Times New Roman" w:hAnsi="Times New Roman" w:cs="Times New Roman"/>
          <w:sz w:val="24"/>
          <w:szCs w:val="24"/>
        </w:rPr>
        <w:t>фенолов и формальдегида, что обеспечивает выполнение предприятием законодательных требований по защите окружающей среды.</w:t>
      </w:r>
      <w:r w:rsidR="001A0EBB">
        <w:rPr>
          <w:rFonts w:ascii="Times New Roman" w:hAnsi="Times New Roman" w:cs="Times New Roman"/>
          <w:sz w:val="24"/>
          <w:szCs w:val="24"/>
        </w:rPr>
        <w:t xml:space="preserve"> Обладает повышенными смазывающими свойствами. </w:t>
      </w:r>
    </w:p>
    <w:p w14:paraId="52197C0C" w14:textId="77777777" w:rsidR="001F4A0A" w:rsidRDefault="00C81600" w:rsidP="0043328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входят биоразлагаемые ПАВ, обладающие высокими смазывающими, моющими </w:t>
      </w:r>
      <w:r w:rsidR="0074785D" w:rsidRPr="008C781F">
        <w:rPr>
          <w:rFonts w:ascii="Times New Roman" w:hAnsi="Times New Roman" w:cs="Times New Roman"/>
          <w:sz w:val="24"/>
          <w:szCs w:val="24"/>
        </w:rPr>
        <w:t>и антикоррозионными свойствами.</w:t>
      </w:r>
    </w:p>
    <w:p w14:paraId="36B8BA38" w14:textId="77777777"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Назначение.</w:t>
      </w:r>
    </w:p>
    <w:p w14:paraId="67CCC95D" w14:textId="77777777" w:rsidR="001F4A0A" w:rsidRPr="008C781F" w:rsidRDefault="00C81600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F4A0A" w:rsidRPr="008C781F">
        <w:rPr>
          <w:rFonts w:ascii="Times New Roman" w:eastAsiaTheme="minorEastAsia" w:hAnsi="Times New Roman" w:cs="Times New Roman"/>
          <w:sz w:val="24"/>
          <w:szCs w:val="24"/>
        </w:rPr>
        <w:t>применяют для получения смазочно-охлаждающих жидкостей на водной основе, используемых при обработке металлов:</w:t>
      </w:r>
      <w:r w:rsidR="00484676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4A0A" w:rsidRPr="008C781F">
        <w:rPr>
          <w:rFonts w:ascii="Times New Roman" w:hAnsi="Times New Roman" w:cs="Times New Roman"/>
          <w:sz w:val="24"/>
          <w:szCs w:val="24"/>
        </w:rPr>
        <w:t>точение, сверление, долбение, фрезерование, резьбонарезание, шлифование, строгание, зенкование, протягивание.</w:t>
      </w:r>
    </w:p>
    <w:p w14:paraId="3655D884" w14:textId="77777777" w:rsidR="00123958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Применение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для технологических и смазочно-охлаждающих жидкостей (СОЖ).</w:t>
      </w:r>
      <w:r w:rsidR="00123958" w:rsidRPr="008C7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10BB" w14:textId="77777777" w:rsidR="00C122B0" w:rsidRPr="008C781F" w:rsidRDefault="00C122B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Перед применением эмульсии из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оборудование должно быть очищено</w:t>
      </w:r>
      <w:r w:rsidR="00575BB0" w:rsidRPr="008C781F">
        <w:rPr>
          <w:rFonts w:ascii="Times New Roman" w:hAnsi="Times New Roman" w:cs="Times New Roman"/>
          <w:sz w:val="24"/>
          <w:szCs w:val="24"/>
        </w:rPr>
        <w:t xml:space="preserve"> от остатков других эмульсий и шлама, </w:t>
      </w:r>
      <w:r w:rsidR="00554FBF" w:rsidRPr="008C781F">
        <w:rPr>
          <w:rFonts w:ascii="Times New Roman" w:hAnsi="Times New Roman" w:cs="Times New Roman"/>
          <w:sz w:val="24"/>
          <w:szCs w:val="24"/>
        </w:rPr>
        <w:t>промы</w:t>
      </w:r>
      <w:r w:rsidR="00575BB0" w:rsidRPr="008C781F">
        <w:rPr>
          <w:rFonts w:ascii="Times New Roman" w:hAnsi="Times New Roman" w:cs="Times New Roman"/>
          <w:sz w:val="24"/>
          <w:szCs w:val="24"/>
        </w:rPr>
        <w:t>то и продезинфицировано</w:t>
      </w:r>
      <w:r w:rsidRPr="008C781F">
        <w:rPr>
          <w:rFonts w:ascii="Times New Roman" w:hAnsi="Times New Roman" w:cs="Times New Roman"/>
          <w:sz w:val="24"/>
          <w:szCs w:val="24"/>
        </w:rPr>
        <w:t>, так как смешение с загрязненными или несовместимыми остатками других эмульсий ухудшает исходное качество приготавливаемой эмульсии.</w:t>
      </w:r>
    </w:p>
    <w:p w14:paraId="7E6E8210" w14:textId="77777777" w:rsidR="00A36E40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приготовления водных рабочих эмульсий используется хозяйственно-питьевая вода с общей жесткостью</w:t>
      </w:r>
      <w:r w:rsidR="001C1F00" w:rsidRPr="008C781F">
        <w:rPr>
          <w:rFonts w:ascii="Times New Roman" w:hAnsi="Times New Roman" w:cs="Times New Roman"/>
          <w:sz w:val="24"/>
          <w:szCs w:val="24"/>
        </w:rPr>
        <w:t xml:space="preserve"> 5 – 30°</w:t>
      </w:r>
      <w:r w:rsidR="001C1F00" w:rsidRPr="008C781F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="007B34C7" w:rsidRPr="008C781F">
        <w:rPr>
          <w:rFonts w:ascii="Times New Roman" w:hAnsi="Times New Roman" w:cs="Times New Roman"/>
          <w:sz w:val="24"/>
          <w:szCs w:val="24"/>
        </w:rPr>
        <w:t>, те</w:t>
      </w:r>
      <w:r w:rsidR="00C81600">
        <w:rPr>
          <w:rFonts w:ascii="Times New Roman" w:hAnsi="Times New Roman" w:cs="Times New Roman"/>
          <w:sz w:val="24"/>
          <w:szCs w:val="24"/>
        </w:rPr>
        <w:t>мпературой 5</w:t>
      </w:r>
      <w:r w:rsidR="00F50F59">
        <w:rPr>
          <w:rFonts w:ascii="Times New Roman" w:hAnsi="Times New Roman" w:cs="Times New Roman"/>
          <w:sz w:val="24"/>
          <w:szCs w:val="24"/>
        </w:rPr>
        <w:t>-4</w:t>
      </w:r>
      <w:r w:rsidR="007B34C7" w:rsidRPr="008C781F">
        <w:rPr>
          <w:rFonts w:ascii="Times New Roman" w:hAnsi="Times New Roman" w:cs="Times New Roman"/>
          <w:sz w:val="24"/>
          <w:szCs w:val="24"/>
        </w:rPr>
        <w:t>0</w:t>
      </w:r>
      <w:r w:rsidRPr="008C781F">
        <w:rPr>
          <w:rFonts w:ascii="Times New Roman" w:hAnsi="Times New Roman" w:cs="Times New Roman"/>
          <w:sz w:val="24"/>
          <w:szCs w:val="24"/>
        </w:rPr>
        <w:t xml:space="preserve"> ˚С.</w:t>
      </w:r>
    </w:p>
    <w:p w14:paraId="70809F7D" w14:textId="77777777" w:rsidR="00A36E40" w:rsidRPr="008C781F" w:rsidRDefault="00C8160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6E40" w:rsidRPr="008C781F">
        <w:rPr>
          <w:rFonts w:ascii="Times New Roman" w:hAnsi="Times New Roman" w:cs="Times New Roman"/>
          <w:sz w:val="24"/>
          <w:szCs w:val="24"/>
        </w:rPr>
        <w:t>рекомендуется предварительно смешивать с водой в ведре или другой подходящей емкости, а затем добавлять в основной резервуар системы подачи СОЖ.</w:t>
      </w:r>
      <w:r w:rsidR="008D720E" w:rsidRPr="008C781F">
        <w:rPr>
          <w:rFonts w:ascii="Times New Roman" w:hAnsi="Times New Roman" w:cs="Times New Roman"/>
          <w:sz w:val="24"/>
          <w:szCs w:val="24"/>
        </w:rPr>
        <w:t xml:space="preserve"> При приготовлении использовать СИЗ (спецодежда, спецобувь, защитные очки и перчатки).</w:t>
      </w:r>
    </w:p>
    <w:p w14:paraId="11736C09" w14:textId="77777777" w:rsidR="00123958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 Приготовление эмульсии осуществляется простым смешиванием с водой с соблюдением следующих правил:</w:t>
      </w:r>
    </w:p>
    <w:p w14:paraId="14043EDC" w14:textId="77777777" w:rsidR="00E70A9B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</w:t>
      </w:r>
      <w:r w:rsidRPr="00C121BE">
        <w:rPr>
          <w:rFonts w:ascii="Times New Roman" w:hAnsi="Times New Roman" w:cs="Times New Roman"/>
          <w:color w:val="FF0000"/>
          <w:sz w:val="24"/>
          <w:szCs w:val="24"/>
        </w:rPr>
        <w:t xml:space="preserve">добавлять </w:t>
      </w:r>
      <w:r w:rsidR="00C81600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«СОЖ Аргунит РХ</w:t>
      </w:r>
      <w:r w:rsidR="008C443F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-С</w:t>
      </w:r>
      <w:r w:rsidR="00C81600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» </w:t>
      </w:r>
      <w:r w:rsidR="007B34C7" w:rsidRPr="00C121BE">
        <w:rPr>
          <w:rFonts w:ascii="Times New Roman" w:hAnsi="Times New Roman" w:cs="Times New Roman"/>
          <w:color w:val="FF0000"/>
          <w:sz w:val="24"/>
          <w:szCs w:val="24"/>
          <w:lang w:val="uk-UA"/>
        </w:rPr>
        <w:t>в воду</w:t>
      </w:r>
      <w:r w:rsidR="007B34C7" w:rsidRPr="008C781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1EC2A22" w14:textId="77777777" w:rsidR="007B34C7" w:rsidRPr="008C781F" w:rsidRDefault="007B34C7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- использование горячей воды с температурой выше 50 ˚С не рекомендуется;</w:t>
      </w:r>
    </w:p>
    <w:p w14:paraId="5C191445" w14:textId="77777777" w:rsidR="007B34C7" w:rsidRDefault="007B34C7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смешивание производится путем </w:t>
      </w:r>
      <w:r w:rsidRPr="00C121BE">
        <w:rPr>
          <w:rFonts w:ascii="Times New Roman" w:hAnsi="Times New Roman" w:cs="Times New Roman"/>
          <w:color w:val="FF0000"/>
          <w:sz w:val="24"/>
          <w:szCs w:val="24"/>
        </w:rPr>
        <w:t xml:space="preserve">вливания </w:t>
      </w:r>
      <w:r w:rsidR="00C81600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«СОЖ Аргунит РХ</w:t>
      </w:r>
      <w:r w:rsidR="008C443F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-С</w:t>
      </w:r>
      <w:r w:rsidR="00C81600" w:rsidRPr="00C121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»</w:t>
      </w:r>
      <w:r w:rsidRPr="00C121BE">
        <w:rPr>
          <w:rFonts w:ascii="Times New Roman" w:hAnsi="Times New Roman" w:cs="Times New Roman"/>
          <w:color w:val="FF0000"/>
          <w:sz w:val="24"/>
          <w:szCs w:val="24"/>
        </w:rPr>
        <w:t xml:space="preserve">  в воду</w:t>
      </w:r>
      <w:r w:rsidRPr="008C781F">
        <w:rPr>
          <w:rFonts w:ascii="Times New Roman" w:hAnsi="Times New Roman" w:cs="Times New Roman"/>
          <w:sz w:val="24"/>
          <w:szCs w:val="24"/>
        </w:rPr>
        <w:t xml:space="preserve"> при</w:t>
      </w:r>
      <w:r w:rsidR="00572F83" w:rsidRPr="008C781F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постоянном </w:t>
      </w:r>
      <w:r w:rsidR="00572F83" w:rsidRPr="008C781F">
        <w:rPr>
          <w:rFonts w:ascii="Times New Roman" w:hAnsi="Times New Roman" w:cs="Times New Roman"/>
          <w:sz w:val="24"/>
          <w:szCs w:val="24"/>
        </w:rPr>
        <w:t>перемешивании</w:t>
      </w:r>
      <w:r w:rsidR="0074785D" w:rsidRPr="008C781F">
        <w:rPr>
          <w:rFonts w:ascii="Times New Roman" w:hAnsi="Times New Roman" w:cs="Times New Roman"/>
          <w:sz w:val="24"/>
          <w:szCs w:val="24"/>
        </w:rPr>
        <w:t>, в механических мешалках при оборотах не более 100об./мин</w:t>
      </w:r>
      <w:r w:rsidR="00772E81" w:rsidRPr="008C781F">
        <w:rPr>
          <w:rFonts w:ascii="Times New Roman" w:hAnsi="Times New Roman" w:cs="Times New Roman"/>
          <w:sz w:val="24"/>
          <w:szCs w:val="24"/>
        </w:rPr>
        <w:t>.</w:t>
      </w:r>
      <w:r w:rsidR="0074785D" w:rsidRPr="008C781F">
        <w:rPr>
          <w:rFonts w:ascii="Times New Roman" w:hAnsi="Times New Roman" w:cs="Times New Roman"/>
          <w:sz w:val="24"/>
          <w:szCs w:val="24"/>
        </w:rPr>
        <w:t xml:space="preserve"> или в ручную</w:t>
      </w:r>
      <w:r w:rsidR="00244F72" w:rsidRPr="008C781F">
        <w:rPr>
          <w:rFonts w:ascii="Times New Roman" w:hAnsi="Times New Roman" w:cs="Times New Roman"/>
          <w:sz w:val="24"/>
          <w:szCs w:val="24"/>
        </w:rPr>
        <w:t xml:space="preserve"> (использование пара не допускается)</w:t>
      </w:r>
      <w:r w:rsidR="0074785D" w:rsidRPr="008C781F">
        <w:rPr>
          <w:rFonts w:ascii="Times New Roman" w:hAnsi="Times New Roman" w:cs="Times New Roman"/>
          <w:sz w:val="24"/>
          <w:szCs w:val="24"/>
        </w:rPr>
        <w:t>.</w:t>
      </w:r>
      <w:r w:rsidR="00772E81" w:rsidRPr="008C781F">
        <w:rPr>
          <w:rFonts w:ascii="Times New Roman" w:hAnsi="Times New Roman" w:cs="Times New Roman"/>
          <w:sz w:val="24"/>
          <w:szCs w:val="24"/>
        </w:rPr>
        <w:t xml:space="preserve"> Смешивание считается законченным, когда образуется однородная белая жидкость.</w:t>
      </w:r>
    </w:p>
    <w:p w14:paraId="492B8491" w14:textId="1891D048" w:rsidR="007872FA" w:rsidRPr="007872FA" w:rsidRDefault="008027D5" w:rsidP="00DD42F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Рекомендованная концентрация водной эмульсии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C81600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8A136B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872FA" w:rsidRPr="007717B4">
        <w:rPr>
          <w:b/>
          <w:u w:val="single"/>
        </w:rPr>
        <w:t xml:space="preserve"> </w:t>
      </w:r>
      <w:r w:rsidR="007872FA" w:rsidRPr="007872FA">
        <w:rPr>
          <w:rFonts w:ascii="Times New Roman" w:eastAsiaTheme="minorEastAsia" w:hAnsi="Times New Roman" w:cs="Times New Roman"/>
          <w:sz w:val="24"/>
          <w:szCs w:val="24"/>
        </w:rPr>
        <w:t>зависит от материала и вида опер</w:t>
      </w:r>
      <w:r w:rsidR="00447BE4">
        <w:rPr>
          <w:rFonts w:ascii="Times New Roman" w:eastAsiaTheme="minorEastAsia" w:hAnsi="Times New Roman" w:cs="Times New Roman"/>
          <w:sz w:val="24"/>
          <w:szCs w:val="24"/>
        </w:rPr>
        <w:t xml:space="preserve">ации и находится в пределах    </w:t>
      </w:r>
      <w:r w:rsidR="00C121B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872FA" w:rsidRPr="007872FA">
        <w:rPr>
          <w:rFonts w:ascii="Times New Roman" w:eastAsiaTheme="minorEastAsia" w:hAnsi="Times New Roman" w:cs="Times New Roman"/>
          <w:sz w:val="24"/>
          <w:szCs w:val="24"/>
        </w:rPr>
        <w:t xml:space="preserve"> – 10 %:</w:t>
      </w:r>
    </w:p>
    <w:p w14:paraId="258995EE" w14:textId="1380CC69" w:rsidR="008027D5" w:rsidRPr="008C781F" w:rsidRDefault="008027D5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Шлифовка, фрезерование, токарная обработка   </w:t>
      </w:r>
      <w:r w:rsidR="00E3446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C121B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47BE4">
        <w:rPr>
          <w:rFonts w:ascii="Times New Roman" w:eastAsiaTheme="minorEastAsia" w:hAnsi="Times New Roman" w:cs="Times New Roman"/>
          <w:sz w:val="24"/>
          <w:szCs w:val="24"/>
        </w:rPr>
        <w:t>-7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%                                                              </w:t>
      </w:r>
    </w:p>
    <w:p w14:paraId="2A498A7A" w14:textId="7E4AA010" w:rsidR="008027D5" w:rsidRDefault="008027D5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Сверление, зенкование и нарезание резьбы          </w:t>
      </w:r>
      <w:r w:rsidR="00E3446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>5-</w:t>
      </w:r>
      <w:r w:rsidR="00134B94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</w:p>
    <w:p w14:paraId="62523AF1" w14:textId="77777777" w:rsidR="007872FA" w:rsidRDefault="007872FA" w:rsidP="007872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72FA">
        <w:rPr>
          <w:rFonts w:ascii="Times New Roman" w:hAnsi="Times New Roman" w:cs="Times New Roman"/>
          <w:sz w:val="24"/>
          <w:szCs w:val="24"/>
        </w:rPr>
        <w:lastRenderedPageBreak/>
        <w:t xml:space="preserve">Если нет точных рекомендаций, то нужно начинать с 10 % и постепенно снижать концентрацию до того момента пока эксплуатационные характеристики СОЖ </w:t>
      </w: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Pr="007872FA">
        <w:rPr>
          <w:rFonts w:ascii="Times New Roman" w:hAnsi="Times New Roman" w:cs="Times New Roman"/>
          <w:sz w:val="24"/>
          <w:szCs w:val="24"/>
        </w:rPr>
        <w:t>удовлетворят</w:t>
      </w:r>
      <w:r>
        <w:rPr>
          <w:rFonts w:ascii="Times New Roman" w:hAnsi="Times New Roman" w:cs="Times New Roman"/>
          <w:sz w:val="24"/>
          <w:szCs w:val="24"/>
        </w:rPr>
        <w:t>ь необходимым показателям</w:t>
      </w:r>
      <w:r w:rsidRPr="007872FA">
        <w:rPr>
          <w:rFonts w:ascii="Times New Roman" w:hAnsi="Times New Roman" w:cs="Times New Roman"/>
          <w:sz w:val="24"/>
          <w:szCs w:val="24"/>
        </w:rPr>
        <w:t>.</w:t>
      </w:r>
    </w:p>
    <w:p w14:paraId="07AC1A7A" w14:textId="77777777" w:rsidR="00484676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>После слива отработанной СОЖ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систему и бак промыть горячей водой (40 – 45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С).</w:t>
      </w:r>
    </w:p>
    <w:p w14:paraId="70807583" w14:textId="77777777" w:rsidR="001C1F00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>Утилизация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отработанной эмульсии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осуществляется</w:t>
      </w:r>
      <w:r w:rsidR="00235E4B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согласно принятым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на территории предприятия правилами.</w:t>
      </w:r>
    </w:p>
    <w:p w14:paraId="0B290F77" w14:textId="77777777"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Меры предосторожности.</w:t>
      </w:r>
    </w:p>
    <w:p w14:paraId="4142F8DC" w14:textId="77777777" w:rsidR="008A136B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Хранится </w:t>
      </w:r>
      <w:r w:rsidR="007717B4" w:rsidRPr="008C781F">
        <w:rPr>
          <w:b/>
          <w:sz w:val="24"/>
          <w:u w:val="single"/>
        </w:rPr>
        <w:t>«</w:t>
      </w:r>
      <w:r w:rsidR="007717B4">
        <w:rPr>
          <w:b/>
          <w:sz w:val="24"/>
          <w:u w:val="single"/>
        </w:rPr>
        <w:t>СОЖ</w:t>
      </w:r>
      <w:r w:rsidR="007717B4" w:rsidRPr="008C781F">
        <w:rPr>
          <w:b/>
          <w:sz w:val="24"/>
          <w:u w:val="single"/>
        </w:rPr>
        <w:t xml:space="preserve"> </w:t>
      </w:r>
      <w:r w:rsidR="007717B4">
        <w:rPr>
          <w:b/>
          <w:sz w:val="24"/>
          <w:u w:val="single"/>
        </w:rPr>
        <w:t xml:space="preserve">Аргунит </w:t>
      </w:r>
      <w:r w:rsidR="007717B4" w:rsidRPr="007717B4">
        <w:rPr>
          <w:b/>
          <w:sz w:val="24"/>
          <w:u w:val="single"/>
        </w:rPr>
        <w:t>РХ</w:t>
      </w:r>
      <w:r w:rsidR="008A136B">
        <w:rPr>
          <w:b/>
          <w:sz w:val="24"/>
          <w:u w:val="single"/>
        </w:rPr>
        <w:t>-С</w:t>
      </w:r>
      <w:r w:rsidR="007717B4">
        <w:rPr>
          <w:b/>
          <w:sz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Pr="008C781F">
        <w:rPr>
          <w:sz w:val="24"/>
        </w:rPr>
        <w:t xml:space="preserve"> в обогреваемых емкостях и бочках. Температура хранения от минус 40 до плюс 50</w:t>
      </w:r>
      <w:r w:rsidRPr="008C781F">
        <w:rPr>
          <w:sz w:val="24"/>
          <w:vertAlign w:val="superscript"/>
        </w:rPr>
        <w:t>0</w:t>
      </w:r>
      <w:r w:rsidR="008A136B">
        <w:rPr>
          <w:sz w:val="24"/>
        </w:rPr>
        <w:t xml:space="preserve">С </w:t>
      </w:r>
      <w:r w:rsidR="0004230E">
        <w:rPr>
          <w:sz w:val="24"/>
        </w:rPr>
        <w:t xml:space="preserve">  </w:t>
      </w:r>
    </w:p>
    <w:p w14:paraId="4151E557" w14:textId="77777777" w:rsidR="00123958" w:rsidRPr="008A136B" w:rsidRDefault="0074785D" w:rsidP="008C781F">
      <w:pPr>
        <w:pStyle w:val="a3"/>
        <w:spacing w:line="240" w:lineRule="auto"/>
        <w:ind w:firstLine="540"/>
        <w:jc w:val="both"/>
        <w:rPr>
          <w:color w:val="FF0000"/>
          <w:sz w:val="24"/>
        </w:rPr>
      </w:pPr>
      <w:r w:rsidRPr="008A136B">
        <w:rPr>
          <w:color w:val="FF0000"/>
          <w:sz w:val="24"/>
        </w:rPr>
        <w:t>ПОПАДАНИЕ ВОДЫ В БОЧКУ НЕ ДОПУСКАЕТСЯ!</w:t>
      </w:r>
    </w:p>
    <w:p w14:paraId="7DD81723" w14:textId="77777777" w:rsidR="00123958" w:rsidRPr="008C781F" w:rsidRDefault="007872FA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b/>
          <w:sz w:val="24"/>
          <w:u w:val="single"/>
        </w:rPr>
        <w:t>«</w:t>
      </w:r>
      <w:r>
        <w:rPr>
          <w:b/>
          <w:sz w:val="24"/>
          <w:u w:val="single"/>
        </w:rPr>
        <w:t>СОЖ</w:t>
      </w:r>
      <w:r w:rsidRPr="008C781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Аргунит РХ</w:t>
      </w:r>
      <w:r w:rsidR="008A136B">
        <w:rPr>
          <w:b/>
          <w:sz w:val="24"/>
          <w:u w:val="single"/>
        </w:rPr>
        <w:t>-С</w:t>
      </w:r>
      <w:r w:rsidRPr="008C781F">
        <w:rPr>
          <w:b/>
          <w:sz w:val="24"/>
          <w:u w:val="single"/>
        </w:rPr>
        <w:t>»</w:t>
      </w:r>
      <w:r>
        <w:rPr>
          <w:b/>
          <w:sz w:val="24"/>
          <w:u w:val="single"/>
        </w:rPr>
        <w:t xml:space="preserve"> </w:t>
      </w:r>
      <w:r w:rsidR="00123958" w:rsidRPr="008C781F">
        <w:rPr>
          <w:sz w:val="24"/>
        </w:rPr>
        <w:t xml:space="preserve">по степени воздействия на организм </w:t>
      </w:r>
      <w:r w:rsidR="0034125C">
        <w:rPr>
          <w:sz w:val="24"/>
        </w:rPr>
        <w:t>человека относится к веществам 4</w:t>
      </w:r>
      <w:r w:rsidR="00123958" w:rsidRPr="008C781F">
        <w:rPr>
          <w:sz w:val="24"/>
        </w:rPr>
        <w:t xml:space="preserve"> класса опасности и обладает слабо выраженным раздражающим действием на кожу и слизистые оболочки.</w:t>
      </w:r>
    </w:p>
    <w:p w14:paraId="65FCA66E" w14:textId="77777777" w:rsidR="007C47E1" w:rsidRPr="008C781F" w:rsidRDefault="007C47E1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>Температура вспышки в открытом тигле не менее 180</w:t>
      </w:r>
      <w:r w:rsidRPr="008C781F">
        <w:rPr>
          <w:sz w:val="24"/>
          <w:vertAlign w:val="superscript"/>
        </w:rPr>
        <w:t>0</w:t>
      </w:r>
      <w:r w:rsidRPr="008C781F">
        <w:rPr>
          <w:sz w:val="24"/>
        </w:rPr>
        <w:t>С.</w:t>
      </w:r>
    </w:p>
    <w:p w14:paraId="2889A899" w14:textId="77777777" w:rsidR="00123958" w:rsidRPr="008C781F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При попадании </w:t>
      </w:r>
      <w:r w:rsidR="007872FA" w:rsidRPr="008C781F">
        <w:rPr>
          <w:b/>
          <w:sz w:val="24"/>
          <w:u w:val="single"/>
        </w:rPr>
        <w:t>«</w:t>
      </w:r>
      <w:r w:rsidR="007872FA">
        <w:rPr>
          <w:b/>
          <w:sz w:val="24"/>
          <w:u w:val="single"/>
        </w:rPr>
        <w:t>СОЖ</w:t>
      </w:r>
      <w:r w:rsidR="007872FA" w:rsidRPr="008C781F">
        <w:rPr>
          <w:b/>
          <w:sz w:val="24"/>
          <w:u w:val="single"/>
        </w:rPr>
        <w:t xml:space="preserve"> </w:t>
      </w:r>
      <w:r w:rsidR="007872FA">
        <w:rPr>
          <w:b/>
          <w:sz w:val="24"/>
          <w:u w:val="single"/>
        </w:rPr>
        <w:t>Аргунит РХ</w:t>
      </w:r>
      <w:r w:rsidR="005A2980">
        <w:rPr>
          <w:b/>
          <w:sz w:val="24"/>
          <w:u w:val="single"/>
        </w:rPr>
        <w:t>-С</w:t>
      </w:r>
      <w:r w:rsidR="007872FA" w:rsidRPr="008C781F">
        <w:rPr>
          <w:b/>
          <w:sz w:val="24"/>
          <w:u w:val="single"/>
        </w:rPr>
        <w:t>»</w:t>
      </w:r>
      <w:r w:rsidRPr="008C781F">
        <w:rPr>
          <w:sz w:val="24"/>
        </w:rPr>
        <w:t xml:space="preserve"> на кожные покровы его необходимо промыть большим количеством воды. При попадании в глаза промыть большим количеством воды в течении 15мин. и обратится к врачу.</w:t>
      </w:r>
    </w:p>
    <w:p w14:paraId="4415B8DE" w14:textId="77777777" w:rsidR="0074785D" w:rsidRPr="008C781F" w:rsidRDefault="0074785D" w:rsidP="008C781F">
      <w:pPr>
        <w:pStyle w:val="a3"/>
        <w:spacing w:line="240" w:lineRule="auto"/>
        <w:ind w:firstLine="540"/>
        <w:jc w:val="both"/>
        <w:rPr>
          <w:sz w:val="24"/>
        </w:rPr>
      </w:pPr>
    </w:p>
    <w:p w14:paraId="1061FAD6" w14:textId="77777777" w:rsidR="00A63DB9" w:rsidRDefault="00DE435A" w:rsidP="007717B4">
      <w:pPr>
        <w:pStyle w:val="a5"/>
        <w:shd w:val="clear" w:color="auto" w:fill="FFFFFF"/>
        <w:spacing w:before="0" w:beforeAutospacing="0" w:after="0"/>
        <w:ind w:firstLine="709"/>
        <w:jc w:val="both"/>
        <w:rPr>
          <w:b/>
          <w:u w:val="single"/>
        </w:rPr>
      </w:pPr>
      <w:r w:rsidRPr="008C781F">
        <w:rPr>
          <w:b/>
          <w:bCs/>
          <w:u w:val="single"/>
        </w:rPr>
        <w:t xml:space="preserve">Методика определения процентного содержания </w:t>
      </w:r>
      <w:r w:rsidR="007717B4" w:rsidRPr="008C781F">
        <w:rPr>
          <w:b/>
          <w:u w:val="single"/>
        </w:rPr>
        <w:t>«</w:t>
      </w:r>
      <w:r w:rsidR="007717B4">
        <w:rPr>
          <w:b/>
          <w:u w:val="single"/>
        </w:rPr>
        <w:t>СОЖ</w:t>
      </w:r>
      <w:r w:rsidR="007717B4" w:rsidRPr="008C781F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Аргунит </w:t>
      </w:r>
      <w:r w:rsidR="007717B4" w:rsidRPr="007717B4">
        <w:rPr>
          <w:b/>
          <w:u w:val="single"/>
        </w:rPr>
        <w:t>РХ</w:t>
      </w:r>
      <w:r w:rsidR="005A2980">
        <w:rPr>
          <w:b/>
          <w:u w:val="single"/>
        </w:rPr>
        <w:t>-С</w:t>
      </w:r>
      <w:r w:rsidR="007717B4">
        <w:rPr>
          <w:b/>
          <w:u w:val="single"/>
        </w:rPr>
        <w:t>»</w:t>
      </w:r>
    </w:p>
    <w:p w14:paraId="19E0A395" w14:textId="77777777" w:rsid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</w:p>
    <w:p w14:paraId="59F05BAD" w14:textId="77777777" w:rsidR="00B54118" w:rsidRPr="008C781F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</w:pPr>
      <w:r>
        <w:rPr>
          <w:b/>
          <w:u w:val="single"/>
        </w:rPr>
        <w:t>Определение рН</w:t>
      </w:r>
    </w:p>
    <w:p w14:paraId="74F9DFCD" w14:textId="77777777" w:rsidR="000156E8" w:rsidRPr="008C781F" w:rsidRDefault="000156E8" w:rsidP="00015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быстрого определения качества рабочей эмульсии используют экспресс-метод. Рабочие преде</w:t>
      </w:r>
      <w:r w:rsidR="00E52404">
        <w:rPr>
          <w:rFonts w:ascii="Times New Roman" w:hAnsi="Times New Roman" w:cs="Times New Roman"/>
          <w:sz w:val="24"/>
          <w:szCs w:val="24"/>
        </w:rPr>
        <w:t>лы рН 9-10,5. При снижении рН менее</w:t>
      </w:r>
      <w:r w:rsidR="00246060">
        <w:rPr>
          <w:rFonts w:ascii="Times New Roman" w:hAnsi="Times New Roman" w:cs="Times New Roman"/>
          <w:sz w:val="24"/>
          <w:szCs w:val="24"/>
        </w:rPr>
        <w:t xml:space="preserve"> 8</w:t>
      </w:r>
      <w:r w:rsidRPr="008C781F">
        <w:rPr>
          <w:rFonts w:ascii="Times New Roman" w:hAnsi="Times New Roman" w:cs="Times New Roman"/>
          <w:sz w:val="24"/>
          <w:szCs w:val="24"/>
        </w:rPr>
        <w:t xml:space="preserve"> система нуждается в очистке.</w:t>
      </w:r>
    </w:p>
    <w:p w14:paraId="310BA127" w14:textId="77777777" w:rsidR="000156E8" w:rsidRPr="002F4283" w:rsidRDefault="000156E8" w:rsidP="000156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D45A0" wp14:editId="3CE4B95B">
            <wp:extent cx="5537507" cy="3040380"/>
            <wp:effectExtent l="19050" t="0" r="6043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01" cy="30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21B61" w14:textId="77777777" w:rsidR="000156E8" w:rsidRPr="00832E5C" w:rsidRDefault="000156E8" w:rsidP="002F4283">
      <w:pPr>
        <w:pStyle w:val="a5"/>
        <w:shd w:val="clear" w:color="auto" w:fill="FFFFFF"/>
        <w:spacing w:before="0" w:beforeAutospacing="0" w:after="0"/>
        <w:ind w:firstLine="709"/>
        <w:rPr>
          <w:sz w:val="28"/>
          <w:szCs w:val="28"/>
          <w:u w:val="single"/>
        </w:rPr>
      </w:pPr>
    </w:p>
    <w:p w14:paraId="6B511348" w14:textId="77777777" w:rsidR="007872FA" w:rsidRDefault="007872F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205D9018" w14:textId="77777777" w:rsidR="007872FA" w:rsidRDefault="007872F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406DA197" w14:textId="77777777" w:rsidR="00B54118" w:rsidRP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  <w:r>
        <w:rPr>
          <w:b/>
          <w:u w:val="single"/>
        </w:rPr>
        <w:t>Т</w:t>
      </w:r>
      <w:r w:rsidRPr="00B54118">
        <w:rPr>
          <w:b/>
          <w:u w:val="single"/>
        </w:rPr>
        <w:t>итриметрический метод</w:t>
      </w:r>
    </w:p>
    <w:p w14:paraId="48DCF286" w14:textId="77777777" w:rsidR="00DE435A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Для точного опр</w:t>
      </w:r>
      <w:r w:rsidR="008C781F">
        <w:t>еделения процентного содержани</w:t>
      </w:r>
      <w:r w:rsidR="003034A7">
        <w:t>я</w:t>
      </w:r>
      <w:r w:rsidRPr="008C781F">
        <w:t xml:space="preserve"> </w:t>
      </w:r>
      <w:r w:rsidR="007872FA" w:rsidRPr="008C781F">
        <w:rPr>
          <w:b/>
          <w:u w:val="single"/>
        </w:rPr>
        <w:t>«</w:t>
      </w:r>
      <w:r w:rsidR="007872FA">
        <w:rPr>
          <w:b/>
          <w:u w:val="single"/>
        </w:rPr>
        <w:t>СОЖ</w:t>
      </w:r>
      <w:r w:rsidR="007872FA" w:rsidRPr="008C781F">
        <w:rPr>
          <w:b/>
          <w:u w:val="single"/>
        </w:rPr>
        <w:t xml:space="preserve"> </w:t>
      </w:r>
      <w:r w:rsidR="007872FA">
        <w:rPr>
          <w:b/>
          <w:u w:val="single"/>
        </w:rPr>
        <w:t>Аргунит РХ</w:t>
      </w:r>
      <w:r w:rsidR="005A2980">
        <w:rPr>
          <w:b/>
          <w:u w:val="single"/>
        </w:rPr>
        <w:t>-С</w:t>
      </w:r>
      <w:r w:rsidR="007872FA" w:rsidRPr="008C781F">
        <w:rPr>
          <w:b/>
          <w:u w:val="single"/>
        </w:rPr>
        <w:t>»</w:t>
      </w:r>
      <w:r w:rsidR="003034A7">
        <w:rPr>
          <w:b/>
          <w:u w:val="single"/>
        </w:rPr>
        <w:t xml:space="preserve"> </w:t>
      </w:r>
      <w:r w:rsidRPr="008C781F">
        <w:t xml:space="preserve">используют </w:t>
      </w:r>
      <w:r w:rsidR="00A02755" w:rsidRPr="008C781F">
        <w:t>титриметрический метод.</w:t>
      </w:r>
    </w:p>
    <w:p w14:paraId="5F50E242" w14:textId="77777777" w:rsidR="000156E8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3D04E72D" w14:textId="77777777" w:rsidR="00DE435A" w:rsidRPr="008C781F" w:rsidRDefault="00DE435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Метод: титриметрический.</w:t>
      </w:r>
    </w:p>
    <w:p w14:paraId="00258417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14:paraId="3A49188F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1 ОБОРУДОВАНИЕ</w:t>
      </w:r>
    </w:p>
    <w:p w14:paraId="213FF441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Весы лабораторные 2-го класса точности с пределом взвешивания до 200 г;</w:t>
      </w:r>
    </w:p>
    <w:p w14:paraId="2D8A1C5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2-100, 1000-2 по ГОСТ 1770;</w:t>
      </w:r>
    </w:p>
    <w:p w14:paraId="266EB87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lastRenderedPageBreak/>
        <w:t>- Пипетка по ГОСТ 29227;</w:t>
      </w:r>
    </w:p>
    <w:p w14:paraId="00A83655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на 100 мл по ГОСТ 25336;</w:t>
      </w:r>
    </w:p>
    <w:p w14:paraId="503900B8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Бюретка 1-2-25-0,1 по ГОСТ 29252;</w:t>
      </w:r>
    </w:p>
    <w:p w14:paraId="35DD6245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Цилиндр 1(3)-25-2(1) по ГОСТ 1770;</w:t>
      </w:r>
    </w:p>
    <w:p w14:paraId="090FC4B1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Пробка резиновая;</w:t>
      </w:r>
    </w:p>
    <w:p w14:paraId="3CF962B0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Баня водяная.</w:t>
      </w:r>
    </w:p>
    <w:p w14:paraId="464BD01B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14:paraId="657B714D" w14:textId="77777777" w:rsidR="002F4283" w:rsidRPr="008C781F" w:rsidRDefault="002F4283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14:paraId="4BB67A7A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2 РЕАГЕНТЫ</w:t>
      </w:r>
    </w:p>
    <w:p w14:paraId="32857C8D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Вода дистиллированная по ГОСТ 6709;</w:t>
      </w:r>
    </w:p>
    <w:p w14:paraId="46080C15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бромкрезоловый зеленый по ТУ 6-09-14-15;</w:t>
      </w:r>
    </w:p>
    <w:p w14:paraId="3DC459D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метиловый оранжевый по ТУ 6-09-5171;</w:t>
      </w:r>
    </w:p>
    <w:p w14:paraId="30B69F1D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Кислота хлористоводородная (стандарт-титр 0,1 моль/л);</w:t>
      </w:r>
    </w:p>
    <w:p w14:paraId="6902DC7F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Спирт этиловый ректификат по ГОСТ 18300 или спирт этиловый технический по ГОСТ 17299;</w:t>
      </w:r>
    </w:p>
    <w:p w14:paraId="2DD1E07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Натрия гидрокарбонат по ГОСТ 2156.</w:t>
      </w:r>
    </w:p>
    <w:p w14:paraId="679DC18C" w14:textId="77777777" w:rsidR="00A36E40" w:rsidRPr="008C781F" w:rsidRDefault="00A36E40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14:paraId="2A170329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3 ПРОЦЕДУРА</w:t>
      </w:r>
    </w:p>
    <w:p w14:paraId="4FE0F391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При подготовке к выполнению измерения проводят следующие работы:</w:t>
      </w:r>
    </w:p>
    <w:p w14:paraId="03ECD9F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3.1 Приготовление 0,1 % - ного спиртового раствора бромкрезолового зеленого</w:t>
      </w:r>
      <w:r w:rsidRPr="008C781F">
        <w:t>: 0,1 г индикатора растворить в 50 см</w:t>
      </w:r>
      <w:r w:rsidRPr="008C781F">
        <w:rPr>
          <w:vertAlign w:val="superscript"/>
        </w:rPr>
        <w:t>3</w:t>
      </w:r>
      <w:r w:rsidRPr="008C781F">
        <w:t xml:space="preserve"> этилового спирта и довести объем раствора водой до 100 см</w:t>
      </w:r>
      <w:r w:rsidRPr="008C781F">
        <w:rPr>
          <w:vertAlign w:val="superscript"/>
        </w:rPr>
        <w:t>3</w:t>
      </w:r>
      <w:r w:rsidRPr="008C781F">
        <w:t>.</w:t>
      </w:r>
    </w:p>
    <w:p w14:paraId="3071CB58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 xml:space="preserve">3.2 Приготовление 0,1 М раствора соляной кислоты </w:t>
      </w:r>
    </w:p>
    <w:p w14:paraId="1892ABD0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Готовят из стандарт-титра.</w:t>
      </w:r>
    </w:p>
    <w:p w14:paraId="4DD610EB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i/>
          <w:sz w:val="24"/>
          <w:szCs w:val="24"/>
        </w:rPr>
        <w:t>Установка титра</w:t>
      </w:r>
      <w:r w:rsidRPr="008C781F">
        <w:rPr>
          <w:rFonts w:ascii="Times New Roman" w:hAnsi="Times New Roman" w:cs="Times New Roman"/>
          <w:sz w:val="24"/>
          <w:szCs w:val="24"/>
        </w:rPr>
        <w:t>. Около 0,25 г натрия гидрокарбоната, прокаленного до постоянной массы при температуре от 280 до 300 °С, растворяют в 50 мл воды и титруют приготовленным раствором соляной кислоты до появления розовато-оранжевого окрашивания (индикатор — метиловый оранжевый). Молярность раствора вычисляют по следующей формуле:</w:t>
      </w:r>
    </w:p>
    <w:p w14:paraId="2853F6B7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1356" w:dyaOrig="564" w14:anchorId="2DA7B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8.8pt" o:ole="" filled="t">
            <v:fill color2="black"/>
            <v:imagedata r:id="rId10" o:title=""/>
          </v:shape>
          <o:OLEObject Type="Embed" ProgID="Equation.3" ShapeID="_x0000_i1025" DrawAspect="Content" ObjectID="_1768718318" r:id="rId11"/>
        </w:object>
      </w:r>
      <w:r w:rsidRPr="008C781F">
        <w:rPr>
          <w:rFonts w:ascii="Times New Roman" w:hAnsi="Times New Roman" w:cs="Times New Roman"/>
          <w:sz w:val="24"/>
          <w:szCs w:val="24"/>
        </w:rPr>
        <w:t>, где:</w:t>
      </w:r>
    </w:p>
    <w:p w14:paraId="382CA12C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а — навеска гидрокарбоната натрия, г;</w:t>
      </w:r>
    </w:p>
    <w:p w14:paraId="232FF4E5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Э — молярная масса эквивалента гидрокарбоната натрия, г/моль;</w:t>
      </w:r>
    </w:p>
    <w:p w14:paraId="01D2BBDA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V — объем раствора, пошедший на титрование навески, мл</w:t>
      </w:r>
    </w:p>
    <w:p w14:paraId="0C7D58B0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3.3 Построение калибровочной кривой</w:t>
      </w:r>
    </w:p>
    <w:p w14:paraId="3FC01E26" w14:textId="77777777"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Навески образца 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во время работы в оборудовании, 2,0 г, 4,0 г, 6,0 г, 8,0 г, 10,0 г, 12 г взвешенные с точностью до четвертого десятичного знака, помещают в мерные колбы вместимостью 100 мл, растворяют в дистиллированной воде и доводят до метки этим же растворителем. Получают растворы с концентрацией 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E5240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>: 2; 4; 6; 8; 10 и 12 %. 5,0000 г каждого полученного раствора переносят в конические колбы вместимостью 100 мл, добавляют 20 мл нейтрального спирта (при необходимости 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По полученным результатам строят калибровочную кривую (зависимость объема соляной ки</w:t>
      </w:r>
      <w:r w:rsidR="00054573" w:rsidRPr="008C781F">
        <w:rPr>
          <w:rFonts w:ascii="Times New Roman" w:hAnsi="Times New Roman" w:cs="Times New Roman"/>
          <w:sz w:val="24"/>
          <w:szCs w:val="24"/>
        </w:rPr>
        <w:t>слоты, пошедшего на титрование,</w:t>
      </w:r>
      <w:r w:rsidR="007717B4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от процентного содержания 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7717B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в растворе). </w:t>
      </w:r>
    </w:p>
    <w:p w14:paraId="485169D7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  <w:rPr>
          <w:b/>
          <w:i/>
        </w:rPr>
      </w:pPr>
      <w:r w:rsidRPr="008C781F">
        <w:rPr>
          <w:b/>
          <w:i/>
        </w:rPr>
        <w:t>Калибровочная кривая строится каждый раз после приготовления реактивов из новой партии с целью обеспечения достоверности результатов анализа.</w:t>
      </w:r>
    </w:p>
    <w:p w14:paraId="76564A0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3.4 Проведение испытания</w:t>
      </w:r>
    </w:p>
    <w:p w14:paraId="6763B29B" w14:textId="77777777"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Навеску раствора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 работе оборудования, 5,0 г, взвешенную с точностью до четвертого десятичного знака, помещают в коническую колбу вместимостью 100 мл, добавляют 20 мл нейтрального спирта (при необходимости </w:t>
      </w:r>
      <w:r w:rsidRPr="008C781F">
        <w:rPr>
          <w:rFonts w:ascii="Times New Roman" w:hAnsi="Times New Roman" w:cs="Times New Roman"/>
          <w:sz w:val="24"/>
          <w:szCs w:val="24"/>
        </w:rPr>
        <w:lastRenderedPageBreak/>
        <w:t xml:space="preserve">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</w:t>
      </w:r>
    </w:p>
    <w:p w14:paraId="76C7D513" w14:textId="77777777" w:rsidR="00DE435A" w:rsidRPr="008C781F" w:rsidRDefault="00DE435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По полученным значениям находят концентрацию (%)</w:t>
      </w:r>
      <w:r w:rsidR="009D4A59">
        <w:rPr>
          <w:rFonts w:ascii="Times New Roman" w:hAnsi="Times New Roman" w:cs="Times New Roman"/>
          <w:sz w:val="24"/>
          <w:szCs w:val="24"/>
        </w:rPr>
        <w:t xml:space="preserve">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9D4A59" w:rsidRPr="009D4A59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в растворе, используя полученное уравнение калибровочной кривой.</w:t>
      </w:r>
    </w:p>
    <w:p w14:paraId="6B4621E7" w14:textId="77777777" w:rsidR="00DE435A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За результат анализа принимают среднее арифметическое результатов двух параллельных определений.</w:t>
      </w:r>
    </w:p>
    <w:p w14:paraId="7C8F7940" w14:textId="77777777" w:rsidR="00B54118" w:rsidRDefault="00B54118" w:rsidP="00B54118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4118">
        <w:rPr>
          <w:rFonts w:ascii="Times New Roman" w:hAnsi="Times New Roman" w:cs="Times New Roman"/>
          <w:b/>
          <w:sz w:val="24"/>
          <w:szCs w:val="24"/>
          <w:u w:val="single"/>
        </w:rPr>
        <w:t>Рефрактометрический метод.</w:t>
      </w:r>
    </w:p>
    <w:p w14:paraId="272B8077" w14:textId="77777777" w:rsidR="00B54118" w:rsidRDefault="00B54118" w:rsidP="002A74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концентрацию готового раствора СОЖ возможно контролировать при помощи измерения рефракции. По требованию заказчика мы производим вычисление коэффициента рефракции.  </w:t>
      </w:r>
    </w:p>
    <w:p w14:paraId="4AEC2494" w14:textId="77777777" w:rsidR="0046230B" w:rsidRPr="00C16A05" w:rsidRDefault="00C16A05" w:rsidP="00C16A0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05">
        <w:rPr>
          <w:rFonts w:ascii="Times New Roman" w:hAnsi="Times New Roman" w:cs="Times New Roman"/>
          <w:sz w:val="24"/>
          <w:szCs w:val="24"/>
        </w:rPr>
        <w:t xml:space="preserve">Операторы, контролирующие концентрацию СОЖ, должны понимать, что % BRIX </w:t>
      </w:r>
      <w:r>
        <w:rPr>
          <w:rFonts w:ascii="Times New Roman" w:hAnsi="Times New Roman" w:cs="Times New Roman"/>
          <w:sz w:val="24"/>
          <w:szCs w:val="24"/>
        </w:rPr>
        <w:t xml:space="preserve">(показания рефрактометра) </w:t>
      </w:r>
      <w:r w:rsidRPr="00C16A05">
        <w:rPr>
          <w:rFonts w:ascii="Times New Roman" w:hAnsi="Times New Roman" w:cs="Times New Roman"/>
          <w:sz w:val="24"/>
          <w:szCs w:val="24"/>
        </w:rPr>
        <w:t xml:space="preserve">не означает % концентрации, и требуется корректирующий перерасчет. Истинное значение концентрации определяется расчетным путем: измеренное значение концентрации с помощью оптического рефрактометра или с помощью электронного рефрактометра умножается на коэффициент рефракции, полученные из </w:t>
      </w:r>
      <w:r>
        <w:rPr>
          <w:rFonts w:ascii="Times New Roman" w:hAnsi="Times New Roman" w:cs="Times New Roman"/>
          <w:sz w:val="24"/>
          <w:szCs w:val="24"/>
        </w:rPr>
        <w:t>паспорта СОЖ</w:t>
      </w:r>
      <w:r w:rsidRPr="00C16A05">
        <w:rPr>
          <w:rFonts w:ascii="Times New Roman" w:hAnsi="Times New Roman" w:cs="Times New Roman"/>
          <w:sz w:val="24"/>
          <w:szCs w:val="24"/>
        </w:rPr>
        <w:t>.</w:t>
      </w:r>
    </w:p>
    <w:p w14:paraId="60442951" w14:textId="77777777" w:rsidR="0046230B" w:rsidRPr="008C781F" w:rsidRDefault="0046230B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1E351" w14:textId="77777777" w:rsidR="00217B44" w:rsidRDefault="00217B44" w:rsidP="002F428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7AA5A91" w14:textId="77777777" w:rsidR="00217B44" w:rsidRPr="008E2C0E" w:rsidRDefault="00217B44" w:rsidP="00217B44">
      <w:pPr>
        <w:tabs>
          <w:tab w:val="left" w:pos="4048"/>
          <w:tab w:val="center" w:pos="5116"/>
        </w:tabs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</w:p>
    <w:p w14:paraId="4D6132BC" w14:textId="77777777" w:rsidR="00217B44" w:rsidRDefault="00217B44" w:rsidP="00DE435A">
      <w:pPr>
        <w:pStyle w:val="a5"/>
        <w:spacing w:before="0" w:beforeAutospacing="0" w:after="0"/>
        <w:ind w:firstLine="709"/>
        <w:rPr>
          <w:sz w:val="28"/>
          <w:szCs w:val="28"/>
        </w:rPr>
      </w:pPr>
    </w:p>
    <w:sectPr w:rsidR="00217B44" w:rsidSect="007872F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C3A7A" w14:textId="77777777" w:rsidR="007F1FE0" w:rsidRDefault="007F1FE0" w:rsidP="0078434F">
      <w:pPr>
        <w:spacing w:after="0" w:line="240" w:lineRule="auto"/>
      </w:pPr>
      <w:r>
        <w:separator/>
      </w:r>
    </w:p>
  </w:endnote>
  <w:endnote w:type="continuationSeparator" w:id="0">
    <w:p w14:paraId="7ADBBD6D" w14:textId="77777777" w:rsidR="007F1FE0" w:rsidRDefault="007F1FE0" w:rsidP="0078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AF172" w14:textId="77777777" w:rsidR="007F1FE0" w:rsidRDefault="007F1FE0" w:rsidP="0078434F">
      <w:pPr>
        <w:spacing w:after="0" w:line="240" w:lineRule="auto"/>
      </w:pPr>
      <w:r>
        <w:separator/>
      </w:r>
    </w:p>
  </w:footnote>
  <w:footnote w:type="continuationSeparator" w:id="0">
    <w:p w14:paraId="2008FC99" w14:textId="77777777" w:rsidR="007F1FE0" w:rsidRDefault="007F1FE0" w:rsidP="0078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86CE7"/>
    <w:multiLevelType w:val="multilevel"/>
    <w:tmpl w:val="E362C1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30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E3D"/>
    <w:rsid w:val="000156E8"/>
    <w:rsid w:val="0004230E"/>
    <w:rsid w:val="00054573"/>
    <w:rsid w:val="0006431B"/>
    <w:rsid w:val="000875D0"/>
    <w:rsid w:val="000A26AF"/>
    <w:rsid w:val="000E6DEB"/>
    <w:rsid w:val="00123958"/>
    <w:rsid w:val="00134B94"/>
    <w:rsid w:val="001A0EBB"/>
    <w:rsid w:val="001C1F00"/>
    <w:rsid w:val="001E48C1"/>
    <w:rsid w:val="001F4A0A"/>
    <w:rsid w:val="00217B44"/>
    <w:rsid w:val="00235E4B"/>
    <w:rsid w:val="00244F72"/>
    <w:rsid w:val="00246060"/>
    <w:rsid w:val="002A7409"/>
    <w:rsid w:val="002D0663"/>
    <w:rsid w:val="002F4283"/>
    <w:rsid w:val="003034A7"/>
    <w:rsid w:val="00331B8D"/>
    <w:rsid w:val="003367C9"/>
    <w:rsid w:val="0034125C"/>
    <w:rsid w:val="003449DF"/>
    <w:rsid w:val="00352D4C"/>
    <w:rsid w:val="003C5A7F"/>
    <w:rsid w:val="003D615E"/>
    <w:rsid w:val="0041321D"/>
    <w:rsid w:val="0043328B"/>
    <w:rsid w:val="00447BE4"/>
    <w:rsid w:val="0046004E"/>
    <w:rsid w:val="0046230B"/>
    <w:rsid w:val="00484676"/>
    <w:rsid w:val="004853D1"/>
    <w:rsid w:val="00515548"/>
    <w:rsid w:val="00554FBF"/>
    <w:rsid w:val="00555163"/>
    <w:rsid w:val="00572F83"/>
    <w:rsid w:val="00575BB0"/>
    <w:rsid w:val="005A2287"/>
    <w:rsid w:val="005A2980"/>
    <w:rsid w:val="005B7877"/>
    <w:rsid w:val="005F6ADB"/>
    <w:rsid w:val="00627213"/>
    <w:rsid w:val="006B3ADE"/>
    <w:rsid w:val="0074785D"/>
    <w:rsid w:val="007717B4"/>
    <w:rsid w:val="00772E81"/>
    <w:rsid w:val="0078434F"/>
    <w:rsid w:val="007872FA"/>
    <w:rsid w:val="007B34C7"/>
    <w:rsid w:val="007C47E1"/>
    <w:rsid w:val="007D5E3D"/>
    <w:rsid w:val="007F1FE0"/>
    <w:rsid w:val="008027D5"/>
    <w:rsid w:val="008102A4"/>
    <w:rsid w:val="00832E5C"/>
    <w:rsid w:val="008A136B"/>
    <w:rsid w:val="008C443F"/>
    <w:rsid w:val="008C781F"/>
    <w:rsid w:val="008D720E"/>
    <w:rsid w:val="00970CD5"/>
    <w:rsid w:val="0098510C"/>
    <w:rsid w:val="009B01FC"/>
    <w:rsid w:val="009D4A59"/>
    <w:rsid w:val="009F70A0"/>
    <w:rsid w:val="00A02755"/>
    <w:rsid w:val="00A043CE"/>
    <w:rsid w:val="00A36E40"/>
    <w:rsid w:val="00A63DB9"/>
    <w:rsid w:val="00A71026"/>
    <w:rsid w:val="00B17F0E"/>
    <w:rsid w:val="00B407C9"/>
    <w:rsid w:val="00B42229"/>
    <w:rsid w:val="00B54118"/>
    <w:rsid w:val="00BF5830"/>
    <w:rsid w:val="00C121BE"/>
    <w:rsid w:val="00C122B0"/>
    <w:rsid w:val="00C16A05"/>
    <w:rsid w:val="00C32B39"/>
    <w:rsid w:val="00C45E86"/>
    <w:rsid w:val="00C81600"/>
    <w:rsid w:val="00CC2B2F"/>
    <w:rsid w:val="00D0631B"/>
    <w:rsid w:val="00D121A5"/>
    <w:rsid w:val="00D1493E"/>
    <w:rsid w:val="00D413D8"/>
    <w:rsid w:val="00D628EA"/>
    <w:rsid w:val="00D913FD"/>
    <w:rsid w:val="00DD42F6"/>
    <w:rsid w:val="00DE435A"/>
    <w:rsid w:val="00E01758"/>
    <w:rsid w:val="00E13494"/>
    <w:rsid w:val="00E34465"/>
    <w:rsid w:val="00E52404"/>
    <w:rsid w:val="00E70A9B"/>
    <w:rsid w:val="00EC76A6"/>
    <w:rsid w:val="00F01E86"/>
    <w:rsid w:val="00F356A4"/>
    <w:rsid w:val="00F50F59"/>
    <w:rsid w:val="00F71449"/>
    <w:rsid w:val="00F75E87"/>
    <w:rsid w:val="00F9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BF3C55"/>
  <w15:docId w15:val="{F6A91B5D-EC60-4A7E-9DAF-8061A027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9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9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DE435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56E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62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230B"/>
  </w:style>
  <w:style w:type="character" w:styleId="aa">
    <w:name w:val="Hyperlink"/>
    <w:basedOn w:val="a0"/>
    <w:rsid w:val="0046230B"/>
    <w:rPr>
      <w:color w:val="0000FF"/>
      <w:u w:val="single"/>
    </w:rPr>
  </w:style>
  <w:style w:type="paragraph" w:styleId="ab">
    <w:name w:val="footer"/>
    <w:basedOn w:val="a"/>
    <w:link w:val="ac"/>
    <w:uiPriority w:val="99"/>
    <w:semiHidden/>
    <w:unhideWhenUsed/>
    <w:rsid w:val="00784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8434F"/>
  </w:style>
  <w:style w:type="character" w:styleId="ad">
    <w:name w:val="Strong"/>
    <w:basedOn w:val="a0"/>
    <w:uiPriority w:val="22"/>
    <w:qFormat/>
    <w:rsid w:val="00C16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РУДХИМ</dc:creator>
  <cp:keywords/>
  <dc:description/>
  <cp:lastModifiedBy>Jurist</cp:lastModifiedBy>
  <cp:revision>71</cp:revision>
  <cp:lastPrinted>2018-04-12T10:42:00Z</cp:lastPrinted>
  <dcterms:created xsi:type="dcterms:W3CDTF">2018-02-13T06:59:00Z</dcterms:created>
  <dcterms:modified xsi:type="dcterms:W3CDTF">2024-02-06T06:52:00Z</dcterms:modified>
</cp:coreProperties>
</file>