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진법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에 관한 보고서</w:t>
      </w:r>
    </w:p>
    <w:p>
      <w:pPr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>20181284 오준수</w:t>
      </w:r>
    </w:p>
    <w:p>
      <w:pPr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szCs w:val="20"/>
          <w:rtl w:val="off"/>
        </w:rPr>
        <w:t xml:space="preserve"> 진법은 자릿수가 올라가는 단위를 기준으로 하는 셈법이다. n진법을 사용한다고 할 때, 이는 n을 기준으로 자릿수가 올라가는 진법이다. 즉, n진법으로 어느 수를 표현할 때 n진법의 k번째 자릿수는 최대 n^(k-1)를 표현한다. 따라서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어떤 수를 n진법으로 변환하려면 그 수를 0이 될 때까지 n으로 나누고, 그 나머지를 거꾸로 읽어 올라가면 된다.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default"/>
          <w:szCs w:val="20"/>
          <w:rtl w:val="off"/>
        </w:rPr>
        <w:t>예를 들어 105를 3진법으로 변환하면, 105=1*(3^4)+0*(3^3)+2*(3^2)+2*(3^1)+0*(3^0)이므로 10220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rtl w:val="off"/>
        </w:rPr>
        <w:t>(3)처럼 표현할 수 있다. 마찬가지로 이를 역으로 계산하면 10진법으로 나타낼 수 있다. 만약 기수가 10이상이라면 한 자릿수에 10 이상을 표현해야하기 때문에 혼동할 수 있으므로 9 다음은 알파벳대문자 A부터 차례대로 쓴다. 이러한 방식으로 소수도 여러 진법으로 나타낼 수 있다.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szCs w:val="20"/>
          <w:rtl w:val="off"/>
        </w:rPr>
        <w:t xml:space="preserve"> 우리가 수를 셀 때에는 10을 기준으로 자릿수가 올라가므로, 우리가 일상적으로 사용하는 진법은 10진법이다. 이는 우리 인간의 손가락이 10개이기 때문이다. 따라서 전 세계 대부분에서 10진법을 사용했고 현재도 그렇다. 그러나</w:t>
      </w:r>
      <w:r>
        <w:rPr>
          <w:lang w:eastAsia="ko-KR"/>
          <w:rFonts w:ascii="맑은 고딕" w:eastAsia="맑은 고딕" w:hAnsi="맑은 고딕" w:cs="맑은 고딕" w:hint="default"/>
          <w:szCs w:val="20"/>
          <w:rtl w:val="off"/>
        </w:rPr>
        <w:t xml:space="preserve"> 10진법 외에도 여러 다른 진법들도 사용한다. 대표적으로 컴퓨터 프로그래밍을 할 때 2진법을 쓴다.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고대 메소포타미아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 문명은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60진법을 사용하였다고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한다.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이는 천문학에 뛰어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난 메소포타미아 문명이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1년이 360일이라는 것을 발견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하고,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60진법을 만들면 큰 숫자를 2, 3, 4, 5, 6으로 다양하게 나눌 수 있기 때문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에 1일이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나 1년을 원하는 갯수로 분할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하여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begin"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instrText xml:space="preserve"> HYPERLINK "https://namu.wiki/w/%EC%A0%95%EC%88%98" </w:instrTex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separate"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정수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fldChar w:fldCharType="end"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 xml:space="preserve">로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표기할 수 있어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이를 효과적으로 나타낼 수 있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었기 때문이다. 또한 시계는 하루가 24시간인 것과 60분이 1시간인 것에 의해 12진법과 60진법을 조합하여 사용한다.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 이처럼 진법은 우리 인간들의 편의에 맞춰 매우 유용하게 사용되어왔다. 최근에는 3진법을 활용한 효율성 좋은 반도체가 개발되기도 하였다. 10진법을 사용하는 입장에서 다른 진법을 사용하는 것은 매우 어색한 일이다. 그러나 진법을 잘 이해하고 활용해보면 다양한 분야에 유용하게 사용할 수 있을 것이고 발전시킬 수 있을 것이다.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 xml:space="preserve">-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2진수, 8진수, 16진수, 10진수 정수 사이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의 변환 예시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rtl w:val="off"/>
        </w:rPr>
        <w:t>위의 방법을 사용하여 변환 해보면,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>78(10)=1001110(2)=0116(8)=0x4E(16) 으로 나타낼 수 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cs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>8진수로 나타낼 때는 10진수와 구분하기 위해 맨 앞에 0을 쓰기도 한다.</w:t>
      </w:r>
    </w:p>
    <w:p>
      <w:pPr>
        <w:ind w:firstLine="0"/>
        <w:shd w:val="clear" w:color="auto" w:fill="auto"/>
        <w:rPr>
          <w:rFonts w:ascii="맑은 고딕" w:eastAsia="맑은 고딕" w:hAnsi="맑은 고딕" w:cs="맑은 고딕" w:hint="eastAsia"/>
          <w:szCs w:val="20"/>
        </w:rPr>
      </w:pPr>
      <w:r>
        <w:rPr>
          <w:lang w:eastAsia="ko-KR"/>
          <w:rFonts w:ascii="맑은 고딕" w:eastAsia="맑은 고딕" w:hAnsi="맑은 고딕" w:cs="맑은 고딕" w:hint="eastAsia"/>
          <w:szCs w:val="20"/>
          <w:rtl w:val="off"/>
        </w:rPr>
        <w:t>16진수로 나타낼 때는 10진수와 구분하기 위해 맨 앞에 0x를 쓰기도 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준수</dc:creator>
  <cp:keywords/>
  <dc:description/>
  <cp:lastModifiedBy>ojs95</cp:lastModifiedBy>
  <cp:revision>1</cp:revision>
  <dcterms:created xsi:type="dcterms:W3CDTF">2021-08-31T11:54:00Z</dcterms:created>
  <dcterms:modified xsi:type="dcterms:W3CDTF">2021-09-06T05:31:10Z</dcterms:modified>
  <cp:version>1100.0100.01</cp:version>
</cp:coreProperties>
</file>