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Сравнительный анализ Apriori, ECLAT, FP-Growth и FPMax.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Apriori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Алгоритм Apriori работает в 2 этапа: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Генерация частых наборов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k = 1, выбрать частые одноэлементные наборы, где поддержка будет больше минимальной.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k = k + 1. Если возможно сгенерировать k-элементный набор, то перейти к 3-му шагу, иначе, к 5-му.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Генерация k-элементного набора на основе (k-1)-элементного.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Посчитать поддержку для каждого кандидата и убрать те, чей порог ниже минимального. Вернуться на шаг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Вернуть все частые k-элементные наборы для всех 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Генерация правил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Сгенерировать высоко-уверенные правила для каждого набора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Особенности: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Если k-элементный набор часто встречается, то и (k-1)-элементный набор будет встречаться часто.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Принцип анти-монотонности.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Недостатки: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Трудоемкая и по времени и по памяти генерация новых кандидатов, несмотря на принцип антимонотонности.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Многократное повторное сканирование БД на предмет соотнесения сгенерированных кандидатов с реальными транзакциями.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FP-Growth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Frequent pattern growth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Особенности алгоритма: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Используется FP-tree, где каждый узел содержит элемент набора, рассчитанную поддержку и ссылки на дочерние элементы набора.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Нет многократной генерации кандидатов.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Нет многократного сканирования БД. БД сканируется только 2 раза.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Генерация правила достигается построением базиса, а не перебором. </w:t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ECLAT(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Equivalence CLAss Transformation</w:t>
      </w:r>
      <w:r w:rsidDel="00000000" w:rsidR="00000000" w:rsidRPr="00000000">
        <w:rPr>
          <w:b w:val="1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Работа алгоритма: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Для каждого элемента сохранить список id транзакций (TID).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Рассчитать поддержку для каждого  k-элементного набора путем пересечения двух (k-1)-элементных наборов.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Особенности алгоритма: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Преимущества: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Сканирование БД происходит ровно 1 раз.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Очень быстрый подсчет поддержки.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Недостатки: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2880" w:hanging="360"/>
        <w:rPr/>
      </w:pPr>
      <w:r w:rsidDel="00000000" w:rsidR="00000000" w:rsidRPr="00000000">
        <w:rPr>
          <w:rtl w:val="0"/>
        </w:rPr>
        <w:t xml:space="preserve">Постоянный TID список может занимать слишком много памяти.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4.FP-MAX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rtl w:val="0"/>
        </w:rPr>
        <w:t xml:space="preserve">FP-Max - это вариант FP-Growth, который фокусируется на получении максимальных наборов предметов. Набор элементов X называется максимальным, если X является частым и не существует частого супер-шаблона, содержащего X. Другими словами, частый шаблон X не может быть под-шаблоном более частого шаблона, чтобы соответствовать определению максимального набора элементов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