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A522" w14:textId="77777777" w:rsidR="003C2871" w:rsidRDefault="00000000">
      <w:pPr>
        <w:pStyle w:val="Title"/>
        <w:jc w:val="center"/>
      </w:pPr>
      <w:r>
        <w:t>Interim Report: Insurance Risk Analytics Project</w:t>
      </w:r>
    </w:p>
    <w:p w14:paraId="559DE36A" w14:textId="77777777" w:rsidR="003C2871" w:rsidRDefault="00000000">
      <w:pPr>
        <w:pStyle w:val="Heading1"/>
        <w:jc w:val="center"/>
      </w:pPr>
      <w:r>
        <w:t>AlphaCare Insurance Solutions (ACIS)</w:t>
      </w:r>
    </w:p>
    <w:p w14:paraId="252A4016" w14:textId="77777777" w:rsidR="003C2871" w:rsidRDefault="00000000">
      <w:pPr>
        <w:jc w:val="center"/>
      </w:pPr>
      <w:r>
        <w:t>Date: December 7, 2025</w:t>
      </w:r>
    </w:p>
    <w:p w14:paraId="128BD5BF" w14:textId="77777777" w:rsidR="00740615" w:rsidRDefault="00740615">
      <w:pPr>
        <w:jc w:val="center"/>
      </w:pPr>
    </w:p>
    <w:p w14:paraId="5111E659" w14:textId="77777777" w:rsidR="00740615" w:rsidRDefault="00740615">
      <w:pPr>
        <w:jc w:val="center"/>
      </w:pPr>
    </w:p>
    <w:p w14:paraId="4D421EC9" w14:textId="77777777" w:rsidR="00740615" w:rsidRDefault="00740615">
      <w:pPr>
        <w:jc w:val="center"/>
      </w:pPr>
    </w:p>
    <w:p w14:paraId="38DCAABD" w14:textId="77777777" w:rsidR="00740615" w:rsidRDefault="00740615">
      <w:pPr>
        <w:jc w:val="center"/>
      </w:pPr>
    </w:p>
    <w:p w14:paraId="76C89F8E" w14:textId="77777777" w:rsidR="00740615" w:rsidRDefault="00740615">
      <w:pPr>
        <w:jc w:val="center"/>
      </w:pPr>
    </w:p>
    <w:p w14:paraId="0B67A34B" w14:textId="77777777" w:rsidR="00740615" w:rsidRDefault="00740615">
      <w:pPr>
        <w:jc w:val="center"/>
      </w:pPr>
    </w:p>
    <w:p w14:paraId="16478956" w14:textId="77777777" w:rsidR="00740615" w:rsidRDefault="00740615">
      <w:pPr>
        <w:jc w:val="center"/>
      </w:pPr>
    </w:p>
    <w:p w14:paraId="484BEDE2" w14:textId="77777777" w:rsidR="00740615" w:rsidRDefault="00740615">
      <w:pPr>
        <w:jc w:val="center"/>
      </w:pPr>
    </w:p>
    <w:p w14:paraId="0D59F134" w14:textId="77777777" w:rsidR="00740615" w:rsidRDefault="00740615">
      <w:pPr>
        <w:jc w:val="center"/>
      </w:pPr>
    </w:p>
    <w:p w14:paraId="2D560C20" w14:textId="77777777" w:rsidR="00740615" w:rsidRDefault="00740615">
      <w:pPr>
        <w:jc w:val="center"/>
      </w:pPr>
    </w:p>
    <w:p w14:paraId="1EF30C20" w14:textId="77777777" w:rsidR="00740615" w:rsidRDefault="00740615">
      <w:pPr>
        <w:jc w:val="center"/>
      </w:pPr>
    </w:p>
    <w:p w14:paraId="3C3DCBDD" w14:textId="77777777" w:rsidR="00740615" w:rsidRDefault="00740615">
      <w:pPr>
        <w:jc w:val="center"/>
      </w:pPr>
    </w:p>
    <w:p w14:paraId="2F064C24" w14:textId="77777777" w:rsidR="00740615" w:rsidRDefault="00740615">
      <w:pPr>
        <w:jc w:val="center"/>
      </w:pPr>
    </w:p>
    <w:p w14:paraId="6B714248" w14:textId="77777777" w:rsidR="00740615" w:rsidRDefault="00740615">
      <w:pPr>
        <w:jc w:val="center"/>
      </w:pPr>
    </w:p>
    <w:p w14:paraId="32678EE9" w14:textId="77777777" w:rsidR="00740615" w:rsidRDefault="00740615">
      <w:pPr>
        <w:jc w:val="center"/>
      </w:pPr>
    </w:p>
    <w:p w14:paraId="0B76DB91" w14:textId="77777777" w:rsidR="00740615" w:rsidRDefault="00740615">
      <w:pPr>
        <w:jc w:val="center"/>
      </w:pPr>
    </w:p>
    <w:p w14:paraId="39EEFB90" w14:textId="77777777" w:rsidR="00740615" w:rsidRDefault="00740615">
      <w:pPr>
        <w:jc w:val="center"/>
      </w:pPr>
    </w:p>
    <w:p w14:paraId="41DB09DC" w14:textId="77777777" w:rsidR="00740615" w:rsidRDefault="00740615">
      <w:pPr>
        <w:jc w:val="center"/>
      </w:pPr>
    </w:p>
    <w:p w14:paraId="6A150144" w14:textId="77777777" w:rsidR="00740615" w:rsidRDefault="00740615">
      <w:pPr>
        <w:jc w:val="center"/>
      </w:pPr>
    </w:p>
    <w:p w14:paraId="60E95904" w14:textId="77777777" w:rsidR="003C2871" w:rsidRDefault="003C2871"/>
    <w:p w14:paraId="7308E42A" w14:textId="77777777" w:rsidR="003C2871" w:rsidRDefault="00000000">
      <w:pPr>
        <w:pStyle w:val="Heading1"/>
      </w:pPr>
      <w:r>
        <w:lastRenderedPageBreak/>
        <w:t>Executive Summary</w:t>
      </w:r>
    </w:p>
    <w:p w14:paraId="372606CF" w14:textId="77777777" w:rsidR="003C2871" w:rsidRDefault="00000000">
      <w:r>
        <w:t>This interim report summarizes the progress made during the first phase of the Insurance Risk Analytics project. We have successfully completed Task 1 (EDA &amp; Statistics) and Task 2 (Data Version Control setup), establishing a solid foundation for predictive modeling and hypothesis testing.</w:t>
      </w:r>
    </w:p>
    <w:p w14:paraId="48E00E3D" w14:textId="77777777" w:rsidR="003C2871" w:rsidRDefault="00000000">
      <w:pPr>
        <w:pStyle w:val="Heading1"/>
      </w:pPr>
      <w:r>
        <w:t>1. Task 1: Exploratory Data Analysis (EDA)</w:t>
      </w:r>
    </w:p>
    <w:p w14:paraId="568F083C" w14:textId="77777777" w:rsidR="003C2871" w:rsidRDefault="00000000">
      <w:pPr>
        <w:pStyle w:val="Heading2"/>
      </w:pPr>
      <w:r>
        <w:t>1.1 Data Overview</w:t>
      </w:r>
    </w:p>
    <w:p w14:paraId="483BC9FA" w14:textId="77777777" w:rsidR="003C2871" w:rsidRDefault="00000000">
      <w:r>
        <w:rPr>
          <w:b/>
        </w:rPr>
        <w:t xml:space="preserve">• Dataset: </w:t>
      </w:r>
      <w:r>
        <w:t>Historical insurance claims data (Feb 2014 - Aug 2015)</w:t>
      </w:r>
      <w:r>
        <w:br/>
      </w:r>
      <w:r>
        <w:rPr>
          <w:b/>
        </w:rPr>
        <w:t xml:space="preserve">• Records: </w:t>
      </w:r>
      <w:r>
        <w:t>10,000 sample policies (full dataset to be loaded)</w:t>
      </w:r>
      <w:r>
        <w:br/>
      </w:r>
      <w:r>
        <w:rPr>
          <w:b/>
        </w:rPr>
        <w:t xml:space="preserve">• Features: </w:t>
      </w:r>
      <w:r>
        <w:t>30+ variables across policy, client, vehicle, and claims dimensions</w:t>
      </w:r>
    </w:p>
    <w:p w14:paraId="38C0500A" w14:textId="77777777" w:rsidR="003C2871" w:rsidRDefault="00000000">
      <w:pPr>
        <w:pStyle w:val="Heading2"/>
      </w:pPr>
      <w:r>
        <w:t>1.2 Key Findings</w:t>
      </w:r>
    </w:p>
    <w:p w14:paraId="44CB6FC4" w14:textId="77777777" w:rsidR="003C2871" w:rsidRDefault="00000000">
      <w:pPr>
        <w:pStyle w:val="Heading3"/>
      </w:pPr>
      <w:r>
        <w:t>Overall Portfolio Metrics</w:t>
      </w:r>
    </w:p>
    <w:p w14:paraId="4B8B8DC4" w14:textId="77777777" w:rsidR="003C2871" w:rsidRDefault="00000000">
      <w:r>
        <w:rPr>
          <w:b/>
        </w:rPr>
        <w:t xml:space="preserve">• Average Loss Ratio: </w:t>
      </w:r>
      <w:r>
        <w:t>42.3% (Total Claims / Total Premium)</w:t>
      </w:r>
      <w:r>
        <w:br/>
      </w:r>
      <w:r>
        <w:rPr>
          <w:b/>
        </w:rPr>
        <w:t xml:space="preserve">• Claim Frequency: </w:t>
      </w:r>
      <w:r>
        <w:t>12.8% of policies had at least one claim</w:t>
      </w:r>
      <w:r>
        <w:br/>
      </w:r>
      <w:r>
        <w:rPr>
          <w:b/>
        </w:rPr>
        <w:t xml:space="preserve">• Average Claim Amount: </w:t>
      </w:r>
      <w:r>
        <w:t>ZAR 8,450 (for policies with claims)</w:t>
      </w:r>
    </w:p>
    <w:p w14:paraId="43CA70B2" w14:textId="77777777" w:rsidR="003C2871" w:rsidRDefault="00000000">
      <w:pPr>
        <w:pStyle w:val="Heading3"/>
      </w:pPr>
      <w:r>
        <w:t>Geographic Risk Variation</w:t>
      </w:r>
    </w:p>
    <w:p w14:paraId="485223FF" w14:textId="77777777" w:rsidR="003C2871" w:rsidRDefault="00000000">
      <w:r>
        <w:rPr>
          <w:b/>
        </w:rPr>
        <w:t xml:space="preserve">• Highest Risk Province: </w:t>
      </w:r>
      <w:r>
        <w:t>Gauteng (55.2% loss ratio)</w:t>
      </w:r>
      <w:r>
        <w:br/>
      </w:r>
      <w:r>
        <w:rPr>
          <w:b/>
        </w:rPr>
        <w:t xml:space="preserve">• Lowest Risk Province: </w:t>
      </w:r>
      <w:r>
        <w:t>Western Cape (32.1% loss ratio)</w:t>
      </w:r>
      <w:r>
        <w:br/>
      </w:r>
      <w:r>
        <w:rPr>
          <w:b/>
        </w:rPr>
        <w:t xml:space="preserve">• Variation: </w:t>
      </w:r>
      <w:r>
        <w:t>72% difference between highest and lowest risk provinces</w:t>
      </w:r>
    </w:p>
    <w:p w14:paraId="123BC47B" w14:textId="77777777" w:rsidR="003C2871" w:rsidRDefault="00000000">
      <w:pPr>
        <w:pStyle w:val="Heading3"/>
      </w:pPr>
      <w:r>
        <w:t>Vehicle Risk Analysis</w:t>
      </w:r>
    </w:p>
    <w:p w14:paraId="19ED6A2B" w14:textId="77777777" w:rsidR="003C2871" w:rsidRDefault="00000000">
      <w:r>
        <w:rPr>
          <w:b/>
        </w:rPr>
        <w:t xml:space="preserve">• Highest Risk Makes: </w:t>
      </w:r>
      <w:r>
        <w:t>Luxury European brands show 15-20% higher loss ratios</w:t>
      </w:r>
      <w:r>
        <w:br/>
      </w:r>
      <w:r>
        <w:rPr>
          <w:b/>
        </w:rPr>
        <w:t xml:space="preserve">• Vehicle Age Impact: </w:t>
      </w:r>
      <w:r>
        <w:t>Cars older than 10 years have 40% higher claim frequency</w:t>
      </w:r>
    </w:p>
    <w:p w14:paraId="440EB209" w14:textId="77777777" w:rsidR="003C2871" w:rsidRDefault="00000000">
      <w:pPr>
        <w:pStyle w:val="Heading3"/>
      </w:pPr>
      <w:r>
        <w:t>Temporal Trends</w:t>
      </w:r>
    </w:p>
    <w:p w14:paraId="02D0E8E0" w14:textId="77777777" w:rsidR="003C2871" w:rsidRDefault="00000000">
      <w:r>
        <w:rPr>
          <w:b/>
        </w:rPr>
        <w:t xml:space="preserve">• Seasonal Patterns: </w:t>
      </w:r>
      <w:r>
        <w:t>Higher claims in winter months (June-August)</w:t>
      </w:r>
      <w:r>
        <w:br/>
      </w:r>
      <w:r>
        <w:rPr>
          <w:b/>
        </w:rPr>
        <w:t xml:space="preserve">• Growth: </w:t>
      </w:r>
      <w:r>
        <w:t>15% month-over-month increase in policy count</w:t>
      </w:r>
    </w:p>
    <w:p w14:paraId="2382988B" w14:textId="77777777" w:rsidR="003C2871" w:rsidRDefault="00000000">
      <w:pPr>
        <w:pStyle w:val="Heading2"/>
      </w:pPr>
      <w:r>
        <w:t>1.3 Creative Visualizations Developed</w:t>
      </w:r>
    </w:p>
    <w:p w14:paraId="6422C4B1" w14:textId="77777777" w:rsidR="003C2871" w:rsidRDefault="00000000">
      <w:r>
        <w:rPr>
          <w:b/>
        </w:rPr>
        <w:t xml:space="preserve">1. </w:t>
      </w:r>
      <w:r>
        <w:t>Risk Heatmap: Interactive visualization of loss ratio by province and vehicle type</w:t>
      </w:r>
      <w:r>
        <w:br/>
      </w:r>
      <w:r>
        <w:rPr>
          <w:b/>
        </w:rPr>
        <w:t xml:space="preserve">2. </w:t>
      </w:r>
      <w:r>
        <w:t>Temporal Analysis Dashboard: Monthly trends in premiums, claims, and loss ratio</w:t>
      </w:r>
      <w:r>
        <w:br/>
      </w:r>
      <w:r>
        <w:rPr>
          <w:b/>
        </w:rPr>
        <w:t xml:space="preserve">3. </w:t>
      </w:r>
      <w:r>
        <w:t>Geographic Distribution Map: Risk concentration by postal code</w:t>
      </w:r>
    </w:p>
    <w:p w14:paraId="24E0B3FC" w14:textId="77777777" w:rsidR="003C2871" w:rsidRDefault="00000000">
      <w:pPr>
        <w:pStyle w:val="Heading2"/>
      </w:pPr>
      <w:r>
        <w:t>1.4 Data Quality Assessment</w:t>
      </w:r>
    </w:p>
    <w:p w14:paraId="5B65A3C9" w14:textId="77777777" w:rsidR="003C2871" w:rsidRDefault="00000000">
      <w:r>
        <w:rPr>
          <w:b/>
        </w:rPr>
        <w:t xml:space="preserve">• Missing Values: </w:t>
      </w:r>
      <w:r>
        <w:t>Minimal (&lt;1%) in critical columns</w:t>
      </w:r>
      <w:r>
        <w:br/>
      </w:r>
      <w:r>
        <w:rPr>
          <w:b/>
        </w:rPr>
        <w:t xml:space="preserve">• Outliers: </w:t>
      </w:r>
      <w:r>
        <w:t>Identified and addressed extreme values in claims and premiums</w:t>
      </w:r>
      <w:r>
        <w:br/>
      </w:r>
      <w:r>
        <w:rPr>
          <w:b/>
        </w:rPr>
        <w:t xml:space="preserve">• Data Consistency: </w:t>
      </w:r>
      <w:r>
        <w:t>Verified across time periods and segments</w:t>
      </w:r>
    </w:p>
    <w:p w14:paraId="65493CAB" w14:textId="77777777" w:rsidR="003C2871" w:rsidRDefault="00000000">
      <w:r>
        <w:br w:type="page"/>
      </w:r>
    </w:p>
    <w:p w14:paraId="45A9667B" w14:textId="77777777" w:rsidR="003C2871" w:rsidRDefault="00000000">
      <w:pPr>
        <w:pStyle w:val="Heading1"/>
      </w:pPr>
      <w:r>
        <w:lastRenderedPageBreak/>
        <w:t>2. Task 2: Data Version Control (DVC)</w:t>
      </w:r>
    </w:p>
    <w:p w14:paraId="0ECD47EA" w14:textId="77777777" w:rsidR="003C2871" w:rsidRDefault="00000000">
      <w:pPr>
        <w:pStyle w:val="Heading2"/>
      </w:pPr>
      <w:r>
        <w:t>2.1 Setup Completed</w:t>
      </w:r>
    </w:p>
    <w:p w14:paraId="744C9D91" w14:textId="77777777" w:rsidR="003C2871" w:rsidRDefault="00000000">
      <w:r>
        <w:rPr>
          <w:b/>
        </w:rPr>
        <w:t xml:space="preserve">✓ </w:t>
      </w:r>
      <w:r>
        <w:t>DVC initialized and configured</w:t>
      </w:r>
      <w:r>
        <w:br/>
      </w:r>
      <w:r>
        <w:rPr>
          <w:b/>
        </w:rPr>
        <w:t xml:space="preserve">✓ </w:t>
      </w:r>
      <w:r>
        <w:t>Local remote storage established</w:t>
      </w:r>
      <w:r>
        <w:br/>
      </w:r>
      <w:r>
        <w:rPr>
          <w:b/>
        </w:rPr>
        <w:t xml:space="preserve">✓ </w:t>
      </w:r>
      <w:r>
        <w:t>Data files version-controlled</w:t>
      </w:r>
      <w:r>
        <w:br/>
      </w:r>
      <w:r>
        <w:rPr>
          <w:b/>
        </w:rPr>
        <w:t xml:space="preserve">✓ </w:t>
      </w:r>
      <w:r>
        <w:t>Pipeline configuration created</w:t>
      </w:r>
    </w:p>
    <w:p w14:paraId="3A45C168" w14:textId="77777777" w:rsidR="003C2871" w:rsidRDefault="00000000">
      <w:pPr>
        <w:pStyle w:val="Heading2"/>
      </w:pPr>
      <w:r>
        <w:t>2.2 Repository Structure</w:t>
      </w:r>
    </w:p>
    <w:p w14:paraId="211984D4" w14:textId="77777777" w:rsidR="003C2871" w:rsidRDefault="00000000">
      <w:r>
        <w:rPr>
          <w:b/>
        </w:rPr>
        <w:t>insurance-risk-analytics/</w:t>
      </w:r>
      <w:r>
        <w:rPr>
          <w:b/>
        </w:rPr>
        <w:br/>
      </w:r>
      <w:r>
        <w:t>├── data/ # Version-controlled data</w:t>
      </w:r>
      <w:r>
        <w:br/>
        <w:t>├── notebooks/ # Analysis notebooks</w:t>
      </w:r>
      <w:r>
        <w:br/>
        <w:t>├── src/ # Modular Python code</w:t>
      </w:r>
      <w:r>
        <w:br/>
        <w:t>├── models/ # Trained models</w:t>
      </w:r>
      <w:r>
        <w:br/>
        <w:t>└── reports/ # Analysis reports</w:t>
      </w:r>
    </w:p>
    <w:p w14:paraId="6B098EE2" w14:textId="77777777" w:rsidR="003C2871" w:rsidRDefault="00000000">
      <w:pPr>
        <w:pStyle w:val="Heading2"/>
      </w:pPr>
      <w:r>
        <w:t>2.3 Key Benefits</w:t>
      </w:r>
    </w:p>
    <w:p w14:paraId="68BB5415" w14:textId="77777777" w:rsidR="003C2871" w:rsidRDefault="00000000">
      <w:r>
        <w:rPr>
          <w:b/>
        </w:rPr>
        <w:t xml:space="preserve">• Reproducibility: </w:t>
      </w:r>
      <w:r>
        <w:t>All analyses can be reproduced exactly</w:t>
      </w:r>
      <w:r>
        <w:br/>
      </w:r>
      <w:r>
        <w:rPr>
          <w:b/>
        </w:rPr>
        <w:t xml:space="preserve">• Auditability: </w:t>
      </w:r>
      <w:r>
        <w:t>Full traceability of data transformations</w:t>
      </w:r>
      <w:r>
        <w:br/>
      </w:r>
      <w:r>
        <w:rPr>
          <w:b/>
        </w:rPr>
        <w:t xml:space="preserve">• Collaboration: </w:t>
      </w:r>
      <w:r>
        <w:t>Team members can work on different data versions</w:t>
      </w:r>
      <w:r>
        <w:br/>
      </w:r>
      <w:r>
        <w:rPr>
          <w:b/>
        </w:rPr>
        <w:t xml:space="preserve">• Automation: </w:t>
      </w:r>
      <w:r>
        <w:t>CI/CD pipeline triggers on data changes</w:t>
      </w:r>
    </w:p>
    <w:p w14:paraId="75959DB1" w14:textId="77777777" w:rsidR="003C2871" w:rsidRDefault="00000000">
      <w:pPr>
        <w:pStyle w:val="Heading1"/>
      </w:pPr>
      <w:r>
        <w:t>3. Technical Implementation</w:t>
      </w:r>
    </w:p>
    <w:p w14:paraId="07CF7701" w14:textId="77777777" w:rsidR="003C2871" w:rsidRDefault="00000000">
      <w:pPr>
        <w:pStyle w:val="Heading2"/>
      </w:pPr>
      <w:r>
        <w:t>3.1 Git Workflow</w:t>
      </w:r>
    </w:p>
    <w:p w14:paraId="3D1523D3" w14:textId="77777777" w:rsidR="003C2871" w:rsidRDefault="00000000">
      <w:r>
        <w:t>• Repository created with comprehensive README</w:t>
      </w:r>
      <w:r>
        <w:br/>
        <w:t>• Branch-per-task strategy implemented</w:t>
      </w:r>
      <w:r>
        <w:br/>
        <w:t>• Regular commits with descriptive messages</w:t>
      </w:r>
      <w:r>
        <w:br/>
        <w:t>• Pull request workflow established</w:t>
      </w:r>
    </w:p>
    <w:p w14:paraId="6F0C33E9" w14:textId="77777777" w:rsidR="003C2871" w:rsidRDefault="00000000">
      <w:pPr>
        <w:pStyle w:val="Heading2"/>
      </w:pPr>
      <w:r>
        <w:t>3.2 CI/CD Pipeline</w:t>
      </w:r>
    </w:p>
    <w:p w14:paraId="42305ED1" w14:textId="77777777" w:rsidR="003C2871" w:rsidRDefault="00000000">
      <w:r>
        <w:t>• GitHub Actions configured for automated testing</w:t>
      </w:r>
      <w:r>
        <w:br/>
        <w:t>• Code quality checks (black, flake8)</w:t>
      </w:r>
      <w:r>
        <w:br/>
        <w:t>• Model training automation triggers</w:t>
      </w:r>
    </w:p>
    <w:p w14:paraId="54B2446D" w14:textId="77777777" w:rsidR="003C2871" w:rsidRDefault="00000000">
      <w:pPr>
        <w:pStyle w:val="Heading2"/>
      </w:pPr>
      <w:r>
        <w:t>3.3 Data Processing</w:t>
      </w:r>
    </w:p>
    <w:p w14:paraId="55F7F4E5" w14:textId="77777777" w:rsidR="003C2871" w:rsidRDefault="00000000">
      <w:r>
        <w:t>• Data cleaning pipeline implemented</w:t>
      </w:r>
      <w:r>
        <w:br/>
        <w:t>• Feature engineering module created</w:t>
      </w:r>
      <w:r>
        <w:br/>
        <w:t>• Automated validation checks</w:t>
      </w:r>
    </w:p>
    <w:p w14:paraId="247AD33A" w14:textId="77777777" w:rsidR="003C2871" w:rsidRDefault="00000000">
      <w:r>
        <w:br w:type="page"/>
      </w:r>
    </w:p>
    <w:p w14:paraId="17063057" w14:textId="77777777" w:rsidR="003C2871" w:rsidRDefault="00000000">
      <w:pPr>
        <w:pStyle w:val="Heading1"/>
      </w:pPr>
      <w:r>
        <w:lastRenderedPageBreak/>
        <w:t>4. Next Steps (Tasks 3 &amp; 4)</w:t>
      </w:r>
    </w:p>
    <w:p w14:paraId="63792C08" w14:textId="77777777" w:rsidR="003C2871" w:rsidRDefault="00000000">
      <w:pPr>
        <w:pStyle w:val="Heading2"/>
      </w:pPr>
      <w:r>
        <w:t>4.1 Task 3: Hypothesis Testing</w:t>
      </w:r>
    </w:p>
    <w:p w14:paraId="3A9B121D" w14:textId="77777777" w:rsidR="003C2871" w:rsidRDefault="00000000">
      <w:r>
        <w:t>• Statistical validation of risk drivers</w:t>
      </w:r>
      <w:r>
        <w:br/>
        <w:t>• A/B testing framework implementation</w:t>
      </w:r>
      <w:r>
        <w:br/>
        <w:t>• Segmentation strategy development</w:t>
      </w:r>
    </w:p>
    <w:p w14:paraId="6A12A8E4" w14:textId="77777777" w:rsidR="003C2871" w:rsidRDefault="00000000">
      <w:pPr>
        <w:pStyle w:val="Heading2"/>
      </w:pPr>
      <w:r>
        <w:t>4.2 Task 4: Predictive Modeling</w:t>
      </w:r>
    </w:p>
    <w:p w14:paraId="68E6222B" w14:textId="77777777" w:rsidR="003C2871" w:rsidRDefault="00000000">
      <w:r>
        <w:t>• Machine learning model development</w:t>
      </w:r>
      <w:r>
        <w:br/>
        <w:t>• Premium optimization algorithms</w:t>
      </w:r>
      <w:r>
        <w:br/>
        <w:t>• Risk scoring system implementation</w:t>
      </w:r>
    </w:p>
    <w:p w14:paraId="5FB9C8AD" w14:textId="77777777" w:rsidR="003C2871" w:rsidRDefault="00000000">
      <w:pPr>
        <w:pStyle w:val="Heading2"/>
      </w:pPr>
      <w:r>
        <w:t>4.3 Timeline</w:t>
      </w:r>
    </w:p>
    <w:p w14:paraId="755474C1" w14:textId="77777777" w:rsidR="003C2871" w:rsidRDefault="00000000">
      <w:r>
        <w:rPr>
          <w:b/>
        </w:rPr>
        <w:t xml:space="preserve">• December 8: </w:t>
      </w:r>
      <w:r>
        <w:t>Complete hypothesis testing</w:t>
      </w:r>
      <w:r>
        <w:br/>
      </w:r>
      <w:r>
        <w:rPr>
          <w:b/>
        </w:rPr>
        <w:t xml:space="preserve">• December 9: </w:t>
      </w:r>
      <w:r>
        <w:t>Finalize predictive models</w:t>
      </w:r>
      <w:r>
        <w:br/>
      </w:r>
      <w:r>
        <w:rPr>
          <w:b/>
        </w:rPr>
        <w:t xml:space="preserve">• December 9: </w:t>
      </w:r>
      <w:r>
        <w:t>Prepare final report</w:t>
      </w:r>
    </w:p>
    <w:p w14:paraId="440FFD22" w14:textId="77777777" w:rsidR="003C2871" w:rsidRDefault="00000000">
      <w:pPr>
        <w:pStyle w:val="Heading1"/>
      </w:pPr>
      <w:r>
        <w:t>5. Preliminary Recommendations</w:t>
      </w:r>
    </w:p>
    <w:p w14:paraId="346EE648" w14:textId="77777777" w:rsidR="003C2871" w:rsidRDefault="00000000">
      <w:pPr>
        <w:pStyle w:val="Heading2"/>
      </w:pPr>
      <w:r>
        <w:t>5.1 Immediate Actions</w:t>
      </w:r>
    </w:p>
    <w:p w14:paraId="1D852556" w14:textId="77777777" w:rsidR="003C2871" w:rsidRDefault="00000000">
      <w:r>
        <w:rPr>
          <w:b/>
        </w:rPr>
        <w:t xml:space="preserve">1. </w:t>
      </w:r>
      <w:r>
        <w:t>Risk Segmentation: Implement province-based pricing tiers</w:t>
      </w:r>
      <w:r>
        <w:br/>
      </w:r>
      <w:r>
        <w:rPr>
          <w:b/>
        </w:rPr>
        <w:t xml:space="preserve">2. </w:t>
      </w:r>
      <w:r>
        <w:t>Targeted Marketing: Focus on low-risk vehicle types</w:t>
      </w:r>
      <w:r>
        <w:br/>
      </w:r>
      <w:r>
        <w:rPr>
          <w:b/>
        </w:rPr>
        <w:t xml:space="preserve">3. </w:t>
      </w:r>
      <w:r>
        <w:t>Underwriting Rules: Adjust for vehicle age &gt; 10 years</w:t>
      </w:r>
    </w:p>
    <w:p w14:paraId="17F60B2B" w14:textId="77777777" w:rsidR="003C2871" w:rsidRDefault="00000000">
      <w:pPr>
        <w:pStyle w:val="Heading2"/>
      </w:pPr>
      <w:r>
        <w:t>5.2 Technical Infrastructure</w:t>
      </w:r>
    </w:p>
    <w:p w14:paraId="55172991" w14:textId="77777777" w:rsidR="003C2871" w:rsidRDefault="00000000">
      <w:r>
        <w:rPr>
          <w:b/>
        </w:rPr>
        <w:t xml:space="preserve">1. </w:t>
      </w:r>
      <w:r>
        <w:t>Data Pipeline: Productionize the ETL process</w:t>
      </w:r>
      <w:r>
        <w:br/>
      </w:r>
      <w:r>
        <w:rPr>
          <w:b/>
        </w:rPr>
        <w:t xml:space="preserve">2. </w:t>
      </w:r>
      <w:r>
        <w:t>Monitoring: Implement dashboards for key metrics</w:t>
      </w:r>
      <w:r>
        <w:br/>
      </w:r>
      <w:r>
        <w:rPr>
          <w:b/>
        </w:rPr>
        <w:t xml:space="preserve">3. </w:t>
      </w:r>
      <w:r>
        <w:t>Automation: Schedule regular model retraining</w:t>
      </w:r>
    </w:p>
    <w:p w14:paraId="74A27B4F" w14:textId="77777777" w:rsidR="003C2871" w:rsidRDefault="00000000">
      <w:pPr>
        <w:pStyle w:val="Heading1"/>
      </w:pPr>
      <w:r>
        <w:t>6. Challenges &amp; Mitigations</w:t>
      </w:r>
    </w:p>
    <w:p w14:paraId="18618B86" w14:textId="77777777" w:rsidR="003C2871" w:rsidRDefault="00000000">
      <w:pPr>
        <w:pStyle w:val="Heading2"/>
      </w:pPr>
      <w:r>
        <w:t>6.1 Challenges Identified</w:t>
      </w:r>
    </w:p>
    <w:p w14:paraId="7132570A" w14:textId="77777777" w:rsidR="003C2871" w:rsidRDefault="00000000">
      <w:r>
        <w:t>• Data quality variations across regions</w:t>
      </w:r>
      <w:r>
        <w:br/>
        <w:t>• Class imbalance in claim data</w:t>
      </w:r>
      <w:r>
        <w:br/>
        <w:t>• Computational resources for large-scale modeling</w:t>
      </w:r>
    </w:p>
    <w:p w14:paraId="3341FFCA" w14:textId="77777777" w:rsidR="003C2871" w:rsidRDefault="00000000">
      <w:pPr>
        <w:pStyle w:val="Heading2"/>
      </w:pPr>
      <w:r>
        <w:t>6.2 Mitigation Strategies</w:t>
      </w:r>
    </w:p>
    <w:p w14:paraId="05FEA441" w14:textId="77777777" w:rsidR="003C2871" w:rsidRDefault="00000000">
      <w:r>
        <w:t>• Implement robust data validation</w:t>
      </w:r>
      <w:r>
        <w:br/>
        <w:t>• Use stratified sampling and SMOTE</w:t>
      </w:r>
      <w:r>
        <w:br/>
        <w:t>• Leverage cloud computing resources</w:t>
      </w:r>
    </w:p>
    <w:p w14:paraId="14F00A1D" w14:textId="77777777" w:rsidR="003C2871" w:rsidRDefault="00000000">
      <w:pPr>
        <w:pStyle w:val="Heading1"/>
      </w:pPr>
      <w:r>
        <w:lastRenderedPageBreak/>
        <w:t>7. Conclusion</w:t>
      </w:r>
    </w:p>
    <w:p w14:paraId="57C0AC5D" w14:textId="77777777" w:rsidR="003C2871" w:rsidRDefault="00000000">
      <w:r>
        <w:t>The project is progressing according to schedule with significant insights already uncovered. The foundation established in Tasks 1 and 2 provides a robust platform for the advanced analytics in Tasks 3 and 4. Early findings suggest substantial opportunities for risk-based pricing optimization.</w:t>
      </w:r>
    </w:p>
    <w:p w14:paraId="15A13D9C" w14:textId="77777777" w:rsidR="003C2871" w:rsidRDefault="003C2871"/>
    <w:p w14:paraId="5CCD1532" w14:textId="77777777" w:rsidR="003C2871" w:rsidRDefault="00000000" w:rsidP="00740615">
      <w:pPr>
        <w:jc w:val="right"/>
      </w:pPr>
      <w:r>
        <w:rPr>
          <w:b/>
        </w:rPr>
        <w:t xml:space="preserve">Prepared by: </w:t>
      </w:r>
      <w:r>
        <w:t xml:space="preserve">Derese </w:t>
      </w:r>
      <w:proofErr w:type="spellStart"/>
      <w:r>
        <w:t>Ewunet</w:t>
      </w:r>
      <w:proofErr w:type="spellEnd"/>
    </w:p>
    <w:p w14:paraId="42B31207" w14:textId="77777777" w:rsidR="003C2871" w:rsidRDefault="00000000" w:rsidP="00740615">
      <w:pPr>
        <w:jc w:val="right"/>
      </w:pPr>
      <w:r>
        <w:rPr>
          <w:b/>
        </w:rPr>
        <w:t xml:space="preserve">Contact: </w:t>
      </w:r>
      <w:r>
        <w:t>derese641735.ew@gmail.com</w:t>
      </w:r>
    </w:p>
    <w:p w14:paraId="6AC781D7" w14:textId="77777777" w:rsidR="003C2871" w:rsidRDefault="00000000" w:rsidP="00740615">
      <w:pPr>
        <w:jc w:val="right"/>
      </w:pPr>
      <w:r>
        <w:rPr>
          <w:b/>
        </w:rPr>
        <w:t xml:space="preserve">Next Review: </w:t>
      </w:r>
      <w:r>
        <w:t>December 9, 2025</w:t>
      </w:r>
    </w:p>
    <w:sectPr w:rsidR="003C2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775559">
    <w:abstractNumId w:val="8"/>
  </w:num>
  <w:num w:numId="2" w16cid:durableId="2043480977">
    <w:abstractNumId w:val="6"/>
  </w:num>
  <w:num w:numId="3" w16cid:durableId="1570530216">
    <w:abstractNumId w:val="5"/>
  </w:num>
  <w:num w:numId="4" w16cid:durableId="1210917222">
    <w:abstractNumId w:val="4"/>
  </w:num>
  <w:num w:numId="5" w16cid:durableId="588734022">
    <w:abstractNumId w:val="7"/>
  </w:num>
  <w:num w:numId="6" w16cid:durableId="749083815">
    <w:abstractNumId w:val="3"/>
  </w:num>
  <w:num w:numId="7" w16cid:durableId="1164854771">
    <w:abstractNumId w:val="2"/>
  </w:num>
  <w:num w:numId="8" w16cid:durableId="163782258">
    <w:abstractNumId w:val="1"/>
  </w:num>
  <w:num w:numId="9" w16cid:durableId="48891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871"/>
    <w:rsid w:val="00595F08"/>
    <w:rsid w:val="0074061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90290"/>
  <w14:defaultImageDpi w14:val="300"/>
  <w15:docId w15:val="{AAC074E6-84A9-4725-9BE2-32F5C9B92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Densa</cp:lastModifiedBy>
  <cp:revision>2</cp:revision>
  <dcterms:created xsi:type="dcterms:W3CDTF">2013-12-23T23:15:00Z</dcterms:created>
  <dcterms:modified xsi:type="dcterms:W3CDTF">2025-12-06T09:50:00Z</dcterms:modified>
  <cp:category/>
</cp:coreProperties>
</file>